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SPOR  KOMİSYONU İÇ YÖNETMELİĞİ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Ankara Büyükşehir Belediyesi Çocuk Meclisi İç tüzüğünde belirtilen genel amaçlar doğrultusunda,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 : Üyelere hayatta iş bölümünün yararlarını göstermek buna alıştırmak ve bu alanda gelişmelerine yardımcı olmak.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2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           : Çocuklara sporu sevdirmek, sporun yararlarını anlatmak,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Madde 3           : Çocukların, sporla ilgili kararlara katkı sağlamasına imkan vermek,  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4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       : Komisyon çalışmalarında diğer üyelere birlikte dayanışma ve yardımlaşma alışkanlığını kazandırmak.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4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  : Komisyon, bütün üyeleri ile toplantı yapar, çalışmaları değerlendirir; ilk toplantıda yıllık çalışma programını hazırlar ve Çocuk Meclisine sunar.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5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  : Komisyon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6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    :  Komisyonlar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ayda İKİ kez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7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    :  Komisyon rehber öğretmeni komisyonun toplantılarına gözlemci olarak katılır danışman olarak kendisinden yararlanılır.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8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   : Komisyonun bütün toplantıları demokratik kurallar içinde yürütülür.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9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        : Bu yönetmeliği meclis başkanı yürütür.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10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 : Ankara Büyükşehir Belediyesi Çocuk Meclisi iç tüzük hükümlerine göre Çocuk Meclisine seçilen asil üyelerden isteğe bağlı olmak üzere en az 8 en fazla 19 üyeden oluşur. İstek fazla olduğunda oylama yapılır.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11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23. Dönem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Spor Komisyonu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AYLA SABAHOĞLU ’dır.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12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Spor Komisyonu’na 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 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Başkanlığa İLAYDA GÜNEŞ ’i ,  Başkan Yardımcılığı’na EFTELYA ÇAKMAK’ı;   Sözcülüğe BAŞAK DOĞAN 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ve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  MUSTAFA ALTIN’ ı seçmişlerdir.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13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 : Komisyon çalışmalarından, yıllık çalışma programının uygulanmasından birinci derecede sorumludur.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14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 : Komisyon Başkanının görevleri şunlardır: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alır üyeleri komisyon toplantısına çağırır.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D-  Komisyon çalışmalarının düzenini, disiplinini ve gelişimini sağlar.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15</w:t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    : Komisyon Başkan  Yardımcısının görevleri şunlardır: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3445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16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 : Alınan önergeleri Çocuk Meclisi olağan genel kurul toplantısında aktarır.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17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 : Yıllık plan ve aylık planda belirtilmiştir.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18</w:t>
      </w:r>
      <w:r w:rsidRPr="003445F6">
        <w:rPr>
          <w:rFonts w:ascii="Arial" w:eastAsia="Times New Roman" w:hAnsi="Arial" w:cs="Arial"/>
          <w:color w:val="000000"/>
          <w:sz w:val="16"/>
          <w:szCs w:val="16"/>
        </w:rPr>
        <w:t>         : Komisyonun İşbirliği yapacağı Diğer Komisyon ve Kurumlar: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Çevre Sağlık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3445F6" w:rsidRPr="003445F6" w:rsidRDefault="003445F6" w:rsidP="003445F6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Kardeşlik ve Yardımlaşma Komisyonu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Başkan                                                                    Başkan Yrd.</w:t>
      </w:r>
    </w:p>
    <w:p w:rsidR="003445F6" w:rsidRPr="003445F6" w:rsidRDefault="003445F6" w:rsidP="003445F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lastRenderedPageBreak/>
        <w:t>İLAYDA GÜNEŞ                                                             EFTELYA ÇAKMAK</w:t>
      </w:r>
    </w:p>
    <w:p w:rsidR="003445F6" w:rsidRPr="003445F6" w:rsidRDefault="003445F6" w:rsidP="003445F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Sözcü                                                                                      Sözcü</w:t>
      </w:r>
    </w:p>
    <w:p w:rsidR="003445F6" w:rsidRPr="003445F6" w:rsidRDefault="003445F6" w:rsidP="003445F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BAŞAK DOĞAN                                                                                 MUSTAFA ALTIN</w:t>
      </w:r>
    </w:p>
    <w:p w:rsidR="003445F6" w:rsidRPr="003445F6" w:rsidRDefault="003445F6" w:rsidP="003445F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445F6" w:rsidRPr="003445F6" w:rsidRDefault="003445F6" w:rsidP="003445F6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color w:val="000000"/>
          <w:sz w:val="16"/>
          <w:szCs w:val="16"/>
        </w:rPr>
        <w:t>Uygundur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30.12.2017</w:t>
      </w:r>
    </w:p>
    <w:p w:rsidR="003445F6" w:rsidRPr="003445F6" w:rsidRDefault="003445F6" w:rsidP="0034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445F6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3445F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3445F6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4B5921" w:rsidRDefault="004B5921"/>
    <w:sectPr w:rsidR="004B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B42"/>
    <w:multiLevelType w:val="multilevel"/>
    <w:tmpl w:val="1350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445F6"/>
    <w:rsid w:val="003445F6"/>
    <w:rsid w:val="004B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44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2020-01-31T08:12:00Z</dcterms:created>
  <dcterms:modified xsi:type="dcterms:W3CDTF">2020-01-31T08:12:00Z</dcterms:modified>
</cp:coreProperties>
</file>