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3187"/>
        <w:gridCol w:w="3078"/>
        <w:gridCol w:w="2827"/>
      </w:tblGrid>
      <w:tr w:rsidR="0016451D" w:rsidTr="001678E2">
        <w:trPr>
          <w:trHeight w:val="317"/>
          <w:jc w:val="center"/>
        </w:trPr>
        <w:tc>
          <w:tcPr>
            <w:tcW w:w="2931" w:type="dxa"/>
            <w:tcBorders>
              <w:top w:val="nil"/>
              <w:left w:val="nil"/>
              <w:bottom w:val="single" w:sz="4" w:space="0" w:color="660066"/>
              <w:right w:val="nil"/>
            </w:tcBorders>
            <w:vAlign w:val="center"/>
          </w:tcPr>
          <w:p w:rsidR="0016451D" w:rsidRDefault="0016451D" w:rsidP="001678E2">
            <w:pPr>
              <w:tabs>
                <w:tab w:val="left" w:pos="567"/>
                <w:tab w:val="center" w:pos="994"/>
                <w:tab w:val="center" w:pos="3543"/>
                <w:tab w:val="right" w:pos="6520"/>
              </w:tabs>
              <w:spacing w:line="240" w:lineRule="exact"/>
              <w:rPr>
                <w:rFonts w:ascii="Arial" w:hAnsi="Arial" w:cs="Arial"/>
                <w:b/>
                <w:sz w:val="16"/>
                <w:szCs w:val="16"/>
              </w:rPr>
            </w:pPr>
            <w:r>
              <w:rPr>
                <w:rFonts w:ascii="Arial" w:hAnsi="Arial" w:cs="Arial"/>
                <w:sz w:val="16"/>
                <w:szCs w:val="16"/>
              </w:rPr>
              <w:t>9 Eylül 2009 ÇARŞAMBA</w:t>
            </w:r>
          </w:p>
        </w:tc>
        <w:tc>
          <w:tcPr>
            <w:tcW w:w="2931" w:type="dxa"/>
            <w:tcBorders>
              <w:top w:val="nil"/>
              <w:left w:val="nil"/>
              <w:bottom w:val="single" w:sz="4" w:space="0" w:color="660066"/>
              <w:right w:val="nil"/>
            </w:tcBorders>
            <w:vAlign w:val="center"/>
          </w:tcPr>
          <w:p w:rsidR="0016451D" w:rsidRDefault="0016451D" w:rsidP="001678E2">
            <w:pPr>
              <w:tabs>
                <w:tab w:val="left" w:pos="567"/>
                <w:tab w:val="center" w:pos="994"/>
                <w:tab w:val="center" w:pos="3543"/>
                <w:tab w:val="right" w:pos="6520"/>
              </w:tabs>
              <w:spacing w:line="240" w:lineRule="exact"/>
              <w:jc w:val="center"/>
              <w:rPr>
                <w:rFonts w:ascii="Palatino Linotype" w:hAnsi="Palatino Linotype"/>
                <w:b/>
                <w:color w:val="800080"/>
              </w:rPr>
            </w:pPr>
            <w:r>
              <w:rPr>
                <w:rFonts w:ascii="Palatino Linotype" w:hAnsi="Palatino Linotype"/>
                <w:b/>
                <w:color w:val="800080"/>
              </w:rPr>
              <w:t>Resmî Gazete</w:t>
            </w:r>
          </w:p>
        </w:tc>
        <w:tc>
          <w:tcPr>
            <w:tcW w:w="2927" w:type="dxa"/>
            <w:tcBorders>
              <w:top w:val="nil"/>
              <w:left w:val="nil"/>
              <w:bottom w:val="single" w:sz="4" w:space="0" w:color="660066"/>
              <w:right w:val="nil"/>
            </w:tcBorders>
            <w:vAlign w:val="center"/>
          </w:tcPr>
          <w:p w:rsidR="0016451D" w:rsidRDefault="0016451D" w:rsidP="001678E2">
            <w:pPr>
              <w:pStyle w:val="NormalWeb"/>
              <w:jc w:val="right"/>
              <w:rPr>
                <w:rFonts w:ascii="Arial" w:hAnsi="Arial" w:cs="Arial"/>
                <w:sz w:val="16"/>
                <w:szCs w:val="16"/>
              </w:rPr>
            </w:pPr>
            <w:proofErr w:type="gramStart"/>
            <w:r>
              <w:rPr>
                <w:rFonts w:ascii="Arial" w:hAnsi="Arial" w:cs="Arial"/>
                <w:sz w:val="16"/>
                <w:szCs w:val="16"/>
              </w:rPr>
              <w:t>Sayı : 27344</w:t>
            </w:r>
            <w:proofErr w:type="gramEnd"/>
          </w:p>
        </w:tc>
      </w:tr>
      <w:tr w:rsidR="0016451D" w:rsidTr="001678E2">
        <w:trPr>
          <w:trHeight w:val="480"/>
          <w:jc w:val="center"/>
        </w:trPr>
        <w:tc>
          <w:tcPr>
            <w:tcW w:w="8789" w:type="dxa"/>
            <w:gridSpan w:val="3"/>
            <w:vAlign w:val="center"/>
          </w:tcPr>
          <w:p w:rsidR="0016451D" w:rsidRDefault="0016451D" w:rsidP="001678E2">
            <w:pPr>
              <w:pStyle w:val="NormalWeb"/>
              <w:jc w:val="center"/>
              <w:rPr>
                <w:rFonts w:ascii="Arial" w:hAnsi="Arial" w:cs="Arial"/>
                <w:b/>
                <w:color w:val="000080"/>
                <w:sz w:val="18"/>
                <w:szCs w:val="18"/>
              </w:rPr>
            </w:pPr>
            <w:r>
              <w:rPr>
                <w:rFonts w:ascii="Arial" w:hAnsi="Arial" w:cs="Arial"/>
                <w:b/>
                <w:color w:val="000080"/>
                <w:sz w:val="18"/>
                <w:szCs w:val="18"/>
              </w:rPr>
              <w:t>YÖNETMELİK</w:t>
            </w:r>
          </w:p>
        </w:tc>
      </w:tr>
      <w:tr w:rsidR="0016451D" w:rsidTr="001678E2">
        <w:trPr>
          <w:trHeight w:val="480"/>
          <w:jc w:val="center"/>
        </w:trPr>
        <w:tc>
          <w:tcPr>
            <w:tcW w:w="8789" w:type="dxa"/>
            <w:gridSpan w:val="3"/>
            <w:vAlign w:val="center"/>
          </w:tcPr>
          <w:p w:rsidR="0016451D" w:rsidRDefault="0016451D" w:rsidP="001678E2">
            <w:pPr>
              <w:tabs>
                <w:tab w:val="left" w:pos="566"/>
                <w:tab w:val="center" w:pos="3543"/>
              </w:tabs>
              <w:spacing w:line="240" w:lineRule="exact"/>
              <w:rPr>
                <w:rStyle w:val="Normal1"/>
                <w:sz w:val="18"/>
                <w:szCs w:val="18"/>
                <w:lang w:val="tr-TR"/>
              </w:rPr>
            </w:pPr>
            <w:r>
              <w:rPr>
                <w:rStyle w:val="Normal1"/>
                <w:b/>
                <w:sz w:val="18"/>
                <w:szCs w:val="18"/>
                <w:lang w:val="tr-TR"/>
              </w:rPr>
              <w:tab/>
            </w:r>
            <w:r>
              <w:rPr>
                <w:rStyle w:val="Normal1"/>
                <w:b/>
                <w:sz w:val="18"/>
                <w:szCs w:val="18"/>
                <w:u w:val="single"/>
                <w:lang w:val="tr-TR"/>
              </w:rPr>
              <w:t xml:space="preserve">Karar </w:t>
            </w:r>
            <w:proofErr w:type="gramStart"/>
            <w:r>
              <w:rPr>
                <w:rStyle w:val="Normal1"/>
                <w:b/>
                <w:sz w:val="18"/>
                <w:szCs w:val="18"/>
                <w:u w:val="single"/>
                <w:lang w:val="tr-TR"/>
              </w:rPr>
              <w:t>Sayısı : 2009</w:t>
            </w:r>
            <w:proofErr w:type="gramEnd"/>
            <w:r>
              <w:rPr>
                <w:rStyle w:val="Normal1"/>
                <w:b/>
                <w:sz w:val="18"/>
                <w:szCs w:val="18"/>
                <w:u w:val="single"/>
                <w:lang w:val="tr-TR"/>
              </w:rPr>
              <w:t>/15316</w:t>
            </w:r>
          </w:p>
          <w:p w:rsidR="0016451D" w:rsidRDefault="0016451D" w:rsidP="001678E2">
            <w:pPr>
              <w:tabs>
                <w:tab w:val="left" w:pos="566"/>
                <w:tab w:val="center" w:pos="3543"/>
              </w:tabs>
              <w:spacing w:line="240" w:lineRule="exact"/>
              <w:jc w:val="both"/>
              <w:rPr>
                <w:rStyle w:val="Normal1"/>
                <w:sz w:val="18"/>
                <w:szCs w:val="18"/>
                <w:lang w:val="tr-TR"/>
              </w:rPr>
            </w:pPr>
            <w:r>
              <w:rPr>
                <w:rStyle w:val="Normal1"/>
                <w:sz w:val="18"/>
                <w:szCs w:val="18"/>
                <w:lang w:val="tr-TR"/>
              </w:rPr>
              <w:tab/>
              <w:t xml:space="preserve">Ekli “Binaların Yangından Korunması Hakkında Yönetmelikte Değişiklik Yapılmasına Dair </w:t>
            </w:r>
            <w:proofErr w:type="spellStart"/>
            <w:r>
              <w:rPr>
                <w:rStyle w:val="Normal1"/>
                <w:sz w:val="18"/>
                <w:szCs w:val="18"/>
                <w:lang w:val="tr-TR"/>
              </w:rPr>
              <w:t>Yönetmelik”in</w:t>
            </w:r>
            <w:proofErr w:type="spellEnd"/>
            <w:r>
              <w:rPr>
                <w:rStyle w:val="Normal1"/>
                <w:sz w:val="18"/>
                <w:szCs w:val="18"/>
                <w:lang w:val="tr-TR"/>
              </w:rPr>
              <w:t xml:space="preserve"> yürürlüğe konulması; Bayındırlık ve İskân Bakanlığının </w:t>
            </w:r>
            <w:proofErr w:type="gramStart"/>
            <w:r>
              <w:rPr>
                <w:rStyle w:val="Normal1"/>
                <w:sz w:val="18"/>
                <w:szCs w:val="18"/>
                <w:lang w:val="tr-TR"/>
              </w:rPr>
              <w:t>8/7/2009</w:t>
            </w:r>
            <w:proofErr w:type="gramEnd"/>
            <w:r>
              <w:rPr>
                <w:rStyle w:val="Normal1"/>
                <w:sz w:val="18"/>
                <w:szCs w:val="18"/>
                <w:lang w:val="tr-TR"/>
              </w:rPr>
              <w:t xml:space="preserve"> tarihli ve 2313 sayılı yazısı üzerine, 7126 sayılı Sivil Savunma Kanununun ek 9 uncu maddesine göre, Bakanlar Kurulu’nca 10/8/2009 tarihinde kararlaştırılmıştır.</w:t>
            </w:r>
          </w:p>
          <w:p w:rsidR="0016451D" w:rsidRDefault="0016451D" w:rsidP="001678E2">
            <w:pPr>
              <w:tabs>
                <w:tab w:val="left" w:pos="566"/>
                <w:tab w:val="center" w:pos="3543"/>
              </w:tabs>
              <w:spacing w:line="240" w:lineRule="exact"/>
              <w:jc w:val="both"/>
              <w:rPr>
                <w:rStyle w:val="Normal1"/>
                <w:sz w:val="18"/>
                <w:szCs w:val="18"/>
                <w:lang w:val="tr-TR"/>
              </w:rPr>
            </w:pPr>
          </w:p>
          <w:p w:rsidR="0016451D" w:rsidRDefault="0016451D" w:rsidP="001678E2">
            <w:pPr>
              <w:tabs>
                <w:tab w:val="center" w:pos="7398"/>
              </w:tabs>
              <w:spacing w:before="113" w:line="240" w:lineRule="exact"/>
              <w:jc w:val="both"/>
              <w:rPr>
                <w:rStyle w:val="Normal1"/>
                <w:sz w:val="16"/>
                <w:szCs w:val="16"/>
                <w:lang w:val="tr-TR"/>
              </w:rPr>
            </w:pPr>
            <w:r>
              <w:rPr>
                <w:rStyle w:val="Normal1"/>
                <w:sz w:val="18"/>
                <w:szCs w:val="18"/>
                <w:lang w:val="tr-TR"/>
              </w:rPr>
              <w:tab/>
            </w:r>
            <w:r>
              <w:rPr>
                <w:rStyle w:val="Normal1"/>
                <w:b/>
                <w:sz w:val="16"/>
                <w:szCs w:val="16"/>
                <w:lang w:val="tr-TR"/>
              </w:rPr>
              <w:t>Abdullah GÜL</w:t>
            </w:r>
          </w:p>
          <w:p w:rsidR="0016451D" w:rsidRDefault="0016451D" w:rsidP="001678E2">
            <w:pPr>
              <w:tabs>
                <w:tab w:val="center" w:pos="7398"/>
              </w:tabs>
              <w:spacing w:line="240" w:lineRule="exact"/>
              <w:jc w:val="both"/>
              <w:rPr>
                <w:rStyle w:val="Normal1"/>
                <w:sz w:val="16"/>
                <w:szCs w:val="16"/>
                <w:lang w:val="tr-TR"/>
              </w:rPr>
            </w:pPr>
            <w:r>
              <w:rPr>
                <w:rStyle w:val="Normal1"/>
                <w:sz w:val="16"/>
                <w:szCs w:val="16"/>
                <w:lang w:val="tr-TR"/>
              </w:rPr>
              <w:tab/>
              <w:t xml:space="preserve"> CUMHURBAŞKANI</w:t>
            </w:r>
          </w:p>
          <w:p w:rsidR="0016451D" w:rsidRDefault="0016451D" w:rsidP="001678E2">
            <w:pPr>
              <w:tabs>
                <w:tab w:val="center" w:pos="850"/>
                <w:tab w:val="center" w:pos="2636"/>
                <w:tab w:val="center" w:pos="4450"/>
                <w:tab w:val="center" w:pos="6200"/>
              </w:tabs>
              <w:spacing w:line="240" w:lineRule="exact"/>
              <w:jc w:val="both"/>
              <w:rPr>
                <w:rStyle w:val="Normal1"/>
                <w:sz w:val="16"/>
                <w:szCs w:val="16"/>
                <w:lang w:val="tr-TR"/>
              </w:rPr>
            </w:pPr>
            <w:r>
              <w:rPr>
                <w:rStyle w:val="Normal1"/>
                <w:sz w:val="16"/>
                <w:szCs w:val="16"/>
                <w:lang w:val="tr-TR"/>
              </w:rPr>
              <w:tab/>
              <w:t>Recep Tayyip ERDOĞAN</w:t>
            </w:r>
          </w:p>
          <w:p w:rsidR="0016451D" w:rsidRDefault="0016451D" w:rsidP="001678E2">
            <w:pPr>
              <w:tabs>
                <w:tab w:val="center" w:pos="850"/>
                <w:tab w:val="center" w:pos="2636"/>
                <w:tab w:val="center" w:pos="4450"/>
                <w:tab w:val="center" w:pos="6200"/>
              </w:tabs>
              <w:spacing w:line="240" w:lineRule="exact"/>
              <w:jc w:val="both"/>
              <w:rPr>
                <w:rStyle w:val="Normal1"/>
                <w:sz w:val="16"/>
                <w:szCs w:val="16"/>
                <w:lang w:val="tr-TR"/>
              </w:rPr>
            </w:pPr>
            <w:r>
              <w:rPr>
                <w:rStyle w:val="Normal1"/>
                <w:sz w:val="16"/>
                <w:szCs w:val="16"/>
                <w:lang w:val="tr-TR"/>
              </w:rPr>
              <w:tab/>
              <w:t>Başbakan</w:t>
            </w:r>
          </w:p>
          <w:p w:rsidR="0016451D" w:rsidRDefault="0016451D" w:rsidP="001678E2">
            <w:pPr>
              <w:tabs>
                <w:tab w:val="center" w:pos="826"/>
                <w:tab w:val="center" w:pos="3078"/>
                <w:tab w:val="center" w:pos="5238"/>
                <w:tab w:val="center" w:pos="7578"/>
              </w:tabs>
              <w:spacing w:before="170" w:line="240" w:lineRule="exact"/>
              <w:jc w:val="both"/>
              <w:rPr>
                <w:rStyle w:val="Normal1"/>
                <w:sz w:val="16"/>
                <w:szCs w:val="16"/>
                <w:lang w:val="tr-TR"/>
              </w:rPr>
            </w:pPr>
            <w:r>
              <w:rPr>
                <w:rStyle w:val="Normal1"/>
                <w:sz w:val="16"/>
                <w:szCs w:val="16"/>
                <w:lang w:val="tr-TR"/>
              </w:rPr>
              <w:tab/>
              <w:t>C. ÇİÇEK</w:t>
            </w:r>
            <w:r>
              <w:rPr>
                <w:rStyle w:val="Normal1"/>
                <w:sz w:val="16"/>
                <w:szCs w:val="16"/>
                <w:lang w:val="tr-TR"/>
              </w:rPr>
              <w:tab/>
              <w:t>B. ARINÇ</w:t>
            </w:r>
            <w:r>
              <w:rPr>
                <w:rStyle w:val="Normal1"/>
                <w:sz w:val="16"/>
                <w:szCs w:val="16"/>
                <w:lang w:val="tr-TR"/>
              </w:rPr>
              <w:tab/>
              <w:t>A. BABACAN</w:t>
            </w:r>
            <w:r>
              <w:rPr>
                <w:rStyle w:val="Normal1"/>
                <w:sz w:val="16"/>
                <w:szCs w:val="16"/>
                <w:lang w:val="tr-TR"/>
              </w:rPr>
              <w:tab/>
              <w:t>M. AYDIN</w:t>
            </w:r>
          </w:p>
          <w:p w:rsidR="0016451D" w:rsidRDefault="0016451D" w:rsidP="001678E2">
            <w:pPr>
              <w:tabs>
                <w:tab w:val="center" w:pos="826"/>
                <w:tab w:val="center" w:pos="3078"/>
                <w:tab w:val="center" w:pos="5238"/>
                <w:tab w:val="center" w:pos="7578"/>
              </w:tabs>
              <w:spacing w:line="240" w:lineRule="exact"/>
              <w:jc w:val="both"/>
              <w:rPr>
                <w:rStyle w:val="Normal1"/>
                <w:sz w:val="16"/>
                <w:szCs w:val="16"/>
                <w:lang w:val="tr-TR"/>
              </w:rPr>
            </w:pPr>
            <w:r>
              <w:rPr>
                <w:rStyle w:val="Normal1"/>
                <w:sz w:val="16"/>
                <w:szCs w:val="16"/>
                <w:lang w:val="tr-TR"/>
              </w:rPr>
              <w:tab/>
              <w:t xml:space="preserve">Devlet Bak. </w:t>
            </w:r>
            <w:proofErr w:type="gramStart"/>
            <w:r>
              <w:rPr>
                <w:rStyle w:val="Normal1"/>
                <w:sz w:val="16"/>
                <w:szCs w:val="16"/>
                <w:lang w:val="tr-TR"/>
              </w:rPr>
              <w:t>ve</w:t>
            </w:r>
            <w:proofErr w:type="gramEnd"/>
            <w:r>
              <w:rPr>
                <w:rStyle w:val="Normal1"/>
                <w:sz w:val="16"/>
                <w:szCs w:val="16"/>
                <w:lang w:val="tr-TR"/>
              </w:rPr>
              <w:t xml:space="preserve"> </w:t>
            </w:r>
            <w:proofErr w:type="spellStart"/>
            <w:r>
              <w:rPr>
                <w:rStyle w:val="Normal1"/>
                <w:sz w:val="16"/>
                <w:szCs w:val="16"/>
                <w:lang w:val="tr-TR"/>
              </w:rPr>
              <w:t>Başb</w:t>
            </w:r>
            <w:proofErr w:type="spellEnd"/>
            <w:r>
              <w:rPr>
                <w:rStyle w:val="Normal1"/>
                <w:sz w:val="16"/>
                <w:szCs w:val="16"/>
                <w:lang w:val="tr-TR"/>
              </w:rPr>
              <w:t>. Yrd.</w:t>
            </w:r>
            <w:r>
              <w:rPr>
                <w:rStyle w:val="Normal1"/>
                <w:sz w:val="16"/>
                <w:szCs w:val="16"/>
                <w:lang w:val="tr-TR"/>
              </w:rPr>
              <w:tab/>
              <w:t xml:space="preserve">Devlet Bak. </w:t>
            </w:r>
            <w:proofErr w:type="gramStart"/>
            <w:r>
              <w:rPr>
                <w:rStyle w:val="Normal1"/>
                <w:sz w:val="16"/>
                <w:szCs w:val="16"/>
                <w:lang w:val="tr-TR"/>
              </w:rPr>
              <w:t>ve</w:t>
            </w:r>
            <w:proofErr w:type="gramEnd"/>
            <w:r>
              <w:rPr>
                <w:rStyle w:val="Normal1"/>
                <w:sz w:val="16"/>
                <w:szCs w:val="16"/>
                <w:lang w:val="tr-TR"/>
              </w:rPr>
              <w:t xml:space="preserve"> </w:t>
            </w:r>
            <w:proofErr w:type="spellStart"/>
            <w:r>
              <w:rPr>
                <w:rStyle w:val="Normal1"/>
                <w:sz w:val="16"/>
                <w:szCs w:val="16"/>
                <w:lang w:val="tr-TR"/>
              </w:rPr>
              <w:t>Başb</w:t>
            </w:r>
            <w:proofErr w:type="spellEnd"/>
            <w:r>
              <w:rPr>
                <w:rStyle w:val="Normal1"/>
                <w:sz w:val="16"/>
                <w:szCs w:val="16"/>
                <w:lang w:val="tr-TR"/>
              </w:rPr>
              <w:t>. Yrd.</w:t>
            </w:r>
            <w:r>
              <w:rPr>
                <w:rStyle w:val="Normal1"/>
                <w:sz w:val="16"/>
                <w:szCs w:val="16"/>
                <w:lang w:val="tr-TR"/>
              </w:rPr>
              <w:tab/>
              <w:t xml:space="preserve">Devlet Bak. </w:t>
            </w:r>
            <w:proofErr w:type="gramStart"/>
            <w:r>
              <w:rPr>
                <w:rStyle w:val="Normal1"/>
                <w:sz w:val="16"/>
                <w:szCs w:val="16"/>
                <w:lang w:val="tr-TR"/>
              </w:rPr>
              <w:t>ve</w:t>
            </w:r>
            <w:proofErr w:type="gramEnd"/>
            <w:r>
              <w:rPr>
                <w:rStyle w:val="Normal1"/>
                <w:sz w:val="16"/>
                <w:szCs w:val="16"/>
                <w:lang w:val="tr-TR"/>
              </w:rPr>
              <w:t xml:space="preserve"> </w:t>
            </w:r>
            <w:proofErr w:type="spellStart"/>
            <w:r>
              <w:rPr>
                <w:rStyle w:val="Normal1"/>
                <w:sz w:val="16"/>
                <w:szCs w:val="16"/>
                <w:lang w:val="tr-TR"/>
              </w:rPr>
              <w:t>Başb</w:t>
            </w:r>
            <w:proofErr w:type="spellEnd"/>
            <w:r>
              <w:rPr>
                <w:rStyle w:val="Normal1"/>
                <w:sz w:val="16"/>
                <w:szCs w:val="16"/>
                <w:lang w:val="tr-TR"/>
              </w:rPr>
              <w:t>. Yrd.</w:t>
            </w:r>
            <w:r>
              <w:rPr>
                <w:rStyle w:val="Normal1"/>
                <w:sz w:val="16"/>
                <w:szCs w:val="16"/>
                <w:lang w:val="tr-TR"/>
              </w:rPr>
              <w:tab/>
              <w:t>Devlet Bakanı</w:t>
            </w:r>
          </w:p>
          <w:p w:rsidR="0016451D" w:rsidRDefault="0016451D" w:rsidP="001678E2">
            <w:pPr>
              <w:tabs>
                <w:tab w:val="center" w:pos="826"/>
                <w:tab w:val="center" w:pos="3078"/>
                <w:tab w:val="center" w:pos="5238"/>
                <w:tab w:val="center" w:pos="7578"/>
              </w:tabs>
              <w:spacing w:before="170" w:line="240" w:lineRule="exact"/>
              <w:jc w:val="both"/>
              <w:rPr>
                <w:rStyle w:val="Normal1"/>
                <w:sz w:val="16"/>
                <w:szCs w:val="16"/>
                <w:lang w:val="tr-TR"/>
              </w:rPr>
            </w:pPr>
            <w:r>
              <w:rPr>
                <w:rStyle w:val="Normal1"/>
                <w:sz w:val="16"/>
                <w:szCs w:val="16"/>
                <w:lang w:val="tr-TR"/>
              </w:rPr>
              <w:tab/>
              <w:t>H. YAZICI</w:t>
            </w:r>
            <w:r>
              <w:rPr>
                <w:rStyle w:val="Normal1"/>
                <w:sz w:val="16"/>
                <w:szCs w:val="16"/>
                <w:lang w:val="tr-TR"/>
              </w:rPr>
              <w:tab/>
              <w:t>F. N.</w:t>
            </w:r>
            <w:r>
              <w:rPr>
                <w:rStyle w:val="Normal1"/>
                <w:rFonts w:eastAsia="MS Mincho" w:hint="eastAsia"/>
                <w:sz w:val="16"/>
                <w:szCs w:val="16"/>
                <w:lang w:val="tr-TR"/>
              </w:rPr>
              <w:t> </w:t>
            </w:r>
            <w:r>
              <w:rPr>
                <w:rStyle w:val="Normal1"/>
                <w:sz w:val="16"/>
                <w:szCs w:val="16"/>
                <w:lang w:val="tr-TR"/>
              </w:rPr>
              <w:t>ÖZAK</w:t>
            </w:r>
            <w:r>
              <w:rPr>
                <w:rStyle w:val="Normal1"/>
                <w:sz w:val="16"/>
                <w:szCs w:val="16"/>
                <w:lang w:val="tr-TR"/>
              </w:rPr>
              <w:tab/>
              <w:t>M. Z. ÇAĞLAYAN</w:t>
            </w:r>
            <w:r>
              <w:rPr>
                <w:rStyle w:val="Normal1"/>
                <w:sz w:val="16"/>
                <w:szCs w:val="16"/>
                <w:lang w:val="tr-TR"/>
              </w:rPr>
              <w:tab/>
              <w:t>M.V. GÖNÜL</w:t>
            </w:r>
          </w:p>
          <w:p w:rsidR="0016451D" w:rsidRDefault="0016451D" w:rsidP="001678E2">
            <w:pPr>
              <w:tabs>
                <w:tab w:val="center" w:pos="826"/>
                <w:tab w:val="center" w:pos="3078"/>
                <w:tab w:val="center" w:pos="5238"/>
                <w:tab w:val="center" w:pos="7578"/>
              </w:tabs>
              <w:spacing w:line="240" w:lineRule="exact"/>
              <w:jc w:val="both"/>
              <w:rPr>
                <w:rStyle w:val="Normal1"/>
                <w:sz w:val="16"/>
                <w:szCs w:val="16"/>
                <w:lang w:val="tr-TR"/>
              </w:rPr>
            </w:pPr>
            <w:r>
              <w:rPr>
                <w:rStyle w:val="Normal1"/>
                <w:sz w:val="16"/>
                <w:szCs w:val="16"/>
                <w:lang w:val="tr-TR"/>
              </w:rPr>
              <w:tab/>
              <w:t>Devlet Bakanı</w:t>
            </w:r>
            <w:r>
              <w:rPr>
                <w:rStyle w:val="Normal1"/>
                <w:sz w:val="16"/>
                <w:szCs w:val="16"/>
                <w:lang w:val="tr-TR"/>
              </w:rPr>
              <w:tab/>
              <w:t xml:space="preserve">Devlet Bakanı </w:t>
            </w:r>
            <w:r>
              <w:rPr>
                <w:rStyle w:val="Normal1"/>
                <w:sz w:val="16"/>
                <w:szCs w:val="16"/>
                <w:lang w:val="tr-TR"/>
              </w:rPr>
              <w:tab/>
              <w:t>Devlet Bakanı</w:t>
            </w:r>
            <w:r>
              <w:rPr>
                <w:rStyle w:val="Normal1"/>
                <w:sz w:val="16"/>
                <w:szCs w:val="16"/>
                <w:lang w:val="tr-TR"/>
              </w:rPr>
              <w:tab/>
            </w:r>
            <w:proofErr w:type="gramStart"/>
            <w:r>
              <w:rPr>
                <w:rStyle w:val="Normal1"/>
                <w:sz w:val="16"/>
                <w:szCs w:val="16"/>
                <w:lang w:val="tr-TR"/>
              </w:rPr>
              <w:t>Devlet  Bakanı</w:t>
            </w:r>
            <w:proofErr w:type="gramEnd"/>
            <w:r>
              <w:rPr>
                <w:rStyle w:val="Normal1"/>
                <w:sz w:val="16"/>
                <w:szCs w:val="16"/>
                <w:lang w:val="tr-TR"/>
              </w:rPr>
              <w:t xml:space="preserve"> V.</w:t>
            </w:r>
          </w:p>
          <w:p w:rsidR="0016451D" w:rsidRDefault="0016451D" w:rsidP="001678E2">
            <w:pPr>
              <w:tabs>
                <w:tab w:val="center" w:pos="826"/>
                <w:tab w:val="center" w:pos="3078"/>
                <w:tab w:val="center" w:pos="5238"/>
                <w:tab w:val="center" w:pos="7578"/>
              </w:tabs>
              <w:spacing w:before="170" w:line="240" w:lineRule="exact"/>
              <w:jc w:val="both"/>
              <w:rPr>
                <w:rStyle w:val="Normal1"/>
                <w:sz w:val="16"/>
                <w:szCs w:val="16"/>
                <w:lang w:val="tr-TR"/>
              </w:rPr>
            </w:pPr>
            <w:r>
              <w:rPr>
                <w:rStyle w:val="Normal1"/>
                <w:sz w:val="16"/>
                <w:szCs w:val="16"/>
                <w:lang w:val="tr-TR"/>
              </w:rPr>
              <w:tab/>
              <w:t>E. BAĞIŞ</w:t>
            </w:r>
            <w:r>
              <w:rPr>
                <w:rStyle w:val="Normal1"/>
                <w:sz w:val="16"/>
                <w:szCs w:val="16"/>
                <w:lang w:val="tr-TR"/>
              </w:rPr>
              <w:tab/>
              <w:t>S. A. KAVAF</w:t>
            </w:r>
            <w:r>
              <w:rPr>
                <w:rStyle w:val="Normal1"/>
                <w:sz w:val="16"/>
                <w:szCs w:val="16"/>
                <w:lang w:val="tr-TR"/>
              </w:rPr>
              <w:tab/>
              <w:t>C. YILMAZ</w:t>
            </w:r>
            <w:r>
              <w:rPr>
                <w:rStyle w:val="Normal1"/>
                <w:sz w:val="16"/>
                <w:szCs w:val="16"/>
                <w:lang w:val="tr-TR"/>
              </w:rPr>
              <w:tab/>
              <w:t>S. ERGİN</w:t>
            </w:r>
          </w:p>
          <w:p w:rsidR="0016451D" w:rsidRDefault="0016451D" w:rsidP="001678E2">
            <w:pPr>
              <w:tabs>
                <w:tab w:val="center" w:pos="826"/>
                <w:tab w:val="center" w:pos="3078"/>
                <w:tab w:val="center" w:pos="5238"/>
                <w:tab w:val="center" w:pos="7578"/>
              </w:tabs>
              <w:spacing w:line="240" w:lineRule="exact"/>
              <w:jc w:val="both"/>
              <w:rPr>
                <w:rStyle w:val="Normal1"/>
                <w:sz w:val="16"/>
                <w:szCs w:val="16"/>
                <w:lang w:val="tr-TR"/>
              </w:rPr>
            </w:pPr>
            <w:r>
              <w:rPr>
                <w:rStyle w:val="Normal1"/>
                <w:sz w:val="16"/>
                <w:szCs w:val="16"/>
                <w:lang w:val="tr-TR"/>
              </w:rPr>
              <w:tab/>
              <w:t>Devlet Bakanı</w:t>
            </w:r>
            <w:r>
              <w:rPr>
                <w:rStyle w:val="Normal1"/>
                <w:sz w:val="16"/>
                <w:szCs w:val="16"/>
                <w:lang w:val="tr-TR"/>
              </w:rPr>
              <w:tab/>
              <w:t>Devlet Bakanı</w:t>
            </w:r>
            <w:r>
              <w:rPr>
                <w:rStyle w:val="Normal1"/>
                <w:sz w:val="16"/>
                <w:szCs w:val="16"/>
                <w:lang w:val="tr-TR"/>
              </w:rPr>
              <w:tab/>
              <w:t>Devlet Bakanı</w:t>
            </w:r>
            <w:r>
              <w:rPr>
                <w:rStyle w:val="Normal1"/>
                <w:sz w:val="16"/>
                <w:szCs w:val="16"/>
                <w:lang w:val="tr-TR"/>
              </w:rPr>
              <w:tab/>
              <w:t>Adalet Bakanı</w:t>
            </w:r>
          </w:p>
          <w:p w:rsidR="0016451D" w:rsidRDefault="0016451D" w:rsidP="001678E2">
            <w:pPr>
              <w:tabs>
                <w:tab w:val="center" w:pos="826"/>
                <w:tab w:val="center" w:pos="3078"/>
                <w:tab w:val="center" w:pos="5238"/>
                <w:tab w:val="center" w:pos="7578"/>
              </w:tabs>
              <w:spacing w:before="170" w:line="240" w:lineRule="exact"/>
              <w:jc w:val="both"/>
              <w:rPr>
                <w:rStyle w:val="Normal1"/>
                <w:sz w:val="16"/>
                <w:szCs w:val="16"/>
                <w:lang w:val="tr-TR"/>
              </w:rPr>
            </w:pPr>
            <w:r>
              <w:rPr>
                <w:rStyle w:val="Normal1"/>
                <w:sz w:val="16"/>
                <w:szCs w:val="16"/>
                <w:lang w:val="tr-TR"/>
              </w:rPr>
              <w:tab/>
              <w:t>M. V. GÖNÜL</w:t>
            </w:r>
            <w:r>
              <w:rPr>
                <w:rStyle w:val="Normal1"/>
                <w:sz w:val="16"/>
                <w:szCs w:val="16"/>
                <w:lang w:val="tr-TR"/>
              </w:rPr>
              <w:tab/>
              <w:t>B. ATALAY</w:t>
            </w:r>
            <w:r>
              <w:rPr>
                <w:rStyle w:val="Normal1"/>
                <w:sz w:val="16"/>
                <w:szCs w:val="16"/>
                <w:lang w:val="tr-TR"/>
              </w:rPr>
              <w:tab/>
              <w:t>A. DAVUTOĞLU</w:t>
            </w:r>
            <w:r>
              <w:rPr>
                <w:rStyle w:val="Normal1"/>
                <w:sz w:val="16"/>
                <w:szCs w:val="16"/>
                <w:lang w:val="tr-TR"/>
              </w:rPr>
              <w:tab/>
              <w:t>M. ŞİMŞEK</w:t>
            </w:r>
          </w:p>
          <w:p w:rsidR="0016451D" w:rsidRDefault="0016451D" w:rsidP="001678E2">
            <w:pPr>
              <w:tabs>
                <w:tab w:val="center" w:pos="826"/>
                <w:tab w:val="center" w:pos="3078"/>
                <w:tab w:val="center" w:pos="5238"/>
                <w:tab w:val="center" w:pos="7578"/>
              </w:tabs>
              <w:spacing w:line="240" w:lineRule="exact"/>
              <w:jc w:val="both"/>
              <w:rPr>
                <w:rStyle w:val="Normal1"/>
                <w:sz w:val="16"/>
                <w:szCs w:val="16"/>
                <w:lang w:val="tr-TR"/>
              </w:rPr>
            </w:pPr>
            <w:r>
              <w:rPr>
                <w:rStyle w:val="Normal1"/>
                <w:sz w:val="16"/>
                <w:szCs w:val="16"/>
                <w:lang w:val="tr-TR"/>
              </w:rPr>
              <w:tab/>
              <w:t>Milli Savunma Bakanı</w:t>
            </w:r>
            <w:r>
              <w:rPr>
                <w:rStyle w:val="Normal1"/>
                <w:sz w:val="16"/>
                <w:szCs w:val="16"/>
                <w:lang w:val="tr-TR"/>
              </w:rPr>
              <w:tab/>
              <w:t>İçişleri Bakanı</w:t>
            </w:r>
            <w:r>
              <w:rPr>
                <w:rStyle w:val="Normal1"/>
                <w:sz w:val="16"/>
                <w:szCs w:val="16"/>
                <w:lang w:val="tr-TR"/>
              </w:rPr>
              <w:tab/>
              <w:t>Dışişleri Bakanı</w:t>
            </w:r>
            <w:r>
              <w:rPr>
                <w:rStyle w:val="Normal1"/>
                <w:sz w:val="16"/>
                <w:szCs w:val="16"/>
                <w:lang w:val="tr-TR"/>
              </w:rPr>
              <w:tab/>
              <w:t>Maliye Bakanı</w:t>
            </w:r>
          </w:p>
          <w:p w:rsidR="0016451D" w:rsidRDefault="0016451D" w:rsidP="001678E2">
            <w:pPr>
              <w:tabs>
                <w:tab w:val="center" w:pos="826"/>
                <w:tab w:val="center" w:pos="3078"/>
                <w:tab w:val="center" w:pos="5238"/>
                <w:tab w:val="center" w:pos="7578"/>
              </w:tabs>
              <w:spacing w:before="170" w:line="240" w:lineRule="exact"/>
              <w:jc w:val="both"/>
              <w:rPr>
                <w:rStyle w:val="Normal1"/>
                <w:sz w:val="16"/>
                <w:szCs w:val="16"/>
                <w:lang w:val="tr-TR"/>
              </w:rPr>
            </w:pPr>
            <w:r>
              <w:rPr>
                <w:rStyle w:val="Normal1"/>
                <w:sz w:val="16"/>
                <w:szCs w:val="16"/>
                <w:lang w:val="tr-TR"/>
              </w:rPr>
              <w:tab/>
              <w:t>N. ÇUBUKÇU</w:t>
            </w:r>
            <w:r>
              <w:rPr>
                <w:rStyle w:val="Normal1"/>
                <w:sz w:val="16"/>
                <w:szCs w:val="16"/>
                <w:lang w:val="tr-TR"/>
              </w:rPr>
              <w:tab/>
              <w:t>M. DEMİR</w:t>
            </w:r>
            <w:r>
              <w:rPr>
                <w:rStyle w:val="Normal1"/>
                <w:sz w:val="16"/>
                <w:szCs w:val="16"/>
                <w:lang w:val="tr-TR"/>
              </w:rPr>
              <w:tab/>
              <w:t>R. AKDAĞ</w:t>
            </w:r>
            <w:r>
              <w:rPr>
                <w:rStyle w:val="Normal1"/>
                <w:sz w:val="16"/>
                <w:szCs w:val="16"/>
                <w:lang w:val="tr-TR"/>
              </w:rPr>
              <w:tab/>
              <w:t>B. YILDIRIM</w:t>
            </w:r>
          </w:p>
          <w:p w:rsidR="0016451D" w:rsidRDefault="0016451D" w:rsidP="001678E2">
            <w:pPr>
              <w:tabs>
                <w:tab w:val="center" w:pos="826"/>
                <w:tab w:val="center" w:pos="3078"/>
                <w:tab w:val="center" w:pos="5238"/>
                <w:tab w:val="center" w:pos="7578"/>
              </w:tabs>
              <w:spacing w:line="240" w:lineRule="exact"/>
              <w:jc w:val="both"/>
              <w:rPr>
                <w:rStyle w:val="Normal1"/>
                <w:sz w:val="16"/>
                <w:szCs w:val="16"/>
                <w:lang w:val="tr-TR"/>
              </w:rPr>
            </w:pPr>
            <w:r>
              <w:rPr>
                <w:rStyle w:val="Normal1"/>
                <w:sz w:val="16"/>
                <w:szCs w:val="16"/>
                <w:lang w:val="tr-TR"/>
              </w:rPr>
              <w:tab/>
              <w:t>Milli Eğitim Bakanı</w:t>
            </w:r>
            <w:r>
              <w:rPr>
                <w:rStyle w:val="Normal1"/>
                <w:sz w:val="16"/>
                <w:szCs w:val="16"/>
                <w:lang w:val="tr-TR"/>
              </w:rPr>
              <w:tab/>
              <w:t>Bayındırlık ve İskân Bakanı</w:t>
            </w:r>
            <w:r>
              <w:rPr>
                <w:rStyle w:val="Normal1"/>
                <w:sz w:val="16"/>
                <w:szCs w:val="16"/>
                <w:lang w:val="tr-TR"/>
              </w:rPr>
              <w:tab/>
              <w:t>Sağlık Bakanı</w:t>
            </w:r>
            <w:r>
              <w:rPr>
                <w:rStyle w:val="Normal1"/>
                <w:sz w:val="16"/>
                <w:szCs w:val="16"/>
                <w:lang w:val="tr-TR"/>
              </w:rPr>
              <w:tab/>
              <w:t>Ulaştırma Bakanı</w:t>
            </w:r>
          </w:p>
          <w:p w:rsidR="0016451D" w:rsidRDefault="0016451D" w:rsidP="001678E2">
            <w:pPr>
              <w:tabs>
                <w:tab w:val="center" w:pos="826"/>
                <w:tab w:val="center" w:pos="3078"/>
                <w:tab w:val="center" w:pos="5238"/>
                <w:tab w:val="center" w:pos="7578"/>
              </w:tabs>
              <w:spacing w:before="170" w:line="240" w:lineRule="exact"/>
              <w:jc w:val="both"/>
              <w:rPr>
                <w:rStyle w:val="Normal1"/>
                <w:sz w:val="16"/>
                <w:szCs w:val="16"/>
                <w:lang w:val="tr-TR"/>
              </w:rPr>
            </w:pPr>
            <w:r>
              <w:rPr>
                <w:rStyle w:val="Normal1"/>
                <w:sz w:val="16"/>
                <w:szCs w:val="16"/>
                <w:lang w:val="tr-TR"/>
              </w:rPr>
              <w:tab/>
              <w:t>M.</w:t>
            </w:r>
            <w:r>
              <w:rPr>
                <w:rStyle w:val="Normal1"/>
                <w:rFonts w:eastAsia="MS Mincho" w:hint="eastAsia"/>
                <w:sz w:val="16"/>
                <w:szCs w:val="16"/>
                <w:lang w:val="tr-TR"/>
              </w:rPr>
              <w:t> </w:t>
            </w:r>
            <w:r>
              <w:rPr>
                <w:rStyle w:val="Normal1"/>
                <w:sz w:val="16"/>
                <w:szCs w:val="16"/>
                <w:lang w:val="tr-TR"/>
              </w:rPr>
              <w:t>M. EKER</w:t>
            </w:r>
            <w:r>
              <w:rPr>
                <w:rStyle w:val="Normal1"/>
                <w:sz w:val="16"/>
                <w:szCs w:val="16"/>
                <w:lang w:val="tr-TR"/>
              </w:rPr>
              <w:tab/>
              <w:t>Ö. DİNÇER</w:t>
            </w:r>
            <w:r>
              <w:rPr>
                <w:rStyle w:val="Normal1"/>
                <w:sz w:val="16"/>
                <w:szCs w:val="16"/>
                <w:lang w:val="tr-TR"/>
              </w:rPr>
              <w:tab/>
              <w:t>F. N.</w:t>
            </w:r>
            <w:r>
              <w:rPr>
                <w:rStyle w:val="Normal1"/>
                <w:rFonts w:eastAsia="MS Mincho" w:hint="eastAsia"/>
                <w:sz w:val="16"/>
                <w:szCs w:val="16"/>
                <w:lang w:val="tr-TR"/>
              </w:rPr>
              <w:t> </w:t>
            </w:r>
            <w:r>
              <w:rPr>
                <w:rStyle w:val="Normal1"/>
                <w:sz w:val="16"/>
                <w:szCs w:val="16"/>
                <w:lang w:val="tr-TR"/>
              </w:rPr>
              <w:t>ÖZAK</w:t>
            </w:r>
            <w:r>
              <w:rPr>
                <w:rStyle w:val="Normal1"/>
                <w:sz w:val="16"/>
                <w:szCs w:val="16"/>
                <w:lang w:val="tr-TR"/>
              </w:rPr>
              <w:tab/>
              <w:t>T. YILDIZ</w:t>
            </w:r>
          </w:p>
          <w:p w:rsidR="0016451D" w:rsidRDefault="0016451D" w:rsidP="001678E2">
            <w:pPr>
              <w:tabs>
                <w:tab w:val="center" w:pos="826"/>
                <w:tab w:val="center" w:pos="3078"/>
                <w:tab w:val="center" w:pos="5238"/>
                <w:tab w:val="center" w:pos="7578"/>
              </w:tabs>
              <w:spacing w:line="240" w:lineRule="exact"/>
              <w:jc w:val="both"/>
              <w:rPr>
                <w:rStyle w:val="Normal1"/>
                <w:sz w:val="16"/>
                <w:szCs w:val="16"/>
                <w:lang w:val="tr-TR"/>
              </w:rPr>
            </w:pPr>
            <w:r>
              <w:rPr>
                <w:rStyle w:val="Normal1"/>
                <w:sz w:val="16"/>
                <w:szCs w:val="16"/>
                <w:lang w:val="tr-TR"/>
              </w:rPr>
              <w:tab/>
              <w:t xml:space="preserve">Tarım ve </w:t>
            </w:r>
            <w:proofErr w:type="spellStart"/>
            <w:r>
              <w:rPr>
                <w:rStyle w:val="Normal1"/>
                <w:sz w:val="16"/>
                <w:szCs w:val="16"/>
                <w:lang w:val="tr-TR"/>
              </w:rPr>
              <w:t>Köyişleri</w:t>
            </w:r>
            <w:proofErr w:type="spellEnd"/>
            <w:r>
              <w:rPr>
                <w:rStyle w:val="Normal1"/>
                <w:sz w:val="16"/>
                <w:szCs w:val="16"/>
                <w:lang w:val="tr-TR"/>
              </w:rPr>
              <w:t xml:space="preserve"> Bakanı</w:t>
            </w:r>
            <w:r>
              <w:rPr>
                <w:rStyle w:val="Normal1"/>
                <w:sz w:val="16"/>
                <w:szCs w:val="16"/>
                <w:lang w:val="tr-TR"/>
              </w:rPr>
              <w:tab/>
              <w:t xml:space="preserve">Çalışma ve Sos. </w:t>
            </w:r>
            <w:proofErr w:type="spellStart"/>
            <w:r>
              <w:rPr>
                <w:rStyle w:val="Normal1"/>
                <w:sz w:val="16"/>
                <w:szCs w:val="16"/>
                <w:lang w:val="tr-TR"/>
              </w:rPr>
              <w:t>Güv</w:t>
            </w:r>
            <w:proofErr w:type="spellEnd"/>
            <w:r>
              <w:rPr>
                <w:rStyle w:val="Normal1"/>
                <w:sz w:val="16"/>
                <w:szCs w:val="16"/>
                <w:lang w:val="tr-TR"/>
              </w:rPr>
              <w:t>. Bakanı</w:t>
            </w:r>
            <w:r>
              <w:rPr>
                <w:rStyle w:val="Normal1"/>
                <w:sz w:val="16"/>
                <w:szCs w:val="16"/>
                <w:lang w:val="tr-TR"/>
              </w:rPr>
              <w:tab/>
              <w:t>Sanayi ve Ticaret Bakanı V.</w:t>
            </w:r>
            <w:r>
              <w:rPr>
                <w:rStyle w:val="Normal1"/>
                <w:sz w:val="16"/>
                <w:szCs w:val="16"/>
                <w:lang w:val="tr-TR"/>
              </w:rPr>
              <w:tab/>
              <w:t>Enerji ve Tabii Kaynaklar Bakanı</w:t>
            </w:r>
          </w:p>
          <w:p w:rsidR="0016451D" w:rsidRDefault="0016451D" w:rsidP="001678E2">
            <w:pPr>
              <w:tabs>
                <w:tab w:val="center" w:pos="826"/>
                <w:tab w:val="center" w:pos="2561"/>
                <w:tab w:val="center" w:pos="5598"/>
              </w:tabs>
              <w:spacing w:before="170" w:line="240" w:lineRule="exact"/>
              <w:jc w:val="both"/>
              <w:rPr>
                <w:rStyle w:val="Normal1"/>
                <w:sz w:val="16"/>
                <w:szCs w:val="16"/>
                <w:lang w:val="tr-TR"/>
              </w:rPr>
            </w:pPr>
            <w:r>
              <w:rPr>
                <w:rStyle w:val="Normal1"/>
                <w:sz w:val="16"/>
                <w:szCs w:val="16"/>
                <w:lang w:val="tr-TR"/>
              </w:rPr>
              <w:tab/>
            </w:r>
            <w:r>
              <w:rPr>
                <w:rStyle w:val="Normal1"/>
                <w:sz w:val="16"/>
                <w:szCs w:val="16"/>
                <w:lang w:val="tr-TR"/>
              </w:rPr>
              <w:tab/>
              <w:t>E. GÜNAY</w:t>
            </w:r>
            <w:r>
              <w:rPr>
                <w:rStyle w:val="Normal1"/>
                <w:sz w:val="16"/>
                <w:szCs w:val="16"/>
                <w:lang w:val="tr-TR"/>
              </w:rPr>
              <w:tab/>
              <w:t>V. EROĞLU</w:t>
            </w:r>
          </w:p>
          <w:p w:rsidR="0016451D" w:rsidRDefault="0016451D" w:rsidP="001678E2">
            <w:pPr>
              <w:tabs>
                <w:tab w:val="center" w:pos="826"/>
                <w:tab w:val="center" w:pos="2561"/>
                <w:tab w:val="center" w:pos="5598"/>
              </w:tabs>
              <w:spacing w:line="240" w:lineRule="exact"/>
              <w:jc w:val="both"/>
              <w:rPr>
                <w:rStyle w:val="Normal1"/>
                <w:sz w:val="16"/>
                <w:szCs w:val="16"/>
                <w:lang w:val="tr-TR"/>
              </w:rPr>
            </w:pPr>
            <w:r>
              <w:rPr>
                <w:rStyle w:val="Normal1"/>
                <w:sz w:val="16"/>
                <w:szCs w:val="16"/>
                <w:lang w:val="tr-TR"/>
              </w:rPr>
              <w:tab/>
            </w:r>
            <w:r>
              <w:rPr>
                <w:rStyle w:val="Normal1"/>
                <w:sz w:val="16"/>
                <w:szCs w:val="16"/>
                <w:lang w:val="tr-TR"/>
              </w:rPr>
              <w:tab/>
              <w:t>Kültür ve Turizm Bakanı</w:t>
            </w:r>
            <w:r>
              <w:rPr>
                <w:rStyle w:val="Normal1"/>
                <w:sz w:val="16"/>
                <w:szCs w:val="16"/>
                <w:lang w:val="tr-TR"/>
              </w:rPr>
              <w:tab/>
              <w:t>Çevre ve Orman Bakanı</w:t>
            </w:r>
          </w:p>
          <w:p w:rsidR="0016451D" w:rsidRDefault="0016451D" w:rsidP="001678E2">
            <w:pPr>
              <w:pStyle w:val="3-NormalYaz"/>
              <w:spacing w:line="240" w:lineRule="exact"/>
            </w:pPr>
          </w:p>
          <w:p w:rsidR="0016451D" w:rsidRDefault="0016451D" w:rsidP="001678E2">
            <w:pPr>
              <w:pStyle w:val="2-OrtaBaslk"/>
              <w:spacing w:line="240" w:lineRule="exact"/>
              <w:rPr>
                <w:sz w:val="18"/>
                <w:szCs w:val="18"/>
              </w:rPr>
            </w:pPr>
            <w:r>
              <w:rPr>
                <w:sz w:val="18"/>
                <w:szCs w:val="18"/>
              </w:rPr>
              <w:t>BİNALARIN YANGINDAN KORUNMASI HAKKINDA YÖNETMELİKTE</w:t>
            </w:r>
          </w:p>
          <w:p w:rsidR="0016451D" w:rsidRDefault="0016451D" w:rsidP="001678E2">
            <w:pPr>
              <w:pStyle w:val="2-OrtaBaslk"/>
              <w:spacing w:after="170" w:line="240" w:lineRule="exact"/>
              <w:rPr>
                <w:sz w:val="18"/>
                <w:szCs w:val="18"/>
              </w:rPr>
            </w:pPr>
            <w:r>
              <w:rPr>
                <w:sz w:val="18"/>
                <w:szCs w:val="18"/>
              </w:rPr>
              <w:t>DEĞİŞİKLİK YAPILMASINA DAİR YÖNETMELİK</w:t>
            </w:r>
          </w:p>
          <w:p w:rsidR="0016451D" w:rsidRDefault="0016451D" w:rsidP="001678E2">
            <w:pPr>
              <w:pStyle w:val="3-NormalYaz"/>
              <w:spacing w:line="240" w:lineRule="exact"/>
              <w:rPr>
                <w:sz w:val="18"/>
                <w:szCs w:val="18"/>
              </w:rPr>
            </w:pPr>
            <w:r>
              <w:rPr>
                <w:b/>
                <w:sz w:val="18"/>
                <w:szCs w:val="18"/>
              </w:rPr>
              <w:tab/>
              <w:t>MADDE 1 –</w:t>
            </w:r>
            <w:r>
              <w:rPr>
                <w:sz w:val="18"/>
                <w:szCs w:val="18"/>
              </w:rPr>
              <w:t xml:space="preserve"> </w:t>
            </w:r>
            <w:proofErr w:type="gramStart"/>
            <w:r>
              <w:rPr>
                <w:sz w:val="18"/>
                <w:szCs w:val="18"/>
              </w:rPr>
              <w:t>27/11/2007</w:t>
            </w:r>
            <w:proofErr w:type="gramEnd"/>
            <w:r>
              <w:rPr>
                <w:sz w:val="18"/>
                <w:szCs w:val="18"/>
              </w:rPr>
              <w:t xml:space="preserve"> tarihli ve 2007/12937 sayılı Bakanlar Kurulu Kararı ile yürürlüğe konulan Binaların Yangından Korunması Hakkında Yönetmeliğin 2 </w:t>
            </w:r>
            <w:proofErr w:type="spellStart"/>
            <w:r>
              <w:rPr>
                <w:sz w:val="18"/>
                <w:szCs w:val="18"/>
              </w:rPr>
              <w:t>nci</w:t>
            </w:r>
            <w:proofErr w:type="spellEnd"/>
            <w:r>
              <w:rPr>
                <w:sz w:val="18"/>
                <w:szCs w:val="18"/>
              </w:rPr>
              <w:t xml:space="preserve"> maddesi aşağıdaki şekilde değiştirilmiştir.</w:t>
            </w:r>
          </w:p>
          <w:p w:rsidR="0016451D" w:rsidRDefault="0016451D" w:rsidP="001678E2">
            <w:pPr>
              <w:pStyle w:val="3-NormalYaz"/>
              <w:spacing w:line="240" w:lineRule="exact"/>
              <w:rPr>
                <w:sz w:val="18"/>
                <w:szCs w:val="18"/>
              </w:rPr>
            </w:pPr>
            <w:r>
              <w:rPr>
                <w:sz w:val="18"/>
                <w:szCs w:val="18"/>
              </w:rPr>
              <w:tab/>
              <w:t xml:space="preserve">“MADDE 2- (1) Bu Yönetmelik; </w:t>
            </w:r>
          </w:p>
          <w:p w:rsidR="0016451D" w:rsidRDefault="0016451D" w:rsidP="001678E2">
            <w:pPr>
              <w:pStyle w:val="3-NormalYaz"/>
              <w:spacing w:line="240" w:lineRule="exact"/>
              <w:rPr>
                <w:sz w:val="18"/>
                <w:szCs w:val="18"/>
              </w:rPr>
            </w:pPr>
            <w:r>
              <w:rPr>
                <w:sz w:val="18"/>
                <w:szCs w:val="18"/>
              </w:rPr>
              <w:tab/>
              <w:t>a) Ülkedeki her türlü yapı, bina, tesis ile açık ve kapalı alan işletmelerinde alınacak yangın önleme ve söndürme tedbirlerini,</w:t>
            </w:r>
          </w:p>
          <w:p w:rsidR="0016451D" w:rsidRDefault="0016451D" w:rsidP="001678E2">
            <w:pPr>
              <w:pStyle w:val="3-NormalYaz"/>
              <w:spacing w:line="240" w:lineRule="exact"/>
              <w:rPr>
                <w:sz w:val="18"/>
                <w:szCs w:val="18"/>
              </w:rPr>
            </w:pPr>
            <w:r>
              <w:rPr>
                <w:sz w:val="18"/>
                <w:szCs w:val="18"/>
              </w:rPr>
              <w:tab/>
              <w:t>b) Yangının ısı, duman, zehirleyici gaz, boğucu gaz ve panik sebebiyle can ve mal güvenliği bakımından yol açabileceği tehlikeleri en aza indirebilmek için yapı, bina, tesis ve işletmelerin tasarım, yapım, kullanım, bakım ve işletim esaslarını,</w:t>
            </w:r>
          </w:p>
          <w:p w:rsidR="0016451D" w:rsidRDefault="0016451D" w:rsidP="001678E2">
            <w:pPr>
              <w:pStyle w:val="3-NormalYaz"/>
              <w:spacing w:line="240" w:lineRule="exact"/>
              <w:rPr>
                <w:sz w:val="18"/>
                <w:szCs w:val="18"/>
              </w:rPr>
            </w:pPr>
            <w:r>
              <w:rPr>
                <w:sz w:val="18"/>
                <w:szCs w:val="18"/>
              </w:rPr>
              <w:tab/>
            </w:r>
            <w:proofErr w:type="gramStart"/>
            <w:r>
              <w:rPr>
                <w:sz w:val="18"/>
                <w:szCs w:val="18"/>
              </w:rPr>
              <w:t>kapsar</w:t>
            </w:r>
            <w:proofErr w:type="gramEnd"/>
            <w:r>
              <w:rPr>
                <w:sz w:val="18"/>
                <w:szCs w:val="18"/>
              </w:rPr>
              <w:t xml:space="preserve">. </w:t>
            </w:r>
          </w:p>
          <w:p w:rsidR="0016451D" w:rsidRDefault="0016451D" w:rsidP="001678E2">
            <w:pPr>
              <w:pStyle w:val="3-NormalYaz"/>
              <w:spacing w:line="240" w:lineRule="exact"/>
              <w:rPr>
                <w:sz w:val="18"/>
                <w:szCs w:val="18"/>
              </w:rPr>
            </w:pPr>
            <w:r>
              <w:rPr>
                <w:sz w:val="18"/>
                <w:szCs w:val="18"/>
              </w:rPr>
              <w:tab/>
              <w:t xml:space="preserve">(2) Karada ve suda, sürekli veya geçici, resmî veya özel, yeraltı veya yerüstü inşaatı ile bunların ilâve, değişiklik ve onarımlarını içine alan sabit ve hareketli tesisler bu Yönetmeliğin uygulanması bakımından yapı sayılır ve bu tesisler hakkında bu Yönetmeliğe göre işlem yapılır. </w:t>
            </w:r>
          </w:p>
          <w:p w:rsidR="0016451D" w:rsidRDefault="0016451D" w:rsidP="001678E2">
            <w:pPr>
              <w:pStyle w:val="3-NormalYaz"/>
              <w:spacing w:line="240" w:lineRule="exact"/>
              <w:rPr>
                <w:sz w:val="18"/>
                <w:szCs w:val="18"/>
              </w:rPr>
            </w:pPr>
            <w:r>
              <w:rPr>
                <w:sz w:val="18"/>
                <w:szCs w:val="18"/>
              </w:rPr>
              <w:tab/>
              <w:t xml:space="preserve">(3) Türk Silahlı Kuvvetlerince kullanılan yapı, bina ve tesisler ile eğitim ve tatbikat alanlarında uygulanacak yangın önlemleri, bu Yönetmelik hükümleri de dikkate alınarak yapının özelliklerine göre Millî Savunma Bakanlığınca belirlenir.” </w:t>
            </w:r>
          </w:p>
          <w:p w:rsidR="0016451D" w:rsidRDefault="0016451D" w:rsidP="001678E2">
            <w:pPr>
              <w:pStyle w:val="3-NormalYaz"/>
              <w:spacing w:line="240" w:lineRule="exact"/>
              <w:rPr>
                <w:sz w:val="18"/>
                <w:szCs w:val="18"/>
              </w:rPr>
            </w:pPr>
            <w:r>
              <w:rPr>
                <w:sz w:val="18"/>
                <w:szCs w:val="18"/>
              </w:rPr>
              <w:tab/>
            </w:r>
            <w:r>
              <w:rPr>
                <w:b/>
                <w:sz w:val="18"/>
                <w:szCs w:val="18"/>
              </w:rPr>
              <w:t>MADDE 2 –</w:t>
            </w:r>
            <w:r>
              <w:rPr>
                <w:sz w:val="18"/>
                <w:szCs w:val="18"/>
              </w:rPr>
              <w:t xml:space="preserve"> Aynı Yönetmeliğin 4 üncü maddesinin birinci fıkrasının (g), (i), (ş), (u), (</w:t>
            </w:r>
            <w:proofErr w:type="spellStart"/>
            <w:r>
              <w:rPr>
                <w:sz w:val="18"/>
                <w:szCs w:val="18"/>
              </w:rPr>
              <w:t>ff</w:t>
            </w:r>
            <w:proofErr w:type="spellEnd"/>
            <w:r>
              <w:rPr>
                <w:sz w:val="18"/>
                <w:szCs w:val="18"/>
              </w:rPr>
              <w:t>), (</w:t>
            </w:r>
            <w:proofErr w:type="spellStart"/>
            <w:r>
              <w:rPr>
                <w:sz w:val="18"/>
                <w:szCs w:val="18"/>
              </w:rPr>
              <w:t>gg</w:t>
            </w:r>
            <w:proofErr w:type="spellEnd"/>
            <w:r>
              <w:rPr>
                <w:sz w:val="18"/>
                <w:szCs w:val="18"/>
              </w:rPr>
              <w:t>) ve (</w:t>
            </w:r>
            <w:proofErr w:type="spellStart"/>
            <w:r>
              <w:rPr>
                <w:sz w:val="18"/>
                <w:szCs w:val="18"/>
              </w:rPr>
              <w:t>ccc</w:t>
            </w:r>
            <w:proofErr w:type="spellEnd"/>
            <w:r>
              <w:rPr>
                <w:sz w:val="18"/>
                <w:szCs w:val="18"/>
              </w:rPr>
              <w:t>) bentleri aşağıdaki şekilde değiştirilmiş ve (</w:t>
            </w:r>
            <w:proofErr w:type="spellStart"/>
            <w:r>
              <w:rPr>
                <w:sz w:val="18"/>
                <w:szCs w:val="18"/>
              </w:rPr>
              <w:t>ççç</w:t>
            </w:r>
            <w:proofErr w:type="spellEnd"/>
            <w:r>
              <w:rPr>
                <w:sz w:val="18"/>
                <w:szCs w:val="18"/>
              </w:rPr>
              <w:t>) bendi yürürlükten kaldırılmıştır.</w:t>
            </w:r>
          </w:p>
          <w:p w:rsidR="0016451D" w:rsidRDefault="0016451D" w:rsidP="001678E2">
            <w:pPr>
              <w:pStyle w:val="3-NormalYaz"/>
              <w:spacing w:line="240" w:lineRule="exact"/>
              <w:rPr>
                <w:sz w:val="18"/>
                <w:szCs w:val="18"/>
              </w:rPr>
            </w:pPr>
            <w:r>
              <w:rPr>
                <w:sz w:val="18"/>
                <w:szCs w:val="18"/>
              </w:rPr>
              <w:tab/>
              <w:t xml:space="preserve">“g) </w:t>
            </w:r>
            <w:proofErr w:type="spellStart"/>
            <w:r>
              <w:rPr>
                <w:sz w:val="18"/>
                <w:szCs w:val="18"/>
              </w:rPr>
              <w:t>Atrium</w:t>
            </w:r>
            <w:proofErr w:type="spellEnd"/>
            <w:r>
              <w:rPr>
                <w:sz w:val="18"/>
                <w:szCs w:val="18"/>
              </w:rPr>
              <w:t>: İki veya daha çok sayıda katın içine açıldığı, merdiven yuvası, asansör kuyusu, yürüyen merdiven boşluğu veya su, elektrik, havalandırma, iklimlendirme, haberleşme, tesisat bacaları ve şaftlar hariç, üstü kapalı geniş ve yüksek hacmi,”</w:t>
            </w:r>
          </w:p>
          <w:p w:rsidR="0016451D" w:rsidRDefault="0016451D" w:rsidP="001678E2">
            <w:pPr>
              <w:pStyle w:val="3-NormalYaz"/>
              <w:spacing w:line="240" w:lineRule="exact"/>
              <w:rPr>
                <w:sz w:val="18"/>
                <w:szCs w:val="18"/>
              </w:rPr>
            </w:pPr>
            <w:r>
              <w:rPr>
                <w:sz w:val="18"/>
                <w:szCs w:val="18"/>
              </w:rPr>
              <w:tab/>
              <w:t xml:space="preserve">“i) Çıkmaz koridor mesafesi: Mekân içerisinden mekânın koridora bağlanan kapısına kadar olan mesafe göz önüne alınmaksızın, kaçışta, mekânların bağlı olduğu koridorun en uzak noktasından koridor boyunca bir çıkışa veya iki yönde </w:t>
            </w:r>
            <w:r>
              <w:rPr>
                <w:sz w:val="18"/>
                <w:szCs w:val="18"/>
              </w:rPr>
              <w:lastRenderedPageBreak/>
              <w:t xml:space="preserve">kaçış imkânına sahip olunan noktaya kadar olan mesafeyi,” </w:t>
            </w:r>
          </w:p>
          <w:p w:rsidR="0016451D" w:rsidRDefault="0016451D" w:rsidP="001678E2">
            <w:pPr>
              <w:pStyle w:val="3-NormalYaz"/>
              <w:spacing w:line="240" w:lineRule="exact"/>
              <w:rPr>
                <w:sz w:val="18"/>
                <w:szCs w:val="18"/>
              </w:rPr>
            </w:pPr>
            <w:r>
              <w:rPr>
                <w:sz w:val="18"/>
                <w:szCs w:val="18"/>
              </w:rPr>
              <w:tab/>
              <w:t>“ş) Acil durum aydınlatması: Olağan aydınlatma devrelerinin kesintiye uğraması hâlinde, armatürün kendi gücüyle veya ikinci bir enerji kaynağından beslenerek sağlanan aydınlatmayı,”</w:t>
            </w:r>
          </w:p>
          <w:p w:rsidR="0016451D" w:rsidRDefault="0016451D" w:rsidP="001678E2">
            <w:pPr>
              <w:pStyle w:val="3-NormalYaz"/>
              <w:spacing w:line="240" w:lineRule="exact"/>
              <w:rPr>
                <w:sz w:val="18"/>
                <w:szCs w:val="18"/>
              </w:rPr>
            </w:pPr>
            <w:r>
              <w:rPr>
                <w:sz w:val="18"/>
                <w:szCs w:val="18"/>
              </w:rPr>
              <w:tab/>
              <w:t xml:space="preserve">“u) Kaçış uzaklığı: Herhangi bir katta bir mekân içinde durulabilen en uzak noktada bulunan bir kullanıcının kendisine en yakın kat çıkışına kadar almak zorunda olduğu yürüme yolunun uzunluğunu,” </w:t>
            </w:r>
          </w:p>
          <w:p w:rsidR="0016451D" w:rsidRDefault="0016451D" w:rsidP="001678E2">
            <w:pPr>
              <w:pStyle w:val="3-NormalYaz"/>
              <w:spacing w:line="240" w:lineRule="exact"/>
              <w:rPr>
                <w:sz w:val="18"/>
                <w:szCs w:val="18"/>
              </w:rPr>
            </w:pPr>
            <w:r>
              <w:rPr>
                <w:sz w:val="18"/>
                <w:szCs w:val="18"/>
              </w:rPr>
              <w:tab/>
              <w:t>“</w:t>
            </w:r>
            <w:proofErr w:type="spellStart"/>
            <w:r>
              <w:rPr>
                <w:sz w:val="18"/>
                <w:szCs w:val="18"/>
              </w:rPr>
              <w:t>ff</w:t>
            </w:r>
            <w:proofErr w:type="spellEnd"/>
            <w:r>
              <w:rPr>
                <w:sz w:val="18"/>
                <w:szCs w:val="18"/>
              </w:rPr>
              <w:t>) Mevcut yapı: Bu Yönetmeliğin yürürlüğe girmesinden önce yapı ruhsatı alınıp yapımı devam eden veya yapımı tamamlanan yapı, bina, tesis ve işletmeyi,</w:t>
            </w:r>
          </w:p>
          <w:p w:rsidR="0016451D" w:rsidRDefault="0016451D" w:rsidP="001678E2">
            <w:pPr>
              <w:pStyle w:val="3-NormalYaz"/>
              <w:spacing w:line="240" w:lineRule="exact"/>
              <w:rPr>
                <w:sz w:val="18"/>
                <w:szCs w:val="18"/>
              </w:rPr>
            </w:pPr>
            <w:r>
              <w:rPr>
                <w:sz w:val="18"/>
                <w:szCs w:val="18"/>
              </w:rPr>
              <w:tab/>
            </w:r>
            <w:proofErr w:type="spellStart"/>
            <w:r>
              <w:rPr>
                <w:sz w:val="18"/>
                <w:szCs w:val="18"/>
              </w:rPr>
              <w:t>gg</w:t>
            </w:r>
            <w:proofErr w:type="spellEnd"/>
            <w:r>
              <w:rPr>
                <w:sz w:val="18"/>
                <w:szCs w:val="18"/>
              </w:rPr>
              <w:t>) Ortak merdiven: Birden çok sayıda kullanım birimine hizmet veren ve kaçış merdiveni olarak da kullanılabilen bina merdivenini,”</w:t>
            </w:r>
          </w:p>
          <w:p w:rsidR="0016451D" w:rsidRDefault="0016451D" w:rsidP="001678E2">
            <w:pPr>
              <w:pStyle w:val="3-NormalYaz"/>
              <w:spacing w:line="240" w:lineRule="exact"/>
              <w:rPr>
                <w:sz w:val="18"/>
                <w:szCs w:val="18"/>
              </w:rPr>
            </w:pPr>
            <w:r>
              <w:rPr>
                <w:sz w:val="18"/>
                <w:szCs w:val="18"/>
              </w:rPr>
              <w:tab/>
              <w:t>“</w:t>
            </w:r>
            <w:proofErr w:type="spellStart"/>
            <w:r>
              <w:rPr>
                <w:sz w:val="18"/>
                <w:szCs w:val="18"/>
              </w:rPr>
              <w:t>ccc</w:t>
            </w:r>
            <w:proofErr w:type="spellEnd"/>
            <w:r>
              <w:rPr>
                <w:sz w:val="18"/>
                <w:szCs w:val="18"/>
              </w:rPr>
              <w:t xml:space="preserve">) Yüksek bina: Bina yüksekliği 21.50 </w:t>
            </w:r>
            <w:proofErr w:type="spellStart"/>
            <w:r>
              <w:rPr>
                <w:sz w:val="18"/>
                <w:szCs w:val="18"/>
              </w:rPr>
              <w:t>m’den</w:t>
            </w:r>
            <w:proofErr w:type="spellEnd"/>
            <w:r>
              <w:rPr>
                <w:sz w:val="18"/>
                <w:szCs w:val="18"/>
              </w:rPr>
              <w:t xml:space="preserve">, yapı yüksekliği 30.50 </w:t>
            </w:r>
            <w:proofErr w:type="spellStart"/>
            <w:r>
              <w:rPr>
                <w:sz w:val="18"/>
                <w:szCs w:val="18"/>
              </w:rPr>
              <w:t>m’den</w:t>
            </w:r>
            <w:proofErr w:type="spellEnd"/>
            <w:r>
              <w:rPr>
                <w:sz w:val="18"/>
                <w:szCs w:val="18"/>
              </w:rPr>
              <w:t xml:space="preserve"> fazla olan binaları,” </w:t>
            </w:r>
          </w:p>
          <w:p w:rsidR="0016451D" w:rsidRDefault="0016451D" w:rsidP="001678E2">
            <w:pPr>
              <w:pStyle w:val="3-NormalYaz"/>
              <w:spacing w:line="240" w:lineRule="exact"/>
              <w:rPr>
                <w:sz w:val="18"/>
                <w:szCs w:val="18"/>
              </w:rPr>
            </w:pPr>
            <w:r>
              <w:rPr>
                <w:sz w:val="18"/>
                <w:szCs w:val="18"/>
              </w:rPr>
              <w:tab/>
            </w:r>
            <w:r>
              <w:rPr>
                <w:b/>
                <w:sz w:val="18"/>
                <w:szCs w:val="18"/>
              </w:rPr>
              <w:t>MADDE 3 –</w:t>
            </w:r>
            <w:r>
              <w:rPr>
                <w:sz w:val="18"/>
                <w:szCs w:val="18"/>
              </w:rPr>
              <w:t xml:space="preserve"> Aynı Yönetmeliğin 5 inci maddesi aşağıdaki şekilde değiştirilmiştir.</w:t>
            </w:r>
          </w:p>
          <w:p w:rsidR="0016451D" w:rsidRDefault="0016451D" w:rsidP="001678E2">
            <w:pPr>
              <w:pStyle w:val="3-NormalYaz"/>
              <w:spacing w:line="240" w:lineRule="exact"/>
              <w:rPr>
                <w:sz w:val="18"/>
                <w:szCs w:val="18"/>
              </w:rPr>
            </w:pPr>
            <w:r>
              <w:rPr>
                <w:sz w:val="18"/>
                <w:szCs w:val="18"/>
              </w:rPr>
              <w:tab/>
              <w:t>“MADDE 5- (1) Projeler, kanuni düzenlemeler yanında, yangına karşı güvenlik bakımından bu Yönetmelikte öngörülen şartlara uygun değil ise yapı ruhsatı verilmez. Yeni yapılan veya proje tadilatı ile kullanım amacı değiştirilen yapılarda bu Yönetmelikte öngörülen esaslara göre imalat yapılmadığının tespiti hâlinde, bu eksiklikler giderilinceye kadar binaya yapı kullanma izin belgesi veya çalışma ruhsatı verilmez.</w:t>
            </w:r>
          </w:p>
          <w:p w:rsidR="0016451D" w:rsidRDefault="0016451D" w:rsidP="001678E2">
            <w:pPr>
              <w:pStyle w:val="3-NormalYaz"/>
              <w:spacing w:line="240" w:lineRule="exact"/>
              <w:rPr>
                <w:sz w:val="18"/>
                <w:szCs w:val="18"/>
              </w:rPr>
            </w:pPr>
            <w:r>
              <w:rPr>
                <w:sz w:val="18"/>
                <w:szCs w:val="18"/>
              </w:rPr>
              <w:tab/>
              <w:t xml:space="preserve">(2) Tasarımcılar tarafından, bu Yönetmelikte hakkında yeterli hüküm bulunmayan hususlarda ve </w:t>
            </w:r>
            <w:proofErr w:type="gramStart"/>
            <w:r>
              <w:rPr>
                <w:sz w:val="18"/>
                <w:szCs w:val="18"/>
              </w:rPr>
              <w:t>metro</w:t>
            </w:r>
            <w:proofErr w:type="gramEnd"/>
            <w:r>
              <w:rPr>
                <w:sz w:val="18"/>
                <w:szCs w:val="18"/>
              </w:rPr>
              <w:t>, marina, helikopter pisti, tünel, stadyum, havalimanı ve benzeri kullanım alanlarının yangından korunmasında Türk Standartları, bu standartların olmaması hâlinde ise Avrupa Standartları esas alınır. Türk veya Avrupa Standartlarında düzenlenmeyen hususlarda, uluslararası geçerliliği kabul edilen standartlar da kullanılabilir.</w:t>
            </w:r>
          </w:p>
          <w:p w:rsidR="0016451D" w:rsidRDefault="0016451D" w:rsidP="001678E2">
            <w:pPr>
              <w:pStyle w:val="3-NormalYaz"/>
              <w:spacing w:line="240" w:lineRule="exact"/>
              <w:rPr>
                <w:sz w:val="18"/>
                <w:szCs w:val="18"/>
              </w:rPr>
            </w:pPr>
            <w:r>
              <w:rPr>
                <w:sz w:val="18"/>
                <w:szCs w:val="18"/>
              </w:rPr>
              <w:tab/>
              <w:t>(3) Bu Yönetmeliğin uygulanmasında proje ve yapım ile ilgili konularda tereddüde düşülen hususlar hakkında Bayındırlık ve İskân Bakanlığının, diğer hususlar hakkında ise İçişleri Bakanlığının uygulamaya esas olacak yazılı görüşü alınarak bu görüşlere göre işlem yapılır.”</w:t>
            </w:r>
          </w:p>
          <w:p w:rsidR="0016451D" w:rsidRDefault="0016451D" w:rsidP="001678E2">
            <w:pPr>
              <w:pStyle w:val="3-NormalYaz"/>
              <w:spacing w:line="240" w:lineRule="exact"/>
              <w:rPr>
                <w:sz w:val="18"/>
                <w:szCs w:val="18"/>
              </w:rPr>
            </w:pPr>
            <w:r>
              <w:rPr>
                <w:sz w:val="18"/>
                <w:szCs w:val="18"/>
              </w:rPr>
              <w:tab/>
            </w:r>
            <w:r>
              <w:rPr>
                <w:b/>
                <w:sz w:val="18"/>
                <w:szCs w:val="18"/>
              </w:rPr>
              <w:t>MADDE 4 –</w:t>
            </w:r>
            <w:r>
              <w:rPr>
                <w:sz w:val="18"/>
                <w:szCs w:val="18"/>
              </w:rPr>
              <w:t xml:space="preserve"> Aynı Yönetmeliğin 6 </w:t>
            </w:r>
            <w:proofErr w:type="spellStart"/>
            <w:r>
              <w:rPr>
                <w:sz w:val="18"/>
                <w:szCs w:val="18"/>
              </w:rPr>
              <w:t>ncı</w:t>
            </w:r>
            <w:proofErr w:type="spellEnd"/>
            <w:r>
              <w:rPr>
                <w:sz w:val="18"/>
                <w:szCs w:val="18"/>
              </w:rPr>
              <w:t xml:space="preserve"> maddesinin dördüncü fıkrası aşağıdaki şekilde değiştirilmiştir.</w:t>
            </w:r>
          </w:p>
          <w:p w:rsidR="0016451D" w:rsidRDefault="0016451D" w:rsidP="001678E2">
            <w:pPr>
              <w:pStyle w:val="3-NormalYaz"/>
              <w:spacing w:line="240" w:lineRule="exact"/>
              <w:rPr>
                <w:sz w:val="18"/>
                <w:szCs w:val="18"/>
              </w:rPr>
            </w:pPr>
            <w:r>
              <w:rPr>
                <w:sz w:val="18"/>
                <w:szCs w:val="18"/>
              </w:rPr>
              <w:tab/>
              <w:t>“(4) Binaların yangın algılama ve söndürme projeleri, tesisat projelerinden ayrı olarak hazırlanır. Bir kat alanı 2000 m</w:t>
            </w:r>
            <w:r>
              <w:rPr>
                <w:sz w:val="18"/>
                <w:szCs w:val="18"/>
                <w:vertAlign w:val="superscript"/>
              </w:rPr>
              <w:t>2</w:t>
            </w:r>
            <w:r>
              <w:rPr>
                <w:sz w:val="18"/>
                <w:szCs w:val="18"/>
              </w:rPr>
              <w:t xml:space="preserve">’den fazla olan katların tahliye projeleri mimari projelerden ayrı olarak hazırlanır. Tahliye projeleri diğer yapılarda mimari projelerde gösterilir. Projeler; ilgili belediye itfaiye birimlerinin uygun görüşü alındıktan sonra, ruhsat vermeye yetkili merciler tarafından onaylanarak uygulanır. Belediye itfaiye birimlerince, projelerde değişiklik veya ilâve gerekli görülmesi halinde, istenilen değişiklik veya ilâvenin bu Yönetmeliğin hangi maddesine istinaden gerekli görüldüğünün belirtilmesi mecburidir. Yorumlanması gereken, açıklık gerektiren veya belirsiz olan konularda Bayındırlık ve İskân Bakanlığının görüşü alındıktan sonra işlem ve uygulama yapılır.” </w:t>
            </w:r>
          </w:p>
          <w:p w:rsidR="0016451D" w:rsidRDefault="0016451D" w:rsidP="001678E2">
            <w:pPr>
              <w:pStyle w:val="3-NormalYaz"/>
              <w:spacing w:line="240" w:lineRule="exact"/>
              <w:rPr>
                <w:sz w:val="18"/>
                <w:szCs w:val="18"/>
              </w:rPr>
            </w:pPr>
            <w:r>
              <w:rPr>
                <w:sz w:val="18"/>
                <w:szCs w:val="18"/>
              </w:rPr>
              <w:tab/>
            </w:r>
            <w:r>
              <w:rPr>
                <w:b/>
                <w:sz w:val="18"/>
                <w:szCs w:val="18"/>
              </w:rPr>
              <w:t>MADDE 5 –</w:t>
            </w:r>
            <w:r>
              <w:rPr>
                <w:sz w:val="18"/>
                <w:szCs w:val="18"/>
              </w:rPr>
              <w:t xml:space="preserve"> Aynı Yönetmeliğin 7 </w:t>
            </w:r>
            <w:proofErr w:type="spellStart"/>
            <w:r>
              <w:rPr>
                <w:sz w:val="18"/>
                <w:szCs w:val="18"/>
              </w:rPr>
              <w:t>nci</w:t>
            </w:r>
            <w:proofErr w:type="spellEnd"/>
            <w:r>
              <w:rPr>
                <w:sz w:val="18"/>
                <w:szCs w:val="18"/>
              </w:rPr>
              <w:t xml:space="preserve"> maddesinin dördüncü fıkrası aşağıdaki şekilde değiştirilmiştir.</w:t>
            </w:r>
          </w:p>
          <w:p w:rsidR="0016451D" w:rsidRDefault="0016451D" w:rsidP="001678E2">
            <w:pPr>
              <w:pStyle w:val="3-NormalYaz"/>
              <w:spacing w:line="240" w:lineRule="exact"/>
              <w:rPr>
                <w:sz w:val="18"/>
                <w:szCs w:val="18"/>
              </w:rPr>
            </w:pPr>
            <w:r>
              <w:rPr>
                <w:sz w:val="18"/>
                <w:szCs w:val="18"/>
              </w:rPr>
              <w:tab/>
              <w:t>“(4) Toplam kapalı kullanım alanı 10000 m</w:t>
            </w:r>
            <w:r>
              <w:rPr>
                <w:sz w:val="18"/>
                <w:szCs w:val="18"/>
                <w:vertAlign w:val="superscript"/>
              </w:rPr>
              <w:t>2</w:t>
            </w:r>
            <w:r>
              <w:rPr>
                <w:sz w:val="18"/>
                <w:szCs w:val="18"/>
              </w:rPr>
              <w:t>’den büyük imalathane, atölye, depo, otel, motel, sağlık, toplanma ve eğitim binalarında, binaya ait yangın tahliye projeleri, bina girişinde ve yangın sırasında itfaiyenin kolaylıkla ulaşabileceği bir yerde bulundurulur. Bu projelerde; binanın kaçış yolları, yangın merdivenleri, varsa itfaiye asansörleri, yangın dolapları, itfaiye su verme ağızları, yangın pompaları ile jeneratörün yeri işaretlenir.”</w:t>
            </w:r>
          </w:p>
          <w:p w:rsidR="0016451D" w:rsidRDefault="0016451D" w:rsidP="001678E2">
            <w:pPr>
              <w:pStyle w:val="3-NormalYaz"/>
              <w:spacing w:line="240" w:lineRule="exact"/>
              <w:rPr>
                <w:sz w:val="18"/>
                <w:szCs w:val="18"/>
              </w:rPr>
            </w:pPr>
            <w:r>
              <w:rPr>
                <w:sz w:val="18"/>
                <w:szCs w:val="18"/>
              </w:rPr>
              <w:tab/>
            </w:r>
            <w:r>
              <w:rPr>
                <w:b/>
                <w:sz w:val="18"/>
                <w:szCs w:val="18"/>
              </w:rPr>
              <w:t>MADDE 6 –</w:t>
            </w:r>
            <w:r>
              <w:rPr>
                <w:sz w:val="18"/>
                <w:szCs w:val="18"/>
              </w:rPr>
              <w:t xml:space="preserve"> Aynı Yönetmeliğin 23 üncü maddesinin beşinci fıkrası aşağıdaki şekilde değiştirilmiştir.</w:t>
            </w:r>
          </w:p>
          <w:p w:rsidR="0016451D" w:rsidRDefault="0016451D" w:rsidP="001678E2">
            <w:pPr>
              <w:pStyle w:val="3-NormalYaz"/>
              <w:spacing w:line="240" w:lineRule="exact"/>
              <w:rPr>
                <w:sz w:val="18"/>
                <w:szCs w:val="18"/>
              </w:rPr>
            </w:pPr>
            <w:r>
              <w:rPr>
                <w:sz w:val="18"/>
                <w:szCs w:val="18"/>
              </w:rPr>
              <w:tab/>
              <w:t xml:space="preserve">“(5) Betonarme ve ön gerilmeli betondan mamul taşıyıcı sistem elemanlarında ilgili yönetmelik ve standartlara uyulur. Çok katlı ve özellikle yatay yangın bölmeli binalarda, sistem bir bütün olarak incelenir, eleman genleşmelerinin kısıtlandığı durumlarda doğan ek zorlamalar göz önünde tutulur. Betonarme veya betonarme-çelik </w:t>
            </w:r>
            <w:proofErr w:type="spellStart"/>
            <w:r>
              <w:rPr>
                <w:sz w:val="18"/>
                <w:szCs w:val="18"/>
              </w:rPr>
              <w:t>kompozit</w:t>
            </w:r>
            <w:proofErr w:type="spellEnd"/>
            <w:r>
              <w:rPr>
                <w:sz w:val="18"/>
                <w:szCs w:val="18"/>
              </w:rPr>
              <w:t xml:space="preserve"> elemanların yangına karşı dayanıklı olabilmesi için, içindeki çelik </w:t>
            </w:r>
            <w:proofErr w:type="gramStart"/>
            <w:r>
              <w:rPr>
                <w:sz w:val="18"/>
                <w:szCs w:val="18"/>
              </w:rPr>
              <w:t>profil</w:t>
            </w:r>
            <w:proofErr w:type="gramEnd"/>
            <w:r>
              <w:rPr>
                <w:sz w:val="18"/>
                <w:szCs w:val="18"/>
              </w:rPr>
              <w:t xml:space="preserve"> veya donatının en dışta kalan kısımları olan pas payının, kolonlarda en az 4 cm ve döşemelerde en az 2.5 cm kalınlığında beton ile kaplanmış olması gerekir.”  </w:t>
            </w:r>
          </w:p>
          <w:p w:rsidR="0016451D" w:rsidRDefault="0016451D" w:rsidP="001678E2">
            <w:pPr>
              <w:pStyle w:val="3-NormalYaz"/>
              <w:spacing w:line="240" w:lineRule="exact"/>
              <w:rPr>
                <w:sz w:val="18"/>
                <w:szCs w:val="18"/>
              </w:rPr>
            </w:pPr>
            <w:r>
              <w:rPr>
                <w:sz w:val="18"/>
                <w:szCs w:val="18"/>
              </w:rPr>
              <w:tab/>
            </w:r>
            <w:r>
              <w:rPr>
                <w:b/>
                <w:sz w:val="18"/>
                <w:szCs w:val="18"/>
              </w:rPr>
              <w:t>MADDE 7 –</w:t>
            </w:r>
            <w:r>
              <w:rPr>
                <w:sz w:val="18"/>
                <w:szCs w:val="18"/>
              </w:rPr>
              <w:t xml:space="preserve"> Aynı Yönetmeliğin 24 üncü maddesinin dördüncü ve beşinci fıkraları aşağıdaki şekilde değiştirilmiştir.</w:t>
            </w:r>
          </w:p>
          <w:p w:rsidR="0016451D" w:rsidRDefault="0016451D" w:rsidP="001678E2">
            <w:pPr>
              <w:pStyle w:val="3-NormalYaz"/>
              <w:spacing w:line="240" w:lineRule="exact"/>
              <w:rPr>
                <w:sz w:val="18"/>
                <w:szCs w:val="18"/>
              </w:rPr>
            </w:pPr>
            <w:r>
              <w:rPr>
                <w:sz w:val="18"/>
                <w:szCs w:val="18"/>
              </w:rPr>
              <w:tab/>
              <w:t xml:space="preserve">“(4) Bina yüksekliği 21.50 </w:t>
            </w:r>
            <w:proofErr w:type="spellStart"/>
            <w:r>
              <w:rPr>
                <w:sz w:val="18"/>
                <w:szCs w:val="18"/>
              </w:rPr>
              <w:t>m’den</w:t>
            </w:r>
            <w:proofErr w:type="spellEnd"/>
            <w:r>
              <w:rPr>
                <w:sz w:val="18"/>
                <w:szCs w:val="18"/>
              </w:rPr>
              <w:t xml:space="preserve"> fazla olan konut harici binalarda ve bina yüksekliği 30.50 </w:t>
            </w:r>
            <w:proofErr w:type="spellStart"/>
            <w:r>
              <w:rPr>
                <w:sz w:val="18"/>
                <w:szCs w:val="18"/>
              </w:rPr>
              <w:t>m’den</w:t>
            </w:r>
            <w:proofErr w:type="spellEnd"/>
            <w:r>
              <w:rPr>
                <w:sz w:val="18"/>
                <w:szCs w:val="18"/>
              </w:rPr>
              <w:t xml:space="preserve"> fazla olan konut binalarında </w:t>
            </w:r>
            <w:proofErr w:type="spellStart"/>
            <w:r>
              <w:rPr>
                <w:sz w:val="18"/>
                <w:szCs w:val="18"/>
              </w:rPr>
              <w:t>atriumlu</w:t>
            </w:r>
            <w:proofErr w:type="spellEnd"/>
            <w:r>
              <w:rPr>
                <w:sz w:val="18"/>
                <w:szCs w:val="18"/>
              </w:rPr>
              <w:t xml:space="preserve"> bölüm hariç olmak üzere, 21.50 </w:t>
            </w:r>
            <w:proofErr w:type="spellStart"/>
            <w:r>
              <w:rPr>
                <w:sz w:val="18"/>
                <w:szCs w:val="18"/>
              </w:rPr>
              <w:t>m’den</w:t>
            </w:r>
            <w:proofErr w:type="spellEnd"/>
            <w:r>
              <w:rPr>
                <w:sz w:val="18"/>
                <w:szCs w:val="18"/>
              </w:rPr>
              <w:t xml:space="preserve"> daha yukarıda olan katlarında en çok 3 kat bir yangın kompartımanı olarak düzenlenir.  </w:t>
            </w:r>
          </w:p>
          <w:p w:rsidR="0016451D" w:rsidRDefault="0016451D" w:rsidP="001678E2">
            <w:pPr>
              <w:pStyle w:val="3-NormalYaz"/>
              <w:spacing w:line="240" w:lineRule="exact"/>
              <w:rPr>
                <w:sz w:val="18"/>
                <w:szCs w:val="18"/>
              </w:rPr>
            </w:pPr>
            <w:r>
              <w:rPr>
                <w:sz w:val="18"/>
                <w:szCs w:val="18"/>
              </w:rPr>
              <w:tab/>
              <w:t xml:space="preserve">(5) </w:t>
            </w:r>
            <w:proofErr w:type="spellStart"/>
            <w:r>
              <w:rPr>
                <w:sz w:val="18"/>
                <w:szCs w:val="18"/>
              </w:rPr>
              <w:t>Atriumlu</w:t>
            </w:r>
            <w:proofErr w:type="spellEnd"/>
            <w:r>
              <w:rPr>
                <w:sz w:val="18"/>
                <w:szCs w:val="18"/>
              </w:rPr>
              <w:t xml:space="preserve"> bölümlere, sadece düşük ve orta tehlikeli sınıfları içeren kullanımlara sahip binalarda müsaade edilir. </w:t>
            </w:r>
            <w:proofErr w:type="spellStart"/>
            <w:r>
              <w:rPr>
                <w:sz w:val="18"/>
                <w:szCs w:val="18"/>
              </w:rPr>
              <w:t>Atrium</w:t>
            </w:r>
            <w:proofErr w:type="spellEnd"/>
            <w:r>
              <w:rPr>
                <w:sz w:val="18"/>
                <w:szCs w:val="18"/>
              </w:rPr>
              <w:t xml:space="preserve"> alanının hiçbir noktada 90 m</w:t>
            </w:r>
            <w:r>
              <w:rPr>
                <w:sz w:val="18"/>
                <w:szCs w:val="18"/>
                <w:vertAlign w:val="superscript"/>
              </w:rPr>
              <w:t>2</w:t>
            </w:r>
            <w:r>
              <w:rPr>
                <w:sz w:val="18"/>
                <w:szCs w:val="18"/>
              </w:rPr>
              <w:t>’den küçük olmaması esastır. Alanı 90 m</w:t>
            </w:r>
            <w:r>
              <w:rPr>
                <w:sz w:val="18"/>
                <w:szCs w:val="18"/>
                <w:vertAlign w:val="superscript"/>
              </w:rPr>
              <w:t>2</w:t>
            </w:r>
            <w:r>
              <w:rPr>
                <w:sz w:val="18"/>
                <w:szCs w:val="18"/>
              </w:rPr>
              <w:t xml:space="preserve">’den küçük olan </w:t>
            </w:r>
            <w:proofErr w:type="spellStart"/>
            <w:r>
              <w:rPr>
                <w:sz w:val="18"/>
                <w:szCs w:val="18"/>
              </w:rPr>
              <w:t>atrium</w:t>
            </w:r>
            <w:proofErr w:type="spellEnd"/>
            <w:r>
              <w:rPr>
                <w:sz w:val="18"/>
                <w:szCs w:val="18"/>
              </w:rPr>
              <w:t xml:space="preserve"> boşluklarının çevresi her katta en az 45 cm yüksekliğinde duman perdesi ile çevrelenir ve yağmurlama sistemi ile korunan binalarda duman perdesinden 15 ila 30 cm uzaklıkta, aralarındaki mesafe en çok 2 m olacak şekilde yağmurlama başlığı yerleştirilir. </w:t>
            </w:r>
            <w:proofErr w:type="spellStart"/>
            <w:r>
              <w:rPr>
                <w:sz w:val="18"/>
                <w:szCs w:val="18"/>
              </w:rPr>
              <w:t>Atriumlarda</w:t>
            </w:r>
            <w:proofErr w:type="spellEnd"/>
            <w:r>
              <w:rPr>
                <w:sz w:val="18"/>
                <w:szCs w:val="18"/>
              </w:rPr>
              <w:t xml:space="preserve"> doğal veya mekanik olarak duman kontrolü yapılır.” </w:t>
            </w:r>
          </w:p>
          <w:p w:rsidR="0016451D" w:rsidRDefault="0016451D" w:rsidP="001678E2">
            <w:pPr>
              <w:pStyle w:val="3-NormalYaz"/>
              <w:spacing w:line="240" w:lineRule="exact"/>
              <w:rPr>
                <w:sz w:val="18"/>
                <w:szCs w:val="18"/>
              </w:rPr>
            </w:pPr>
            <w:r>
              <w:rPr>
                <w:sz w:val="18"/>
                <w:szCs w:val="18"/>
              </w:rPr>
              <w:tab/>
            </w:r>
            <w:r>
              <w:rPr>
                <w:b/>
                <w:sz w:val="18"/>
                <w:szCs w:val="18"/>
              </w:rPr>
              <w:t>MADDE 8 –</w:t>
            </w:r>
            <w:r>
              <w:rPr>
                <w:sz w:val="18"/>
                <w:szCs w:val="18"/>
              </w:rPr>
              <w:t xml:space="preserve"> Aynı Yönetmeliğin 26 </w:t>
            </w:r>
            <w:proofErr w:type="spellStart"/>
            <w:r>
              <w:rPr>
                <w:sz w:val="18"/>
                <w:szCs w:val="18"/>
              </w:rPr>
              <w:t>ncı</w:t>
            </w:r>
            <w:proofErr w:type="spellEnd"/>
            <w:r>
              <w:rPr>
                <w:sz w:val="18"/>
                <w:szCs w:val="18"/>
              </w:rPr>
              <w:t xml:space="preserve"> maddesine aşağıdaki fıkra eklenmiştir.</w:t>
            </w:r>
          </w:p>
          <w:p w:rsidR="0016451D" w:rsidRDefault="0016451D" w:rsidP="001678E2">
            <w:pPr>
              <w:pStyle w:val="3-NormalYaz"/>
              <w:spacing w:line="240" w:lineRule="exact"/>
              <w:rPr>
                <w:sz w:val="18"/>
                <w:szCs w:val="18"/>
              </w:rPr>
            </w:pPr>
            <w:r>
              <w:rPr>
                <w:sz w:val="18"/>
                <w:szCs w:val="18"/>
              </w:rPr>
              <w:tab/>
              <w:t xml:space="preserve">“(5) Su, elektrik, ısıtma ve havalandırma tesisatı ile benzeri tesisatların döşemeden geçmesi hâlinde, tesisat çevresi, açıklık kalmayacak şekilde en az döşeme yangın dayanım süresi kadar, yangın ve duman geçişine karşı yalıtılır.” </w:t>
            </w:r>
          </w:p>
          <w:p w:rsidR="0016451D" w:rsidRDefault="0016451D" w:rsidP="001678E2">
            <w:pPr>
              <w:pStyle w:val="3-NormalYaz"/>
              <w:spacing w:line="240" w:lineRule="exact"/>
              <w:rPr>
                <w:sz w:val="18"/>
                <w:szCs w:val="18"/>
              </w:rPr>
            </w:pPr>
            <w:r>
              <w:rPr>
                <w:sz w:val="18"/>
                <w:szCs w:val="18"/>
              </w:rPr>
              <w:tab/>
            </w:r>
            <w:r>
              <w:rPr>
                <w:b/>
                <w:sz w:val="18"/>
                <w:szCs w:val="18"/>
              </w:rPr>
              <w:t>MADDE 9 –</w:t>
            </w:r>
            <w:r>
              <w:rPr>
                <w:sz w:val="18"/>
                <w:szCs w:val="18"/>
              </w:rPr>
              <w:t xml:space="preserve"> Aynı Yönetmeliğin 27 </w:t>
            </w:r>
            <w:proofErr w:type="spellStart"/>
            <w:r>
              <w:rPr>
                <w:sz w:val="18"/>
                <w:szCs w:val="18"/>
              </w:rPr>
              <w:t>nci</w:t>
            </w:r>
            <w:proofErr w:type="spellEnd"/>
            <w:r>
              <w:rPr>
                <w:sz w:val="18"/>
                <w:szCs w:val="18"/>
              </w:rPr>
              <w:t xml:space="preserve"> maddesi aşağıdaki şekilde değiştirilmiştir.</w:t>
            </w:r>
          </w:p>
          <w:p w:rsidR="0016451D" w:rsidRDefault="0016451D" w:rsidP="001678E2">
            <w:pPr>
              <w:pStyle w:val="3-NormalYaz"/>
              <w:spacing w:line="240" w:lineRule="exact"/>
              <w:rPr>
                <w:sz w:val="18"/>
                <w:szCs w:val="18"/>
              </w:rPr>
            </w:pPr>
            <w:r>
              <w:rPr>
                <w:sz w:val="18"/>
                <w:szCs w:val="18"/>
              </w:rPr>
              <w:tab/>
              <w:t xml:space="preserve">“MADDE 27- (1) Dış cephelerin, yüksek binalarda zor yanıcı malzemeden ve diğer binalarda ise en az zor alevlenici malzemeden olması gerekir. Cephe elemanları ile alevlerin geçebileceği boşlukları bulunmayan döşemelerin kesiştiği yerler, alevlerin komşu katlara atlamasını engelleyecek şekilde döşeme yangın dayanımını sağlayacak süre kadar </w:t>
            </w:r>
            <w:r>
              <w:rPr>
                <w:sz w:val="18"/>
                <w:szCs w:val="18"/>
              </w:rPr>
              <w:lastRenderedPageBreak/>
              <w:t xml:space="preserve">yalıtılır. Alevlerin bir kattan diğer bir kata geçmesini engellemek için iki katın pencere gibi korumasız boşlukları arasında, düşeyde en az 100 cm yüksekliğinde yangına dayanıklı cephe elamanıyla dolu yüzey oluşturulur veya cephe iç kısmına en çok 2 m aralıklarla cepheye en fazla </w:t>
            </w:r>
            <w:proofErr w:type="gramStart"/>
            <w:r>
              <w:rPr>
                <w:sz w:val="18"/>
                <w:szCs w:val="18"/>
              </w:rPr>
              <w:t>1.5</w:t>
            </w:r>
            <w:proofErr w:type="gramEnd"/>
            <w:r>
              <w:rPr>
                <w:sz w:val="18"/>
                <w:szCs w:val="18"/>
              </w:rPr>
              <w:t xml:space="preserve"> m mesafede yağmurlama başlıkları yerleştirilerek cephe otomatik yağmurlama sistemi ile korunur.”   </w:t>
            </w:r>
          </w:p>
          <w:p w:rsidR="0016451D" w:rsidRDefault="0016451D" w:rsidP="001678E2">
            <w:pPr>
              <w:pStyle w:val="3-NormalYaz"/>
              <w:spacing w:line="240" w:lineRule="exact"/>
              <w:rPr>
                <w:sz w:val="18"/>
                <w:szCs w:val="18"/>
              </w:rPr>
            </w:pPr>
            <w:r>
              <w:rPr>
                <w:sz w:val="18"/>
                <w:szCs w:val="18"/>
              </w:rPr>
              <w:tab/>
            </w:r>
            <w:r>
              <w:rPr>
                <w:b/>
                <w:sz w:val="18"/>
                <w:szCs w:val="18"/>
              </w:rPr>
              <w:t>MADDE 10 –</w:t>
            </w:r>
            <w:r>
              <w:rPr>
                <w:sz w:val="18"/>
                <w:szCs w:val="18"/>
              </w:rPr>
              <w:t xml:space="preserve"> Aynı Yönetmeliğin 28 inci maddesi aşağıdaki şekilde değiştirilmiştir.</w:t>
            </w:r>
          </w:p>
          <w:p w:rsidR="0016451D" w:rsidRDefault="0016451D" w:rsidP="001678E2">
            <w:pPr>
              <w:pStyle w:val="3-NormalYaz"/>
              <w:spacing w:line="240" w:lineRule="exact"/>
              <w:rPr>
                <w:sz w:val="18"/>
                <w:szCs w:val="18"/>
              </w:rPr>
            </w:pPr>
            <w:r>
              <w:rPr>
                <w:sz w:val="18"/>
                <w:szCs w:val="18"/>
              </w:rPr>
              <w:tab/>
              <w:t>“MADDE 28- (1) Çatıların inşasında;</w:t>
            </w:r>
          </w:p>
          <w:p w:rsidR="0016451D" w:rsidRDefault="0016451D" w:rsidP="001678E2">
            <w:pPr>
              <w:pStyle w:val="3-NormalYaz"/>
              <w:spacing w:line="240" w:lineRule="exact"/>
              <w:rPr>
                <w:sz w:val="18"/>
                <w:szCs w:val="18"/>
              </w:rPr>
            </w:pPr>
            <w:r>
              <w:rPr>
                <w:sz w:val="18"/>
                <w:szCs w:val="18"/>
              </w:rPr>
              <w:tab/>
              <w:t xml:space="preserve">a) Çatının çökmesi, </w:t>
            </w:r>
          </w:p>
          <w:p w:rsidR="0016451D" w:rsidRDefault="0016451D" w:rsidP="001678E2">
            <w:pPr>
              <w:pStyle w:val="3-NormalYaz"/>
              <w:spacing w:line="240" w:lineRule="exact"/>
              <w:rPr>
                <w:sz w:val="18"/>
                <w:szCs w:val="18"/>
              </w:rPr>
            </w:pPr>
            <w:r>
              <w:rPr>
                <w:sz w:val="18"/>
                <w:szCs w:val="18"/>
              </w:rPr>
              <w:tab/>
              <w:t xml:space="preserve">b) Çatıdan yangının girişi ve çatı kaplaması yüzeyinin tutuşması, </w:t>
            </w:r>
          </w:p>
          <w:p w:rsidR="0016451D" w:rsidRDefault="0016451D" w:rsidP="001678E2">
            <w:pPr>
              <w:pStyle w:val="3-NormalYaz"/>
              <w:spacing w:line="240" w:lineRule="exact"/>
              <w:rPr>
                <w:sz w:val="18"/>
                <w:szCs w:val="18"/>
              </w:rPr>
            </w:pPr>
            <w:r>
              <w:rPr>
                <w:sz w:val="18"/>
                <w:szCs w:val="18"/>
              </w:rPr>
              <w:tab/>
              <w:t xml:space="preserve">c) Çatının altında ve içinde yangının yayılması, </w:t>
            </w:r>
          </w:p>
          <w:p w:rsidR="0016451D" w:rsidRDefault="0016451D" w:rsidP="001678E2">
            <w:pPr>
              <w:pStyle w:val="3-NormalYaz"/>
              <w:spacing w:line="240" w:lineRule="exact"/>
              <w:rPr>
                <w:sz w:val="18"/>
                <w:szCs w:val="18"/>
              </w:rPr>
            </w:pPr>
            <w:r>
              <w:rPr>
                <w:sz w:val="18"/>
                <w:szCs w:val="18"/>
              </w:rPr>
              <w:tab/>
              <w:t xml:space="preserve">ç) Çatı ışıklığı üzerindeki rüzgâr etkileri, </w:t>
            </w:r>
          </w:p>
          <w:p w:rsidR="0016451D" w:rsidRDefault="0016451D" w:rsidP="001678E2">
            <w:pPr>
              <w:pStyle w:val="3-NormalYaz"/>
              <w:spacing w:line="240" w:lineRule="exact"/>
              <w:rPr>
                <w:sz w:val="18"/>
                <w:szCs w:val="18"/>
              </w:rPr>
            </w:pPr>
            <w:r>
              <w:rPr>
                <w:sz w:val="18"/>
                <w:szCs w:val="18"/>
              </w:rPr>
              <w:tab/>
              <w:t xml:space="preserve">d) Çatı ışıklığından binaya yangının geçmesi, </w:t>
            </w:r>
          </w:p>
          <w:p w:rsidR="0016451D" w:rsidRDefault="0016451D" w:rsidP="001678E2">
            <w:pPr>
              <w:pStyle w:val="3-NormalYaz"/>
              <w:spacing w:line="240" w:lineRule="exact"/>
              <w:rPr>
                <w:sz w:val="18"/>
                <w:szCs w:val="18"/>
              </w:rPr>
            </w:pPr>
            <w:r>
              <w:rPr>
                <w:sz w:val="18"/>
                <w:szCs w:val="18"/>
              </w:rPr>
              <w:tab/>
              <w:t>e) Yangının çatı kaplamasının dış yüzeyi üzerine veya katmanlarının içerisine yayılması ve alev damlalarının oluşması,</w:t>
            </w:r>
          </w:p>
          <w:p w:rsidR="0016451D" w:rsidRDefault="0016451D" w:rsidP="001678E2">
            <w:pPr>
              <w:pStyle w:val="3-NormalYaz"/>
              <w:spacing w:line="240" w:lineRule="exact"/>
              <w:rPr>
                <w:sz w:val="18"/>
                <w:szCs w:val="18"/>
              </w:rPr>
            </w:pPr>
            <w:r>
              <w:rPr>
                <w:sz w:val="18"/>
                <w:szCs w:val="18"/>
              </w:rPr>
              <w:tab/>
              <w:t xml:space="preserve">f) Bitişik nizam binalarda, çatılarda çıkan yangının komşu çatıya geçmesi, </w:t>
            </w:r>
          </w:p>
          <w:p w:rsidR="0016451D" w:rsidRDefault="0016451D" w:rsidP="001678E2">
            <w:pPr>
              <w:pStyle w:val="3-NormalYaz"/>
              <w:spacing w:line="240" w:lineRule="exact"/>
              <w:rPr>
                <w:sz w:val="18"/>
                <w:szCs w:val="18"/>
              </w:rPr>
            </w:pPr>
            <w:r>
              <w:rPr>
                <w:sz w:val="18"/>
                <w:szCs w:val="18"/>
              </w:rPr>
              <w:tab/>
            </w:r>
            <w:proofErr w:type="gramStart"/>
            <w:r>
              <w:rPr>
                <w:sz w:val="18"/>
                <w:szCs w:val="18"/>
              </w:rPr>
              <w:t>ihtimalleri</w:t>
            </w:r>
            <w:proofErr w:type="gramEnd"/>
            <w:r>
              <w:rPr>
                <w:sz w:val="18"/>
                <w:szCs w:val="18"/>
              </w:rPr>
              <w:t xml:space="preserve"> göz önünde bulundurulur.  </w:t>
            </w:r>
          </w:p>
          <w:p w:rsidR="0016451D" w:rsidRDefault="0016451D" w:rsidP="001678E2">
            <w:pPr>
              <w:pStyle w:val="3-NormalYaz"/>
              <w:spacing w:line="240" w:lineRule="exact"/>
              <w:rPr>
                <w:sz w:val="18"/>
                <w:szCs w:val="18"/>
              </w:rPr>
            </w:pPr>
            <w:r>
              <w:rPr>
                <w:sz w:val="18"/>
                <w:szCs w:val="18"/>
              </w:rPr>
              <w:tab/>
              <w:t>(2) Çatı kaplamalarının B</w:t>
            </w:r>
            <w:r>
              <w:rPr>
                <w:sz w:val="18"/>
                <w:szCs w:val="18"/>
                <w:vertAlign w:val="subscript"/>
              </w:rPr>
              <w:t>ROOF</w:t>
            </w:r>
            <w:r>
              <w:rPr>
                <w:sz w:val="18"/>
                <w:szCs w:val="18"/>
              </w:rPr>
              <w:t xml:space="preserve"> sınıfı malzemelerden, çatı kaplamaları altında yer alan yüzeyin veya yalıtımın en az zor alevlenici malzemelerden olması gerekir. Ancak, çatı kaplaması olarak yanmaz malzemelerin kullanılması durumunda üzerine çatı kaplaması uygulanan yüzeyin en az normal alevlenen malzemelerden olmasına izin verilir. </w:t>
            </w:r>
          </w:p>
          <w:p w:rsidR="0016451D" w:rsidRDefault="0016451D" w:rsidP="001678E2">
            <w:pPr>
              <w:pStyle w:val="3-NormalYaz"/>
              <w:spacing w:line="240" w:lineRule="exact"/>
              <w:rPr>
                <w:sz w:val="18"/>
                <w:szCs w:val="18"/>
              </w:rPr>
            </w:pPr>
            <w:r>
              <w:rPr>
                <w:sz w:val="18"/>
                <w:szCs w:val="18"/>
              </w:rPr>
              <w:tab/>
              <w:t xml:space="preserve">(3) Yüksek binalarda ve bitişik nizam yapılarda; </w:t>
            </w:r>
          </w:p>
          <w:p w:rsidR="0016451D" w:rsidRDefault="0016451D" w:rsidP="001678E2">
            <w:pPr>
              <w:pStyle w:val="3-NormalYaz"/>
              <w:spacing w:line="240" w:lineRule="exact"/>
              <w:rPr>
                <w:sz w:val="18"/>
                <w:szCs w:val="18"/>
              </w:rPr>
            </w:pPr>
            <w:r>
              <w:rPr>
                <w:sz w:val="18"/>
                <w:szCs w:val="18"/>
              </w:rPr>
              <w:tab/>
              <w:t>a) Çatıların oturdukları döşemelerin yatay yangın kesici niteliğinde,</w:t>
            </w:r>
          </w:p>
          <w:p w:rsidR="0016451D" w:rsidRDefault="0016451D" w:rsidP="001678E2">
            <w:pPr>
              <w:pStyle w:val="3-NormalYaz"/>
              <w:spacing w:line="240" w:lineRule="exact"/>
              <w:rPr>
                <w:sz w:val="18"/>
                <w:szCs w:val="18"/>
              </w:rPr>
            </w:pPr>
            <w:r>
              <w:rPr>
                <w:sz w:val="18"/>
                <w:szCs w:val="18"/>
              </w:rPr>
              <w:tab/>
              <w:t xml:space="preserve">b) Çatı taşıyıcı sistemi ve çatı kaplamalarının yanmaz malzemeden, </w:t>
            </w:r>
          </w:p>
          <w:p w:rsidR="0016451D" w:rsidRDefault="0016451D" w:rsidP="001678E2">
            <w:pPr>
              <w:pStyle w:val="3-NormalYaz"/>
              <w:spacing w:line="240" w:lineRule="exact"/>
              <w:rPr>
                <w:sz w:val="18"/>
                <w:szCs w:val="18"/>
              </w:rPr>
            </w:pPr>
            <w:r>
              <w:rPr>
                <w:sz w:val="18"/>
                <w:szCs w:val="18"/>
              </w:rPr>
              <w:tab/>
            </w:r>
            <w:proofErr w:type="gramStart"/>
            <w:r>
              <w:rPr>
                <w:sz w:val="18"/>
                <w:szCs w:val="18"/>
              </w:rPr>
              <w:t>olması</w:t>
            </w:r>
            <w:proofErr w:type="gramEnd"/>
            <w:r>
              <w:rPr>
                <w:sz w:val="18"/>
                <w:szCs w:val="18"/>
              </w:rPr>
              <w:t xml:space="preserve"> gerekir.” </w:t>
            </w:r>
            <w:r>
              <w:rPr>
                <w:sz w:val="18"/>
                <w:szCs w:val="18"/>
              </w:rPr>
              <w:tab/>
            </w:r>
          </w:p>
          <w:p w:rsidR="0016451D" w:rsidRDefault="0016451D" w:rsidP="001678E2">
            <w:pPr>
              <w:pStyle w:val="3-NormalYaz"/>
              <w:spacing w:line="240" w:lineRule="exact"/>
              <w:rPr>
                <w:sz w:val="18"/>
                <w:szCs w:val="18"/>
              </w:rPr>
            </w:pPr>
            <w:r>
              <w:rPr>
                <w:sz w:val="18"/>
                <w:szCs w:val="18"/>
              </w:rPr>
              <w:tab/>
            </w:r>
            <w:r>
              <w:rPr>
                <w:b/>
                <w:sz w:val="18"/>
                <w:szCs w:val="18"/>
              </w:rPr>
              <w:t>MADDE 11 –</w:t>
            </w:r>
            <w:r>
              <w:rPr>
                <w:sz w:val="18"/>
                <w:szCs w:val="18"/>
              </w:rPr>
              <w:t xml:space="preserve"> Aynı Yönetmeliğin 29 uncu maddesinin altıncı fıkrasının (ç) bendi aşağıdaki şekilde değiştirilmiştir.</w:t>
            </w:r>
          </w:p>
          <w:p w:rsidR="0016451D" w:rsidRDefault="0016451D" w:rsidP="001678E2">
            <w:pPr>
              <w:pStyle w:val="3-NormalYaz"/>
              <w:spacing w:line="240" w:lineRule="exact"/>
              <w:rPr>
                <w:sz w:val="18"/>
                <w:szCs w:val="18"/>
              </w:rPr>
            </w:pPr>
            <w:r>
              <w:rPr>
                <w:sz w:val="18"/>
                <w:szCs w:val="18"/>
              </w:rPr>
              <w:tab/>
              <w:t>“ç) Ek-2/</w:t>
            </w:r>
            <w:proofErr w:type="spellStart"/>
            <w:r>
              <w:rPr>
                <w:sz w:val="18"/>
                <w:szCs w:val="18"/>
              </w:rPr>
              <w:t>Ç’de</w:t>
            </w:r>
            <w:proofErr w:type="spellEnd"/>
            <w:r>
              <w:rPr>
                <w:sz w:val="18"/>
                <w:szCs w:val="18"/>
              </w:rPr>
              <w:t xml:space="preserve"> TS EN 13501-1 ve TS EN 13501-5’e göre malzemelerin yanıcılık sınıfları.”</w:t>
            </w:r>
          </w:p>
          <w:p w:rsidR="0016451D" w:rsidRDefault="0016451D" w:rsidP="001678E2">
            <w:pPr>
              <w:pStyle w:val="3-NormalYaz"/>
              <w:spacing w:line="240" w:lineRule="exact"/>
              <w:rPr>
                <w:sz w:val="18"/>
                <w:szCs w:val="18"/>
              </w:rPr>
            </w:pPr>
            <w:r>
              <w:rPr>
                <w:sz w:val="18"/>
                <w:szCs w:val="18"/>
              </w:rPr>
              <w:tab/>
            </w:r>
            <w:r>
              <w:rPr>
                <w:b/>
                <w:sz w:val="18"/>
                <w:szCs w:val="18"/>
              </w:rPr>
              <w:t>MADDE 12 –</w:t>
            </w:r>
            <w:r>
              <w:rPr>
                <w:sz w:val="18"/>
                <w:szCs w:val="18"/>
              </w:rPr>
              <w:t xml:space="preserve"> Aynı Yönetmeliğin 31 inci maddesinin dördüncü ve yedinci fıkraları aşağıdaki şekilde değiştirilmiştir.</w:t>
            </w:r>
          </w:p>
          <w:p w:rsidR="0016451D" w:rsidRDefault="0016451D" w:rsidP="001678E2">
            <w:pPr>
              <w:pStyle w:val="3-NormalYaz"/>
              <w:spacing w:line="240" w:lineRule="exact"/>
              <w:rPr>
                <w:sz w:val="18"/>
                <w:szCs w:val="18"/>
              </w:rPr>
            </w:pPr>
            <w:r>
              <w:rPr>
                <w:sz w:val="18"/>
                <w:szCs w:val="18"/>
              </w:rPr>
              <w:tab/>
              <w:t xml:space="preserve">“(4) Kaçış merdivenleri bodrum katlar </w:t>
            </w:r>
            <w:proofErr w:type="gramStart"/>
            <w:r>
              <w:rPr>
                <w:sz w:val="18"/>
                <w:szCs w:val="18"/>
              </w:rPr>
              <w:t>dahil</w:t>
            </w:r>
            <w:proofErr w:type="gramEnd"/>
            <w:r>
              <w:rPr>
                <w:sz w:val="18"/>
                <w:szCs w:val="18"/>
              </w:rPr>
              <w:t xml:space="preserve"> bütün katlara hizmet verebilir.” </w:t>
            </w:r>
          </w:p>
          <w:p w:rsidR="0016451D" w:rsidRDefault="0016451D" w:rsidP="001678E2">
            <w:pPr>
              <w:pStyle w:val="3-NormalYaz"/>
              <w:spacing w:line="240" w:lineRule="exact"/>
              <w:rPr>
                <w:sz w:val="18"/>
                <w:szCs w:val="18"/>
              </w:rPr>
            </w:pPr>
            <w:r>
              <w:rPr>
                <w:sz w:val="18"/>
                <w:szCs w:val="18"/>
              </w:rPr>
              <w:tab/>
            </w:r>
            <w:proofErr w:type="gramStart"/>
            <w:r>
              <w:rPr>
                <w:sz w:val="18"/>
                <w:szCs w:val="18"/>
              </w:rPr>
              <w:t>“(7) Bir katı geçmeyen açık merdivenler ile bir kat inilerek veya çıkılarak bina dışına tahliyesi olan kata ulaşılan yürüyen merdivenler ve rampalar, bina dışına ulaşım noktasına veya korunmuş kaçış noktasına olan uzaklıklar, tek yönde ve iki yönde korunmuş kaçış yollarına olan ve Ek-5/</w:t>
            </w:r>
            <w:proofErr w:type="spellStart"/>
            <w:r>
              <w:rPr>
                <w:sz w:val="18"/>
                <w:szCs w:val="18"/>
              </w:rPr>
              <w:t>B’de</w:t>
            </w:r>
            <w:proofErr w:type="spellEnd"/>
            <w:r>
              <w:rPr>
                <w:sz w:val="18"/>
                <w:szCs w:val="18"/>
              </w:rPr>
              <w:t xml:space="preserve"> belirtilen uzaklıklara uygun olmak şartıyla, ikinci kaçış yolu olarak kabul edilir.”  </w:t>
            </w:r>
            <w:proofErr w:type="gramEnd"/>
          </w:p>
          <w:p w:rsidR="0016451D" w:rsidRDefault="0016451D" w:rsidP="001678E2">
            <w:pPr>
              <w:pStyle w:val="3-NormalYaz"/>
              <w:spacing w:line="240" w:lineRule="exact"/>
              <w:rPr>
                <w:sz w:val="18"/>
                <w:szCs w:val="18"/>
              </w:rPr>
            </w:pPr>
            <w:r>
              <w:rPr>
                <w:sz w:val="18"/>
                <w:szCs w:val="18"/>
              </w:rPr>
              <w:tab/>
            </w:r>
            <w:r>
              <w:rPr>
                <w:b/>
                <w:sz w:val="18"/>
                <w:szCs w:val="18"/>
              </w:rPr>
              <w:t>MADDE 13 –</w:t>
            </w:r>
            <w:r>
              <w:rPr>
                <w:sz w:val="18"/>
                <w:szCs w:val="18"/>
              </w:rPr>
              <w:t xml:space="preserve"> Aynı Yönetmeliğin 34 üncü maddesinin altıncı ve yedinci fıkraları aşağıdaki şekilde değiştirilmiştir.</w:t>
            </w:r>
          </w:p>
          <w:p w:rsidR="0016451D" w:rsidRDefault="0016451D" w:rsidP="001678E2">
            <w:pPr>
              <w:pStyle w:val="3-NormalYaz"/>
              <w:spacing w:line="240" w:lineRule="exact"/>
              <w:rPr>
                <w:sz w:val="18"/>
                <w:szCs w:val="18"/>
              </w:rPr>
            </w:pPr>
            <w:r>
              <w:rPr>
                <w:sz w:val="18"/>
                <w:szCs w:val="18"/>
              </w:rPr>
              <w:tab/>
              <w:t xml:space="preserve">“(6) Aksi belirtilmedikçe kaçış merdivenlerine, bir yangın güvenlik holünden veya kullanım alanlarından bir kapı ile ayrılan hol, koridor veya lobiden geçilerek ulaşılır.  </w:t>
            </w:r>
          </w:p>
          <w:p w:rsidR="0016451D" w:rsidRDefault="0016451D" w:rsidP="001678E2">
            <w:pPr>
              <w:pStyle w:val="3-NormalYaz"/>
              <w:spacing w:line="240" w:lineRule="exact"/>
              <w:rPr>
                <w:sz w:val="18"/>
                <w:szCs w:val="18"/>
              </w:rPr>
            </w:pPr>
            <w:r>
              <w:rPr>
                <w:sz w:val="18"/>
                <w:szCs w:val="18"/>
              </w:rPr>
              <w:tab/>
              <w:t xml:space="preserve">(7) Acil durum asansörü ile yapı yüksekliği 51.50 </w:t>
            </w:r>
            <w:proofErr w:type="spellStart"/>
            <w:r>
              <w:rPr>
                <w:sz w:val="18"/>
                <w:szCs w:val="18"/>
              </w:rPr>
              <w:t>m’den</w:t>
            </w:r>
            <w:proofErr w:type="spellEnd"/>
            <w:r>
              <w:rPr>
                <w:sz w:val="18"/>
                <w:szCs w:val="18"/>
              </w:rPr>
              <w:t xml:space="preserve"> fazla olan binalarda kaçış merdiveni önüne yangın güvenlik holü yapılması zorunludur. Acil durum asansörünün yangın merdiveni önündeki güvenlik holüne açılması gerekir.”</w:t>
            </w:r>
          </w:p>
          <w:p w:rsidR="0016451D" w:rsidRDefault="0016451D" w:rsidP="001678E2">
            <w:pPr>
              <w:pStyle w:val="3-NormalYaz"/>
              <w:spacing w:line="240" w:lineRule="exact"/>
              <w:rPr>
                <w:sz w:val="18"/>
                <w:szCs w:val="18"/>
              </w:rPr>
            </w:pPr>
            <w:r>
              <w:rPr>
                <w:sz w:val="18"/>
                <w:szCs w:val="18"/>
              </w:rPr>
              <w:tab/>
            </w:r>
            <w:r>
              <w:rPr>
                <w:b/>
                <w:sz w:val="18"/>
                <w:szCs w:val="18"/>
              </w:rPr>
              <w:t>MADDE 14 –</w:t>
            </w:r>
            <w:r>
              <w:rPr>
                <w:sz w:val="18"/>
                <w:szCs w:val="18"/>
              </w:rPr>
              <w:t xml:space="preserve"> Aynı Yönetmeliğin 39 uncu maddesinin ikinci, üçüncü ve dördüncü fıkraları aşağıdaki şekilde değiştirilmiştir.</w:t>
            </w:r>
          </w:p>
          <w:p w:rsidR="0016451D" w:rsidRDefault="0016451D" w:rsidP="001678E2">
            <w:pPr>
              <w:pStyle w:val="3-NormalYaz"/>
              <w:spacing w:line="240" w:lineRule="exact"/>
              <w:rPr>
                <w:sz w:val="18"/>
                <w:szCs w:val="18"/>
              </w:rPr>
            </w:pPr>
            <w:r>
              <w:rPr>
                <w:sz w:val="18"/>
                <w:szCs w:val="18"/>
              </w:rPr>
              <w:tab/>
              <w:t>“(2) Çıkış sayısı, 33 üncü madde esas alınarak belirlenecek sayıdan az olamaz. Aksi belirtilmedikçe, 25 kişinin aşıldığı yüksek tehlikeli mekânlar ile 50 kişinin aşıldığı her mekânda en az 2 çıkış bulunması şarttır. Kişi sayısı 500 kişiyi geçer ise en az 3 çıkış ve 1000 kişiyi geçer ise en az 4 çıkış bulunmak zorundadır.</w:t>
            </w:r>
          </w:p>
          <w:p w:rsidR="0016451D" w:rsidRDefault="0016451D" w:rsidP="001678E2">
            <w:pPr>
              <w:pStyle w:val="3-NormalYaz"/>
              <w:spacing w:line="240" w:lineRule="exact"/>
              <w:rPr>
                <w:sz w:val="18"/>
                <w:szCs w:val="18"/>
              </w:rPr>
            </w:pPr>
            <w:r>
              <w:rPr>
                <w:sz w:val="18"/>
                <w:szCs w:val="18"/>
              </w:rPr>
              <w:tab/>
              <w:t>(3) Çıkışların birbirinden olabildiğince uzakta olması gerekir. Bölünmemiş tek mekânlarda 2 çıkış gerekiyor ise çıkışlar arasındaki mesafe yağmurlama sistemi bulunmadığı takdirde diyagonal mesafenin 1/2’sinden ve yağmurlama sistemi mevcut ise diyagonal mesafenin 1/3’ünden az olamaz.</w:t>
            </w:r>
          </w:p>
          <w:p w:rsidR="0016451D" w:rsidRDefault="0016451D" w:rsidP="001678E2">
            <w:pPr>
              <w:pStyle w:val="3-NormalYaz"/>
              <w:spacing w:line="240" w:lineRule="exact"/>
              <w:rPr>
                <w:sz w:val="18"/>
                <w:szCs w:val="18"/>
              </w:rPr>
            </w:pPr>
            <w:r>
              <w:rPr>
                <w:sz w:val="18"/>
                <w:szCs w:val="18"/>
              </w:rPr>
              <w:tab/>
              <w:t>(4) Çıkış mesafelerinin kapıdan alındığı bina kullanım sınıflarında, bir koridor içindeki 2 kaçış merdiveni arasındaki mesafe, yağmurlama sistemi olmayan yapılarda koridor uzunluğunun yarısından ve yağmurlama sistemi olan yapılarda ise koridor uzunluğunun 1/3’ünden az olamaz.”</w:t>
            </w:r>
          </w:p>
          <w:p w:rsidR="0016451D" w:rsidRDefault="0016451D" w:rsidP="001678E2">
            <w:pPr>
              <w:pStyle w:val="3-NormalYaz"/>
              <w:spacing w:line="240" w:lineRule="exact"/>
              <w:rPr>
                <w:sz w:val="18"/>
                <w:szCs w:val="18"/>
              </w:rPr>
            </w:pPr>
            <w:r>
              <w:rPr>
                <w:sz w:val="18"/>
                <w:szCs w:val="18"/>
              </w:rPr>
              <w:tab/>
            </w:r>
            <w:r>
              <w:rPr>
                <w:b/>
                <w:sz w:val="18"/>
                <w:szCs w:val="18"/>
              </w:rPr>
              <w:t>MADDE 15 –</w:t>
            </w:r>
            <w:r>
              <w:rPr>
                <w:sz w:val="18"/>
                <w:szCs w:val="18"/>
              </w:rPr>
              <w:t xml:space="preserve"> Aynı Yönetmeliğin 41 inci maddesinin üçüncü ve dokuzuncu fıkraları aşağıdaki şekilde değiştirilmiştir.</w:t>
            </w:r>
          </w:p>
          <w:p w:rsidR="0016451D" w:rsidRDefault="0016451D" w:rsidP="001678E2">
            <w:pPr>
              <w:pStyle w:val="3-NormalYaz"/>
              <w:spacing w:line="240" w:lineRule="exact"/>
              <w:rPr>
                <w:sz w:val="18"/>
                <w:szCs w:val="18"/>
              </w:rPr>
            </w:pPr>
            <w:r>
              <w:rPr>
                <w:sz w:val="18"/>
                <w:szCs w:val="18"/>
              </w:rPr>
              <w:tab/>
              <w:t xml:space="preserve">“(3) Kaçış merdivenlerinde her döşeme düzeyinde 17 basamaktan çok olmayan ve 4 basamaktan az olmayan aralıkla sahanlıklar düzenlenir. Bina yüksekliği 15.50 </w:t>
            </w:r>
            <w:proofErr w:type="spellStart"/>
            <w:r>
              <w:rPr>
                <w:sz w:val="18"/>
                <w:szCs w:val="18"/>
              </w:rPr>
              <w:t>m’den</w:t>
            </w:r>
            <w:proofErr w:type="spellEnd"/>
            <w:r>
              <w:rPr>
                <w:sz w:val="18"/>
                <w:szCs w:val="18"/>
              </w:rPr>
              <w:t xml:space="preserve"> veya bir kattaki kullanıcı sayısı 100 kişiden fazla olan binalarda dengelenmiş kaçış merdivenlerine izin verilmez.”</w:t>
            </w:r>
          </w:p>
          <w:p w:rsidR="0016451D" w:rsidRDefault="0016451D" w:rsidP="001678E2">
            <w:pPr>
              <w:pStyle w:val="3-NormalYaz"/>
              <w:spacing w:line="240" w:lineRule="exact"/>
              <w:rPr>
                <w:sz w:val="18"/>
                <w:szCs w:val="18"/>
              </w:rPr>
            </w:pPr>
            <w:r>
              <w:rPr>
                <w:sz w:val="18"/>
                <w:szCs w:val="18"/>
              </w:rPr>
              <w:tab/>
              <w:t xml:space="preserve">“(9) Kaçış merdiveni yuvasına ve yangın güvenlik holüne elektrik ve mekanik tesisat şaftı kapakları açılamaz, kombi kazanı, iklimlendirme dış ünitesi, sayaç ve benzeri cihaz konulamaz.”  </w:t>
            </w:r>
          </w:p>
          <w:p w:rsidR="0016451D" w:rsidRDefault="0016451D" w:rsidP="001678E2">
            <w:pPr>
              <w:pStyle w:val="3-NormalYaz"/>
              <w:spacing w:line="240" w:lineRule="exact"/>
              <w:rPr>
                <w:sz w:val="18"/>
                <w:szCs w:val="18"/>
              </w:rPr>
            </w:pPr>
            <w:r>
              <w:rPr>
                <w:sz w:val="18"/>
                <w:szCs w:val="18"/>
              </w:rPr>
              <w:tab/>
            </w:r>
            <w:r>
              <w:rPr>
                <w:b/>
                <w:sz w:val="18"/>
                <w:szCs w:val="18"/>
              </w:rPr>
              <w:t>MADDE 16 –</w:t>
            </w:r>
            <w:r>
              <w:rPr>
                <w:sz w:val="18"/>
                <w:szCs w:val="18"/>
              </w:rPr>
              <w:t xml:space="preserve"> Aynı Yönetmeliğin 44 üncü maddesinin ikinci fıkrası aşağıdaki şekilde değiştirilmiştir. </w:t>
            </w:r>
          </w:p>
          <w:p w:rsidR="0016451D" w:rsidRDefault="0016451D" w:rsidP="001678E2">
            <w:pPr>
              <w:pStyle w:val="3-NormalYaz"/>
              <w:spacing w:line="240" w:lineRule="exact"/>
              <w:rPr>
                <w:sz w:val="18"/>
                <w:szCs w:val="18"/>
              </w:rPr>
            </w:pPr>
            <w:r>
              <w:rPr>
                <w:sz w:val="18"/>
                <w:szCs w:val="18"/>
              </w:rPr>
              <w:lastRenderedPageBreak/>
              <w:tab/>
              <w:t xml:space="preserve">“(2) Bir kat inilerek veya çıkılarak doğrudan bina dışına ulaşılan ve eğimi % 10’dan fazla olmayan araç rampaları, kaçış rampası olarak kabul edilir.” </w:t>
            </w:r>
          </w:p>
          <w:p w:rsidR="0016451D" w:rsidRDefault="0016451D" w:rsidP="001678E2">
            <w:pPr>
              <w:pStyle w:val="3-NormalYaz"/>
              <w:spacing w:line="240" w:lineRule="exact"/>
              <w:rPr>
                <w:sz w:val="18"/>
                <w:szCs w:val="18"/>
              </w:rPr>
            </w:pPr>
            <w:r>
              <w:rPr>
                <w:sz w:val="18"/>
                <w:szCs w:val="18"/>
              </w:rPr>
              <w:tab/>
            </w:r>
            <w:r>
              <w:rPr>
                <w:b/>
                <w:sz w:val="18"/>
                <w:szCs w:val="18"/>
              </w:rPr>
              <w:t>MADDE 17 –</w:t>
            </w:r>
            <w:r>
              <w:rPr>
                <w:sz w:val="18"/>
                <w:szCs w:val="18"/>
              </w:rPr>
              <w:t xml:space="preserve"> Aynı Yönetmeliğin 45 inci maddesi aşağıdaki şekilde değiştirilmiştir.</w:t>
            </w:r>
          </w:p>
          <w:p w:rsidR="0016451D" w:rsidRDefault="0016451D" w:rsidP="001678E2">
            <w:pPr>
              <w:pStyle w:val="3-NormalYaz"/>
              <w:spacing w:line="240" w:lineRule="exact"/>
              <w:rPr>
                <w:sz w:val="18"/>
                <w:szCs w:val="18"/>
              </w:rPr>
            </w:pPr>
            <w:r>
              <w:rPr>
                <w:sz w:val="18"/>
                <w:szCs w:val="18"/>
              </w:rPr>
              <w:tab/>
              <w:t xml:space="preserve">“MADDE 45- (1) Bütün korunmuş kaçış merdivenlerinin, doğal yolla veya Altıncı Kısımdaki gereklere uygun olarak mekanik yolla havalandırılması veya basınçlandırılması gerekir. Kaçış merdiveni ve kullanım alanları, aydınlatma ve havalandırma amacı ile aynı aydınlığı veya baca boşluğunu paylaşamaz.”  </w:t>
            </w:r>
          </w:p>
          <w:p w:rsidR="0016451D" w:rsidRDefault="0016451D" w:rsidP="001678E2">
            <w:pPr>
              <w:pStyle w:val="3-NormalYaz"/>
              <w:spacing w:line="240" w:lineRule="exact"/>
              <w:rPr>
                <w:sz w:val="18"/>
                <w:szCs w:val="18"/>
              </w:rPr>
            </w:pPr>
            <w:r>
              <w:rPr>
                <w:sz w:val="18"/>
                <w:szCs w:val="18"/>
              </w:rPr>
              <w:tab/>
            </w:r>
            <w:r>
              <w:rPr>
                <w:b/>
                <w:sz w:val="18"/>
                <w:szCs w:val="18"/>
              </w:rPr>
              <w:t>MADDE 18 –</w:t>
            </w:r>
            <w:r>
              <w:rPr>
                <w:sz w:val="18"/>
                <w:szCs w:val="18"/>
              </w:rPr>
              <w:t xml:space="preserve"> Aynı Yönetmeliğin 48 inci maddesi aşağıdaki şekilde değiştirilmiştir.</w:t>
            </w:r>
          </w:p>
          <w:p w:rsidR="0016451D" w:rsidRDefault="0016451D" w:rsidP="001678E2">
            <w:pPr>
              <w:pStyle w:val="3-NormalYaz"/>
              <w:spacing w:line="240" w:lineRule="exact"/>
              <w:rPr>
                <w:sz w:val="18"/>
                <w:szCs w:val="18"/>
              </w:rPr>
            </w:pPr>
            <w:r>
              <w:rPr>
                <w:sz w:val="18"/>
                <w:szCs w:val="18"/>
              </w:rPr>
              <w:tab/>
              <w:t xml:space="preserve">“MADDE 48- (1) Bodrum katlar dâhil 4 katı geçmeyen konutlar ile tek evler, ikiz evler ve sıra evler gibi konutlarda, tek bir kullanıma hizmet veren binalarda veya böyle bir binanın ayrılmış bir bölümünde kaçışlar, kaçış mesafesi aranmaksızın normal merdivenlerle sağlanabilir. Bu merdivenlerde başka herhangi bir özellik aranmaz.  </w:t>
            </w:r>
          </w:p>
          <w:p w:rsidR="0016451D" w:rsidRDefault="0016451D" w:rsidP="001678E2">
            <w:pPr>
              <w:pStyle w:val="3-NormalYaz"/>
              <w:spacing w:line="240" w:lineRule="exact"/>
              <w:rPr>
                <w:sz w:val="18"/>
                <w:szCs w:val="18"/>
              </w:rPr>
            </w:pPr>
            <w:r>
              <w:rPr>
                <w:sz w:val="18"/>
                <w:szCs w:val="18"/>
              </w:rPr>
              <w:tab/>
              <w:t xml:space="preserve">(2) Birinci fıkrada belirtilenler dışındaki konutlarda, konut içindeki herhangi bir noktadan konut çıkış kapısına kadar olan </w:t>
            </w:r>
            <w:proofErr w:type="gramStart"/>
            <w:r>
              <w:rPr>
                <w:sz w:val="18"/>
                <w:szCs w:val="18"/>
              </w:rPr>
              <w:t>uzaklığın  20</w:t>
            </w:r>
            <w:proofErr w:type="gramEnd"/>
            <w:r>
              <w:rPr>
                <w:sz w:val="18"/>
                <w:szCs w:val="18"/>
              </w:rPr>
              <w:t xml:space="preserve"> </w:t>
            </w:r>
            <w:proofErr w:type="spellStart"/>
            <w:r>
              <w:rPr>
                <w:sz w:val="18"/>
                <w:szCs w:val="18"/>
              </w:rPr>
              <w:t>m’yi</w:t>
            </w:r>
            <w:proofErr w:type="spellEnd"/>
            <w:r>
              <w:rPr>
                <w:sz w:val="18"/>
                <w:szCs w:val="18"/>
              </w:rPr>
              <w:t xml:space="preserve">, yağmurlama sistemi olan konutlarda 30 </w:t>
            </w:r>
            <w:proofErr w:type="spellStart"/>
            <w:r>
              <w:rPr>
                <w:sz w:val="18"/>
                <w:szCs w:val="18"/>
              </w:rPr>
              <w:t>m’yi</w:t>
            </w:r>
            <w:proofErr w:type="spellEnd"/>
            <w:r>
              <w:rPr>
                <w:sz w:val="18"/>
                <w:szCs w:val="18"/>
              </w:rPr>
              <w:t xml:space="preserve"> geçmemesi gerekir. İkiden çok ara kat bulunmayan apartman dairelerinde tek kapı bulunması hâlinde, bu kapı üst katta düzenlenemez. Üstteki katın döşeme alanı, bu kat için ayrı bir çıkış sağlanmadıkça 70 m</w:t>
            </w:r>
            <w:r>
              <w:rPr>
                <w:sz w:val="18"/>
                <w:szCs w:val="18"/>
                <w:vertAlign w:val="superscript"/>
              </w:rPr>
              <w:t>2</w:t>
            </w:r>
            <w:r>
              <w:rPr>
                <w:sz w:val="18"/>
                <w:szCs w:val="18"/>
              </w:rPr>
              <w:t xml:space="preserve">’yi aşamaz. </w:t>
            </w:r>
          </w:p>
          <w:p w:rsidR="0016451D" w:rsidRDefault="0016451D" w:rsidP="001678E2">
            <w:pPr>
              <w:pStyle w:val="3-NormalYaz"/>
              <w:spacing w:line="240" w:lineRule="exact"/>
              <w:rPr>
                <w:sz w:val="18"/>
                <w:szCs w:val="18"/>
              </w:rPr>
            </w:pPr>
            <w:r>
              <w:rPr>
                <w:sz w:val="18"/>
                <w:szCs w:val="18"/>
              </w:rPr>
              <w:tab/>
              <w:t>(3) Konut birimlerinden bütün çıkışların, kaçış merdivenlerine veya güvenli bir açık alana doğrudan erişim imkânı sağlayacak şekilde olması gerekir.</w:t>
            </w:r>
          </w:p>
          <w:p w:rsidR="0016451D" w:rsidRDefault="0016451D" w:rsidP="001678E2">
            <w:pPr>
              <w:pStyle w:val="3-NormalYaz"/>
              <w:spacing w:line="240" w:lineRule="exact"/>
              <w:rPr>
                <w:sz w:val="18"/>
                <w:szCs w:val="18"/>
              </w:rPr>
            </w:pPr>
            <w:r>
              <w:rPr>
                <w:sz w:val="18"/>
                <w:szCs w:val="18"/>
              </w:rPr>
              <w:tab/>
              <w:t>(4) Kaçış uzaklığı, apartman dairelerinin kapısından başlanarak ölçülür. Bir apartman dairesi için aynı kat düzeyinde iki kapı gerektiğinde, yalnızca tek doğrultuda kaçış veya tek bir kaçış merdiveni sağlanıyor ise kaçış uzaklığı en uzaktaki kapıdan başlanarak ve iki ayrı doğrultuda kaçış imkânı sağlanabiliyor ise kaçış uzaklığı her bir kapıdan başlanarak ölçülür.</w:t>
            </w:r>
          </w:p>
          <w:p w:rsidR="0016451D" w:rsidRDefault="0016451D" w:rsidP="001678E2">
            <w:pPr>
              <w:pStyle w:val="3-NormalYaz"/>
              <w:spacing w:line="240" w:lineRule="exact"/>
              <w:rPr>
                <w:sz w:val="18"/>
                <w:szCs w:val="18"/>
              </w:rPr>
            </w:pPr>
            <w:r>
              <w:rPr>
                <w:sz w:val="18"/>
                <w:szCs w:val="18"/>
              </w:rPr>
              <w:tab/>
              <w:t xml:space="preserve">(5) Kaçış mesafeleri uygun olmak şartıyla, binaların sadece konut bölümlerine hizmet veren kaçış merdivenleri aşağıdaki şekilde düzenlenir: </w:t>
            </w:r>
          </w:p>
          <w:p w:rsidR="0016451D" w:rsidRDefault="0016451D" w:rsidP="001678E2">
            <w:pPr>
              <w:pStyle w:val="3-NormalYaz"/>
              <w:spacing w:line="240" w:lineRule="exact"/>
              <w:rPr>
                <w:sz w:val="18"/>
                <w:szCs w:val="18"/>
              </w:rPr>
            </w:pPr>
            <w:r>
              <w:rPr>
                <w:sz w:val="18"/>
                <w:szCs w:val="18"/>
              </w:rPr>
              <w:tab/>
              <w:t xml:space="preserve">a) Yapı yüksekliği 21.50 </w:t>
            </w:r>
            <w:proofErr w:type="spellStart"/>
            <w:r>
              <w:rPr>
                <w:sz w:val="18"/>
                <w:szCs w:val="18"/>
              </w:rPr>
              <w:t>m’nin</w:t>
            </w:r>
            <w:proofErr w:type="spellEnd"/>
            <w:r>
              <w:rPr>
                <w:sz w:val="18"/>
                <w:szCs w:val="18"/>
              </w:rPr>
              <w:t xml:space="preserve"> altındaki konutlarda </w:t>
            </w:r>
            <w:proofErr w:type="spellStart"/>
            <w:r>
              <w:rPr>
                <w:sz w:val="18"/>
                <w:szCs w:val="18"/>
              </w:rPr>
              <w:t>korunumsuz</w:t>
            </w:r>
            <w:proofErr w:type="spellEnd"/>
            <w:r>
              <w:rPr>
                <w:sz w:val="18"/>
                <w:szCs w:val="18"/>
              </w:rPr>
              <w:t xml:space="preserve"> normal merdiven kaçış yolu olarak kabul edilir ve ikinci çıkış aranmaz. </w:t>
            </w:r>
          </w:p>
          <w:p w:rsidR="0016451D" w:rsidRDefault="0016451D" w:rsidP="001678E2">
            <w:pPr>
              <w:pStyle w:val="3-NormalYaz"/>
              <w:spacing w:line="240" w:lineRule="exact"/>
              <w:rPr>
                <w:sz w:val="18"/>
                <w:szCs w:val="18"/>
              </w:rPr>
            </w:pPr>
            <w:r>
              <w:rPr>
                <w:sz w:val="18"/>
                <w:szCs w:val="18"/>
              </w:rPr>
              <w:tab/>
              <w:t xml:space="preserve">b) Yapı yüksekliği 21.50 </w:t>
            </w:r>
            <w:proofErr w:type="spellStart"/>
            <w:r>
              <w:rPr>
                <w:sz w:val="18"/>
                <w:szCs w:val="18"/>
              </w:rPr>
              <w:t>m’den</w:t>
            </w:r>
            <w:proofErr w:type="spellEnd"/>
            <w:r>
              <w:rPr>
                <w:sz w:val="18"/>
                <w:szCs w:val="18"/>
              </w:rPr>
              <w:t xml:space="preserve"> fazla ve 30.50 </w:t>
            </w:r>
            <w:proofErr w:type="spellStart"/>
            <w:r>
              <w:rPr>
                <w:sz w:val="18"/>
                <w:szCs w:val="18"/>
              </w:rPr>
              <w:t>m’den</w:t>
            </w:r>
            <w:proofErr w:type="spellEnd"/>
            <w:r>
              <w:rPr>
                <w:sz w:val="18"/>
                <w:szCs w:val="18"/>
              </w:rPr>
              <w:t xml:space="preserve"> az olan konutlarda, en az 2 merdiven düzenlenmesi, merdivenlerden en az birisinin korunumlu olması ve her daireden 2 merdivene de ulaşılması gerekir.</w:t>
            </w:r>
          </w:p>
          <w:p w:rsidR="0016451D" w:rsidRDefault="0016451D" w:rsidP="001678E2">
            <w:pPr>
              <w:pStyle w:val="3-NormalYaz"/>
              <w:spacing w:line="240" w:lineRule="exact"/>
              <w:rPr>
                <w:sz w:val="18"/>
                <w:szCs w:val="18"/>
              </w:rPr>
            </w:pPr>
            <w:r>
              <w:rPr>
                <w:sz w:val="18"/>
                <w:szCs w:val="18"/>
              </w:rPr>
              <w:tab/>
              <w:t xml:space="preserve">c) Yapı yüksekliği 30.50 </w:t>
            </w:r>
            <w:proofErr w:type="spellStart"/>
            <w:r>
              <w:rPr>
                <w:sz w:val="18"/>
                <w:szCs w:val="18"/>
              </w:rPr>
              <w:t>m’den</w:t>
            </w:r>
            <w:proofErr w:type="spellEnd"/>
            <w:r>
              <w:rPr>
                <w:sz w:val="18"/>
                <w:szCs w:val="18"/>
              </w:rPr>
              <w:t xml:space="preserve"> fazla ve 51.50 </w:t>
            </w:r>
            <w:proofErr w:type="spellStart"/>
            <w:r>
              <w:rPr>
                <w:sz w:val="18"/>
                <w:szCs w:val="18"/>
              </w:rPr>
              <w:t>m’den</w:t>
            </w:r>
            <w:proofErr w:type="spellEnd"/>
            <w:r>
              <w:rPr>
                <w:sz w:val="18"/>
                <w:szCs w:val="18"/>
              </w:rPr>
              <w:t xml:space="preserve"> az olan konutlarda, birbirlerine alternatif, her ikisi de korunumlu ve en az birinde yangın güvenlik holü düzenlenmiş veya basınçlandırma uygulanmış 2 kaçış merdiveni yapılması mecburidir. Kattaki konutların her birinin içinden bir yangın güvenlik holünden geçilerek yangın merdivenine ulaşılıyor ise binanın genel merdiveninin korunumlu olması gerekli değildir. </w:t>
            </w:r>
          </w:p>
          <w:p w:rsidR="0016451D" w:rsidRDefault="0016451D" w:rsidP="001678E2">
            <w:pPr>
              <w:pStyle w:val="3-NormalYaz"/>
              <w:spacing w:line="240" w:lineRule="exact"/>
              <w:rPr>
                <w:sz w:val="18"/>
                <w:szCs w:val="18"/>
              </w:rPr>
            </w:pPr>
            <w:r>
              <w:rPr>
                <w:sz w:val="18"/>
                <w:szCs w:val="18"/>
              </w:rPr>
              <w:tab/>
              <w:t xml:space="preserve">ç) Yapı yüksekliği 51.50 </w:t>
            </w:r>
            <w:proofErr w:type="spellStart"/>
            <w:r>
              <w:rPr>
                <w:sz w:val="18"/>
                <w:szCs w:val="18"/>
              </w:rPr>
              <w:t>m’den</w:t>
            </w:r>
            <w:proofErr w:type="spellEnd"/>
            <w:r>
              <w:rPr>
                <w:sz w:val="18"/>
                <w:szCs w:val="18"/>
              </w:rPr>
              <w:t xml:space="preserve"> yüksek olan konutlarda, birbirlerine alternatif ve yangın güvenlik holü olan ve basınçlandırılan en az 2 kaçış merdiveni yapılması şarttır. </w:t>
            </w:r>
          </w:p>
          <w:p w:rsidR="0016451D" w:rsidRDefault="0016451D" w:rsidP="001678E2">
            <w:pPr>
              <w:pStyle w:val="3-NormalYaz"/>
              <w:spacing w:line="240" w:lineRule="exact"/>
              <w:rPr>
                <w:sz w:val="18"/>
                <w:szCs w:val="18"/>
              </w:rPr>
            </w:pPr>
            <w:r>
              <w:rPr>
                <w:sz w:val="18"/>
                <w:szCs w:val="18"/>
              </w:rPr>
              <w:tab/>
              <w:t xml:space="preserve">(6) Konut yapılarının farklı amaçla kullanılan bodrum katlarında, konut </w:t>
            </w:r>
            <w:proofErr w:type="gramStart"/>
            <w:r>
              <w:rPr>
                <w:sz w:val="18"/>
                <w:szCs w:val="18"/>
              </w:rPr>
              <w:t>ile  ortak</w:t>
            </w:r>
            <w:proofErr w:type="gramEnd"/>
            <w:r>
              <w:rPr>
                <w:sz w:val="18"/>
                <w:szCs w:val="18"/>
              </w:rPr>
              <w:t xml:space="preserve"> kullanılan kaçış merdivenlerinin önüne yangın güvenlik holü düzenlenmesi gerekir. </w:t>
            </w:r>
          </w:p>
          <w:p w:rsidR="0016451D" w:rsidRDefault="0016451D" w:rsidP="001678E2">
            <w:pPr>
              <w:pStyle w:val="3-NormalYaz"/>
              <w:spacing w:line="240" w:lineRule="exact"/>
              <w:rPr>
                <w:sz w:val="18"/>
                <w:szCs w:val="18"/>
              </w:rPr>
            </w:pPr>
            <w:r>
              <w:rPr>
                <w:sz w:val="18"/>
                <w:szCs w:val="18"/>
              </w:rPr>
              <w:tab/>
              <w:t xml:space="preserve">(7) Giriş, çıkış ve şaftları üst katlardan 120 dakika yangına dayanıklı döşeme veya bölme ile ayrılan bodrum katlar, beşinci fıkrada belirtilen yapı yüksekliklerine </w:t>
            </w:r>
            <w:proofErr w:type="gramStart"/>
            <w:r>
              <w:rPr>
                <w:sz w:val="18"/>
                <w:szCs w:val="18"/>
              </w:rPr>
              <w:t>dahil</w:t>
            </w:r>
            <w:proofErr w:type="gramEnd"/>
            <w:r>
              <w:rPr>
                <w:sz w:val="18"/>
                <w:szCs w:val="18"/>
              </w:rPr>
              <w:t xml:space="preserve"> edilmez ve yangın güvenlik tedbirleri bakımından ayrı değerlendirilir. </w:t>
            </w:r>
          </w:p>
          <w:p w:rsidR="0016451D" w:rsidRDefault="0016451D" w:rsidP="001678E2">
            <w:pPr>
              <w:pStyle w:val="3-NormalYaz"/>
              <w:spacing w:line="240" w:lineRule="exact"/>
              <w:rPr>
                <w:sz w:val="18"/>
                <w:szCs w:val="18"/>
              </w:rPr>
            </w:pPr>
            <w:r>
              <w:rPr>
                <w:sz w:val="18"/>
                <w:szCs w:val="18"/>
              </w:rPr>
              <w:tab/>
              <w:t xml:space="preserve">(8) Çatı arası piyeslerden binanın normal merdivenine veya korunumlu kaçış merdivenine alternatif kaçış imkânı sağlanması durumunda, çatı arası piyes yüksekliği beşinci fıkrada belirtilen yapı yüksekliklerine </w:t>
            </w:r>
            <w:proofErr w:type="gramStart"/>
            <w:r>
              <w:rPr>
                <w:sz w:val="18"/>
                <w:szCs w:val="18"/>
              </w:rPr>
              <w:t>dahil</w:t>
            </w:r>
            <w:proofErr w:type="gramEnd"/>
            <w:r>
              <w:rPr>
                <w:sz w:val="18"/>
                <w:szCs w:val="18"/>
              </w:rPr>
              <w:t xml:space="preserve"> edilmez.”</w:t>
            </w:r>
          </w:p>
          <w:p w:rsidR="0016451D" w:rsidRDefault="0016451D" w:rsidP="001678E2">
            <w:pPr>
              <w:pStyle w:val="3-NormalYaz"/>
              <w:spacing w:line="240" w:lineRule="exact"/>
              <w:rPr>
                <w:sz w:val="18"/>
                <w:szCs w:val="18"/>
              </w:rPr>
            </w:pPr>
            <w:r>
              <w:rPr>
                <w:sz w:val="18"/>
                <w:szCs w:val="18"/>
              </w:rPr>
              <w:tab/>
            </w:r>
            <w:r>
              <w:rPr>
                <w:b/>
                <w:sz w:val="18"/>
                <w:szCs w:val="18"/>
              </w:rPr>
              <w:t>MADDE 19 –</w:t>
            </w:r>
            <w:r>
              <w:rPr>
                <w:sz w:val="18"/>
                <w:szCs w:val="18"/>
              </w:rPr>
              <w:t xml:space="preserve"> Aynı Yönetmeliğin 49 uncu maddesinin birinci fıkrasının (b) bendi aşağıdaki şekilde değiştirilmiştir.</w:t>
            </w:r>
          </w:p>
          <w:p w:rsidR="0016451D" w:rsidRDefault="0016451D" w:rsidP="001678E2">
            <w:pPr>
              <w:pStyle w:val="3-NormalYaz"/>
              <w:spacing w:line="240" w:lineRule="exact"/>
              <w:rPr>
                <w:sz w:val="18"/>
                <w:szCs w:val="18"/>
              </w:rPr>
            </w:pPr>
            <w:r>
              <w:rPr>
                <w:sz w:val="18"/>
                <w:szCs w:val="18"/>
              </w:rPr>
              <w:tab/>
              <w:t>“b) Hastanelerin ve bakımevlerinin 300 m</w:t>
            </w:r>
            <w:r>
              <w:rPr>
                <w:sz w:val="18"/>
                <w:szCs w:val="18"/>
                <w:vertAlign w:val="superscript"/>
              </w:rPr>
              <w:t>2</w:t>
            </w:r>
            <w:r>
              <w:rPr>
                <w:sz w:val="18"/>
                <w:szCs w:val="18"/>
              </w:rPr>
              <w:t xml:space="preserve">’den büyük olan yatılan katlarının her biri, en az yarısı büyüklüğünde iki veya daha fazla yangın kompartımanına ayrılır veya korunumlu yatay tahliye alanları teşkil edilir. Yatay tahliye alanlarının hesaplanmasında kullanıcı yükü </w:t>
            </w:r>
            <w:proofErr w:type="gramStart"/>
            <w:r>
              <w:rPr>
                <w:sz w:val="18"/>
                <w:szCs w:val="18"/>
              </w:rPr>
              <w:t>2.8</w:t>
            </w:r>
            <w:proofErr w:type="gramEnd"/>
            <w:r>
              <w:rPr>
                <w:sz w:val="18"/>
                <w:szCs w:val="18"/>
              </w:rPr>
              <w:t xml:space="preserve"> m²/kişi olarak dikkate alınır.”</w:t>
            </w:r>
          </w:p>
          <w:p w:rsidR="0016451D" w:rsidRDefault="0016451D" w:rsidP="001678E2">
            <w:pPr>
              <w:pStyle w:val="3-NormalYaz"/>
              <w:spacing w:line="240" w:lineRule="exact"/>
              <w:rPr>
                <w:sz w:val="18"/>
                <w:szCs w:val="18"/>
              </w:rPr>
            </w:pPr>
            <w:r>
              <w:rPr>
                <w:sz w:val="18"/>
                <w:szCs w:val="18"/>
              </w:rPr>
              <w:tab/>
            </w:r>
            <w:r>
              <w:rPr>
                <w:b/>
                <w:sz w:val="18"/>
                <w:szCs w:val="18"/>
              </w:rPr>
              <w:t>MADDE 20 –</w:t>
            </w:r>
            <w:r>
              <w:rPr>
                <w:sz w:val="18"/>
                <w:szCs w:val="18"/>
              </w:rPr>
              <w:t xml:space="preserve"> Aynı Yönetmeliğin 51 inci maddesinin ikinci fıkrası aşağıdaki şekilde değiştirilmiştir.</w:t>
            </w:r>
          </w:p>
          <w:p w:rsidR="0016451D" w:rsidRDefault="0016451D" w:rsidP="001678E2">
            <w:pPr>
              <w:pStyle w:val="3-NormalYaz"/>
              <w:spacing w:line="240" w:lineRule="exact"/>
              <w:rPr>
                <w:sz w:val="18"/>
                <w:szCs w:val="18"/>
              </w:rPr>
            </w:pPr>
            <w:r>
              <w:rPr>
                <w:sz w:val="18"/>
                <w:szCs w:val="18"/>
              </w:rPr>
              <w:tab/>
              <w:t xml:space="preserve">“(2) Karışık kullanım amaçlı binalarda, tiyatro, sinema veya konser salonlarında gerekli çıkışların sayısının ve kapasitesinin en az yarısının, kendi kompartımanı kapsamında düşünülmesi gerekir.” </w:t>
            </w:r>
          </w:p>
          <w:p w:rsidR="0016451D" w:rsidRDefault="0016451D" w:rsidP="001678E2">
            <w:pPr>
              <w:pStyle w:val="3-NormalYaz"/>
              <w:spacing w:line="240" w:lineRule="exact"/>
              <w:rPr>
                <w:sz w:val="18"/>
                <w:szCs w:val="18"/>
              </w:rPr>
            </w:pPr>
            <w:r>
              <w:rPr>
                <w:sz w:val="18"/>
                <w:szCs w:val="18"/>
              </w:rPr>
              <w:tab/>
            </w:r>
            <w:r>
              <w:rPr>
                <w:b/>
                <w:sz w:val="18"/>
                <w:szCs w:val="18"/>
              </w:rPr>
              <w:t>MADDE 21 –</w:t>
            </w:r>
            <w:r>
              <w:rPr>
                <w:sz w:val="18"/>
                <w:szCs w:val="18"/>
              </w:rPr>
              <w:t xml:space="preserve"> Aynı Yönetmeliğin 52 </w:t>
            </w:r>
            <w:proofErr w:type="spellStart"/>
            <w:r>
              <w:rPr>
                <w:sz w:val="18"/>
                <w:szCs w:val="18"/>
              </w:rPr>
              <w:t>nci</w:t>
            </w:r>
            <w:proofErr w:type="spellEnd"/>
            <w:r>
              <w:rPr>
                <w:sz w:val="18"/>
                <w:szCs w:val="18"/>
              </w:rPr>
              <w:t xml:space="preserve"> maddesi başlığı ile birlikte aşağıdaki şekilde değiştirilmiştir.</w:t>
            </w:r>
          </w:p>
          <w:p w:rsidR="0016451D" w:rsidRDefault="0016451D" w:rsidP="001678E2">
            <w:pPr>
              <w:pStyle w:val="3-NormalYaz"/>
              <w:spacing w:line="240" w:lineRule="exact"/>
              <w:rPr>
                <w:sz w:val="18"/>
                <w:szCs w:val="18"/>
              </w:rPr>
            </w:pPr>
            <w:r>
              <w:rPr>
                <w:sz w:val="18"/>
                <w:szCs w:val="18"/>
              </w:rPr>
              <w:tab/>
              <w:t>“Fabrika, imalathane, mağaza, dükkân, depo, büro binaları ve ayakta tedavi merkezi</w:t>
            </w:r>
          </w:p>
          <w:p w:rsidR="0016451D" w:rsidRDefault="0016451D" w:rsidP="001678E2">
            <w:pPr>
              <w:pStyle w:val="3-NormalYaz"/>
              <w:spacing w:line="240" w:lineRule="exact"/>
              <w:rPr>
                <w:sz w:val="18"/>
                <w:szCs w:val="18"/>
              </w:rPr>
            </w:pPr>
            <w:r>
              <w:rPr>
                <w:sz w:val="18"/>
                <w:szCs w:val="18"/>
              </w:rPr>
              <w:tab/>
              <w:t>MADDE 52 – (1) Fabrika, imalathane, mağaza, dükkân, depo, büro binaları ve ayakta tedavi merkezlerinde en az 2 bağımsız kaçış merdiveni veya başka çıkışların sağlanması gerekir. Ancak,</w:t>
            </w:r>
          </w:p>
          <w:p w:rsidR="0016451D" w:rsidRDefault="0016451D" w:rsidP="001678E2">
            <w:pPr>
              <w:pStyle w:val="3-NormalYaz"/>
              <w:spacing w:line="240" w:lineRule="exact"/>
              <w:rPr>
                <w:sz w:val="18"/>
                <w:szCs w:val="18"/>
              </w:rPr>
            </w:pPr>
            <w:r>
              <w:rPr>
                <w:sz w:val="18"/>
                <w:szCs w:val="18"/>
              </w:rPr>
              <w:tab/>
              <w:t xml:space="preserve">a) Yapı yüksekliğinin 21.50 </w:t>
            </w:r>
            <w:proofErr w:type="spellStart"/>
            <w:r>
              <w:rPr>
                <w:sz w:val="18"/>
                <w:szCs w:val="18"/>
              </w:rPr>
              <w:t>m’den</w:t>
            </w:r>
            <w:proofErr w:type="spellEnd"/>
            <w:r>
              <w:rPr>
                <w:sz w:val="18"/>
                <w:szCs w:val="18"/>
              </w:rPr>
              <w:t xml:space="preserve"> az olması, </w:t>
            </w:r>
          </w:p>
          <w:p w:rsidR="0016451D" w:rsidRDefault="0016451D" w:rsidP="001678E2">
            <w:pPr>
              <w:pStyle w:val="3-NormalYaz"/>
              <w:spacing w:line="240" w:lineRule="exact"/>
              <w:rPr>
                <w:sz w:val="18"/>
                <w:szCs w:val="18"/>
              </w:rPr>
            </w:pPr>
            <w:r>
              <w:rPr>
                <w:sz w:val="18"/>
                <w:szCs w:val="18"/>
              </w:rPr>
              <w:tab/>
              <w:t xml:space="preserve">b) Bir kattaki kullanıcı sayısının 50 kişiden az olması, </w:t>
            </w:r>
          </w:p>
          <w:p w:rsidR="0016451D" w:rsidRDefault="0016451D" w:rsidP="001678E2">
            <w:pPr>
              <w:pStyle w:val="3-NormalYaz"/>
              <w:spacing w:line="240" w:lineRule="exact"/>
              <w:rPr>
                <w:sz w:val="18"/>
                <w:szCs w:val="18"/>
              </w:rPr>
            </w:pPr>
            <w:r>
              <w:rPr>
                <w:sz w:val="18"/>
                <w:szCs w:val="18"/>
              </w:rPr>
              <w:tab/>
              <w:t>c) Bütün katlarda en fazla kaçış uzaklığının Ek-5/</w:t>
            </w:r>
            <w:proofErr w:type="spellStart"/>
            <w:r>
              <w:rPr>
                <w:sz w:val="18"/>
                <w:szCs w:val="18"/>
              </w:rPr>
              <w:t>B’deki</w:t>
            </w:r>
            <w:proofErr w:type="spellEnd"/>
            <w:r>
              <w:rPr>
                <w:sz w:val="18"/>
                <w:szCs w:val="18"/>
              </w:rPr>
              <w:t xml:space="preserve"> uzaklıklara uygun olması, </w:t>
            </w:r>
          </w:p>
          <w:p w:rsidR="0016451D" w:rsidRDefault="0016451D" w:rsidP="001678E2">
            <w:pPr>
              <w:pStyle w:val="3-NormalYaz"/>
              <w:spacing w:line="240" w:lineRule="exact"/>
              <w:rPr>
                <w:sz w:val="18"/>
                <w:szCs w:val="18"/>
              </w:rPr>
            </w:pPr>
            <w:r>
              <w:rPr>
                <w:sz w:val="18"/>
                <w:szCs w:val="18"/>
              </w:rPr>
              <w:tab/>
              <w:t xml:space="preserve">ç) Yapımda yanmaz ürünler kullanılmış olması, </w:t>
            </w:r>
          </w:p>
          <w:p w:rsidR="0016451D" w:rsidRDefault="0016451D" w:rsidP="001678E2">
            <w:pPr>
              <w:pStyle w:val="3-NormalYaz"/>
              <w:spacing w:line="240" w:lineRule="exact"/>
              <w:rPr>
                <w:sz w:val="18"/>
                <w:szCs w:val="18"/>
              </w:rPr>
            </w:pPr>
            <w:r>
              <w:rPr>
                <w:sz w:val="18"/>
                <w:szCs w:val="18"/>
              </w:rPr>
              <w:tab/>
              <w:t xml:space="preserve">d) İmalât ve depolamada kolay alevlenici ve parlayıcı maddelerin kullanılmaması, </w:t>
            </w:r>
          </w:p>
          <w:p w:rsidR="0016451D" w:rsidRDefault="0016451D" w:rsidP="001678E2">
            <w:pPr>
              <w:pStyle w:val="3-NormalYaz"/>
              <w:spacing w:line="240" w:lineRule="exact"/>
              <w:rPr>
                <w:sz w:val="18"/>
                <w:szCs w:val="18"/>
              </w:rPr>
            </w:pPr>
            <w:r>
              <w:rPr>
                <w:sz w:val="18"/>
                <w:szCs w:val="18"/>
              </w:rPr>
              <w:tab/>
            </w:r>
            <w:proofErr w:type="gramStart"/>
            <w:r>
              <w:rPr>
                <w:sz w:val="18"/>
                <w:szCs w:val="18"/>
              </w:rPr>
              <w:t>şartlarının</w:t>
            </w:r>
            <w:proofErr w:type="gramEnd"/>
            <w:r>
              <w:rPr>
                <w:sz w:val="18"/>
                <w:szCs w:val="18"/>
              </w:rPr>
              <w:t xml:space="preserve"> hepsinin birlikte gerçekleşmesi hâlinde tek kaçış merdiveni yeterli kabul edilir.”</w:t>
            </w:r>
          </w:p>
          <w:p w:rsidR="0016451D" w:rsidRDefault="0016451D" w:rsidP="001678E2">
            <w:pPr>
              <w:pStyle w:val="3-NormalYaz"/>
              <w:spacing w:line="240" w:lineRule="exact"/>
              <w:rPr>
                <w:sz w:val="18"/>
                <w:szCs w:val="18"/>
              </w:rPr>
            </w:pPr>
            <w:r>
              <w:rPr>
                <w:sz w:val="18"/>
                <w:szCs w:val="18"/>
              </w:rPr>
              <w:tab/>
            </w:r>
            <w:r>
              <w:rPr>
                <w:b/>
                <w:sz w:val="18"/>
                <w:szCs w:val="18"/>
              </w:rPr>
              <w:t>MADDE 22 –</w:t>
            </w:r>
            <w:r>
              <w:rPr>
                <w:sz w:val="18"/>
                <w:szCs w:val="18"/>
              </w:rPr>
              <w:t xml:space="preserve"> Aynı Yönetmeliğin 54 üncü maddesinin dördüncü fıkrası aşağıdaki şekilde değiştirilmiştir.</w:t>
            </w:r>
          </w:p>
          <w:p w:rsidR="0016451D" w:rsidRDefault="0016451D" w:rsidP="001678E2">
            <w:pPr>
              <w:pStyle w:val="3-NormalYaz"/>
              <w:spacing w:line="240" w:lineRule="exact"/>
              <w:rPr>
                <w:sz w:val="18"/>
                <w:szCs w:val="18"/>
              </w:rPr>
            </w:pPr>
            <w:r>
              <w:rPr>
                <w:sz w:val="18"/>
                <w:szCs w:val="18"/>
              </w:rPr>
              <w:tab/>
              <w:t xml:space="preserve">“(4) Kazan dairesi kapısının, kaçış merdivenine veya genel kullanım merdivenlerine doğrudan açılmaması ve </w:t>
            </w:r>
            <w:r>
              <w:rPr>
                <w:sz w:val="18"/>
                <w:szCs w:val="18"/>
              </w:rPr>
              <w:lastRenderedPageBreak/>
              <w:t>mutlaka bir ortak hol veya koridora açılması gerekir.”</w:t>
            </w:r>
          </w:p>
          <w:p w:rsidR="0016451D" w:rsidRDefault="0016451D" w:rsidP="001678E2">
            <w:pPr>
              <w:pStyle w:val="3-NormalYaz"/>
              <w:spacing w:line="240" w:lineRule="exact"/>
              <w:rPr>
                <w:sz w:val="18"/>
                <w:szCs w:val="18"/>
              </w:rPr>
            </w:pPr>
            <w:r>
              <w:rPr>
                <w:sz w:val="18"/>
                <w:szCs w:val="18"/>
              </w:rPr>
              <w:tab/>
            </w:r>
            <w:r>
              <w:rPr>
                <w:b/>
                <w:sz w:val="18"/>
                <w:szCs w:val="18"/>
              </w:rPr>
              <w:t>MADDE 23 –</w:t>
            </w:r>
            <w:r>
              <w:rPr>
                <w:sz w:val="18"/>
                <w:szCs w:val="18"/>
              </w:rPr>
              <w:t xml:space="preserve"> Aynı Yönetmeliğin 56 </w:t>
            </w:r>
            <w:proofErr w:type="spellStart"/>
            <w:r>
              <w:rPr>
                <w:sz w:val="18"/>
                <w:szCs w:val="18"/>
              </w:rPr>
              <w:t>ncı</w:t>
            </w:r>
            <w:proofErr w:type="spellEnd"/>
            <w:r>
              <w:rPr>
                <w:sz w:val="18"/>
                <w:szCs w:val="18"/>
              </w:rPr>
              <w:t xml:space="preserve"> maddesinin üçüncü fıkrasının (c) bendi aşağıdaki şekilde değiştirilmiş ve (ç) bendi yürürlükten kaldırılmıştır.</w:t>
            </w:r>
          </w:p>
          <w:p w:rsidR="0016451D" w:rsidRDefault="0016451D" w:rsidP="001678E2">
            <w:pPr>
              <w:pStyle w:val="3-NormalYaz"/>
              <w:spacing w:line="240" w:lineRule="exact"/>
              <w:rPr>
                <w:sz w:val="18"/>
                <w:szCs w:val="18"/>
              </w:rPr>
            </w:pPr>
            <w:r>
              <w:rPr>
                <w:sz w:val="18"/>
                <w:szCs w:val="18"/>
              </w:rPr>
              <w:tab/>
              <w:t>“c) 40000 litreye kadar bina içinde bodrum katta, yangına 120 dakika dayanıklı kâgir odada sızıntısız tanklarda veya bina dışında sızıntısız yeraltı ve yerüstü tanklarında,”</w:t>
            </w:r>
          </w:p>
          <w:p w:rsidR="0016451D" w:rsidRDefault="0016451D" w:rsidP="001678E2">
            <w:pPr>
              <w:pStyle w:val="3-NormalYaz"/>
              <w:spacing w:line="240" w:lineRule="exact"/>
              <w:rPr>
                <w:sz w:val="18"/>
                <w:szCs w:val="18"/>
              </w:rPr>
            </w:pPr>
            <w:r>
              <w:rPr>
                <w:sz w:val="18"/>
                <w:szCs w:val="18"/>
              </w:rPr>
              <w:tab/>
            </w:r>
            <w:r>
              <w:rPr>
                <w:b/>
                <w:sz w:val="18"/>
                <w:szCs w:val="18"/>
              </w:rPr>
              <w:t>MADDE 24 –</w:t>
            </w:r>
            <w:r>
              <w:rPr>
                <w:sz w:val="18"/>
                <w:szCs w:val="18"/>
              </w:rPr>
              <w:t xml:space="preserve"> Aynı Yönetmeliğin 58 inci maddesine aşağıdaki fıkra eklenmiştir.</w:t>
            </w:r>
          </w:p>
          <w:p w:rsidR="0016451D" w:rsidRDefault="0016451D" w:rsidP="001678E2">
            <w:pPr>
              <w:pStyle w:val="3-NormalYaz"/>
              <w:spacing w:line="240" w:lineRule="exact"/>
              <w:rPr>
                <w:sz w:val="18"/>
                <w:szCs w:val="18"/>
              </w:rPr>
            </w:pPr>
            <w:r>
              <w:rPr>
                <w:sz w:val="18"/>
                <w:szCs w:val="18"/>
              </w:rPr>
              <w:tab/>
              <w:t xml:space="preserve">“(12)  Doğalgaz kullanılan kombi ve şofbenlerin bacaları ile cihazları bacaya bağlayan boruların paslanmaz çelik ve birleşme noktalarındaki kelepçelerin sızdırmaz olması gerekir. Bacaların yapımı, yıllık bakımı ve temizliği gaz dağıtım şirketlerinin belirleyeceği uzman ve eğitimli kişiler tarafından yaptırılır ve bu kişiler tarafından bacalar ve temiz hava girişleri kontrol edilir. Baca gazı </w:t>
            </w:r>
            <w:proofErr w:type="spellStart"/>
            <w:r>
              <w:rPr>
                <w:sz w:val="18"/>
                <w:szCs w:val="18"/>
              </w:rPr>
              <w:t>sensörü</w:t>
            </w:r>
            <w:proofErr w:type="spellEnd"/>
            <w:r>
              <w:rPr>
                <w:sz w:val="18"/>
                <w:szCs w:val="18"/>
              </w:rPr>
              <w:t xml:space="preserve"> olmayan cihazların kullanılmasına izin verilmez.” </w:t>
            </w:r>
          </w:p>
          <w:p w:rsidR="0016451D" w:rsidRDefault="0016451D" w:rsidP="001678E2">
            <w:pPr>
              <w:pStyle w:val="3-NormalYaz"/>
              <w:spacing w:line="240" w:lineRule="exact"/>
              <w:rPr>
                <w:sz w:val="18"/>
                <w:szCs w:val="18"/>
              </w:rPr>
            </w:pPr>
            <w:r>
              <w:rPr>
                <w:sz w:val="18"/>
                <w:szCs w:val="18"/>
              </w:rPr>
              <w:tab/>
            </w:r>
            <w:r>
              <w:rPr>
                <w:b/>
                <w:sz w:val="18"/>
                <w:szCs w:val="18"/>
              </w:rPr>
              <w:t>MADDE 25 –</w:t>
            </w:r>
            <w:r>
              <w:rPr>
                <w:sz w:val="18"/>
                <w:szCs w:val="18"/>
              </w:rPr>
              <w:t xml:space="preserve"> Aynı Yönetmeliğin 59 uncu maddesi aşağıdaki şekilde değiştirilmiştir.</w:t>
            </w:r>
          </w:p>
          <w:p w:rsidR="0016451D" w:rsidRDefault="0016451D" w:rsidP="001678E2">
            <w:pPr>
              <w:pStyle w:val="3-NormalYaz"/>
              <w:spacing w:line="240" w:lineRule="exact"/>
              <w:rPr>
                <w:sz w:val="18"/>
                <w:szCs w:val="18"/>
              </w:rPr>
            </w:pPr>
            <w:r>
              <w:rPr>
                <w:sz w:val="18"/>
                <w:szCs w:val="18"/>
              </w:rPr>
              <w:tab/>
              <w:t>“MADDE 59- (1) İlgili mevzuatına uygun olarak 100 m</w:t>
            </w:r>
            <w:r>
              <w:rPr>
                <w:sz w:val="18"/>
                <w:szCs w:val="18"/>
                <w:vertAlign w:val="superscript"/>
              </w:rPr>
              <w:t>2</w:t>
            </w:r>
            <w:r>
              <w:rPr>
                <w:sz w:val="18"/>
                <w:szCs w:val="18"/>
              </w:rPr>
              <w:t xml:space="preserve">’den büyük olan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 </w:t>
            </w:r>
          </w:p>
          <w:p w:rsidR="0016451D" w:rsidRDefault="0016451D" w:rsidP="001678E2">
            <w:pPr>
              <w:pStyle w:val="3-NormalYaz"/>
              <w:spacing w:line="240" w:lineRule="exact"/>
              <w:rPr>
                <w:sz w:val="18"/>
                <w:szCs w:val="18"/>
              </w:rPr>
            </w:pPr>
            <w:r>
              <w:rPr>
                <w:sz w:val="18"/>
                <w:szCs w:val="18"/>
              </w:rPr>
              <w:tab/>
            </w:r>
            <w:r>
              <w:rPr>
                <w:b/>
                <w:sz w:val="18"/>
                <w:szCs w:val="18"/>
              </w:rPr>
              <w:t>MADDE 26 –</w:t>
            </w:r>
            <w:r>
              <w:rPr>
                <w:sz w:val="18"/>
                <w:szCs w:val="18"/>
              </w:rPr>
              <w:t xml:space="preserve"> Aynı Yönetmeliğin 60 </w:t>
            </w:r>
            <w:proofErr w:type="spellStart"/>
            <w:r>
              <w:rPr>
                <w:sz w:val="18"/>
                <w:szCs w:val="18"/>
              </w:rPr>
              <w:t>ıncı</w:t>
            </w:r>
            <w:proofErr w:type="spellEnd"/>
            <w:r>
              <w:rPr>
                <w:sz w:val="18"/>
                <w:szCs w:val="18"/>
              </w:rPr>
              <w:t xml:space="preserve"> maddesinin birinci ve ikinci fıkraları aşağıdaki şekilde değiştirilmiştir.</w:t>
            </w:r>
          </w:p>
          <w:p w:rsidR="0016451D" w:rsidRDefault="0016451D" w:rsidP="001678E2">
            <w:pPr>
              <w:pStyle w:val="3-NormalYaz"/>
              <w:spacing w:line="240" w:lineRule="exact"/>
              <w:rPr>
                <w:sz w:val="18"/>
                <w:szCs w:val="18"/>
              </w:rPr>
            </w:pPr>
            <w:r>
              <w:rPr>
                <w:sz w:val="18"/>
                <w:szCs w:val="18"/>
              </w:rPr>
              <w:tab/>
              <w:t xml:space="preserve">“(1) Motorlu ulaşım ve taşıma araçlarının park etmeleri için kullanılan otoparkların açık otopark olarak kabul edilebilmesi için, dışarıya olan toplam açık alanın, döşeme alanının % 5’inden fazla olması gerekir. Aksi takdirde bu otoparklar kapalı otopark kabul edilir. Açık otoparklarda, dışarıya olan açıklıklar iki cephede ise bunların karşılıklı iki cephede bulunması ve her bir açıklığın gerekli toplam açıklık alanının yarısından büyük olması gerekir. Açıklıkların </w:t>
            </w:r>
            <w:proofErr w:type="spellStart"/>
            <w:r>
              <w:rPr>
                <w:sz w:val="18"/>
                <w:szCs w:val="18"/>
              </w:rPr>
              <w:t>kuranglez</w:t>
            </w:r>
            <w:proofErr w:type="spellEnd"/>
            <w:r>
              <w:rPr>
                <w:sz w:val="18"/>
                <w:szCs w:val="18"/>
              </w:rPr>
              <w:t xml:space="preserve"> şeklinde bir boşluğa açılması hâlinde, söz konusu boşluğun genişliğinin en az otopark kat yüksekliği kadar olması ve </w:t>
            </w:r>
            <w:proofErr w:type="spellStart"/>
            <w:r>
              <w:rPr>
                <w:sz w:val="18"/>
                <w:szCs w:val="18"/>
              </w:rPr>
              <w:t>kurangleze</w:t>
            </w:r>
            <w:proofErr w:type="spellEnd"/>
            <w:r>
              <w:rPr>
                <w:sz w:val="18"/>
                <w:szCs w:val="18"/>
              </w:rPr>
              <w:t xml:space="preserve"> açılan ilâve her kat için en az kat yüksekliğinin yarısı kadar artırılması gerekir. Alanlarının toplamı 600 m</w:t>
            </w:r>
            <w:r>
              <w:rPr>
                <w:sz w:val="18"/>
                <w:szCs w:val="18"/>
                <w:vertAlign w:val="superscript"/>
              </w:rPr>
              <w:t>2</w:t>
            </w:r>
            <w:r>
              <w:rPr>
                <w:sz w:val="18"/>
                <w:szCs w:val="18"/>
              </w:rPr>
              <w:t xml:space="preserve">’den büyük olan kapalı otoparklarda otomatik yağmurlama sistemi, yangın dolap sistemi ve itfaiye su alma ağızları yapılması mecburidir. </w:t>
            </w:r>
            <w:r>
              <w:rPr>
                <w:sz w:val="18"/>
                <w:szCs w:val="18"/>
              </w:rPr>
              <w:tab/>
            </w:r>
          </w:p>
          <w:p w:rsidR="0016451D" w:rsidRDefault="0016451D" w:rsidP="001678E2">
            <w:pPr>
              <w:pStyle w:val="3-NormalYaz"/>
              <w:spacing w:line="240" w:lineRule="exact"/>
              <w:rPr>
                <w:sz w:val="18"/>
                <w:szCs w:val="18"/>
              </w:rPr>
            </w:pPr>
            <w:r>
              <w:rPr>
                <w:sz w:val="18"/>
                <w:szCs w:val="18"/>
              </w:rPr>
              <w:tab/>
              <w:t>(2) Toplam alanı 2000 m</w:t>
            </w:r>
            <w:r>
              <w:rPr>
                <w:sz w:val="18"/>
                <w:szCs w:val="18"/>
                <w:vertAlign w:val="superscript"/>
              </w:rPr>
              <w:t>2</w:t>
            </w:r>
            <w:r>
              <w:rPr>
                <w:sz w:val="18"/>
                <w:szCs w:val="18"/>
              </w:rPr>
              <w:t>’yi aşan kapalı otoparklar için mekanik duman tahliye sistemi yapılması şarttır. Duman tahliye sisteminin binanın diğer bölümlerine hizmet veren sistemlerden bağımsız olması ve saatte en az 10 hava değişimi sağlaması gerekir.”</w:t>
            </w:r>
          </w:p>
          <w:p w:rsidR="0016451D" w:rsidRDefault="0016451D" w:rsidP="001678E2">
            <w:pPr>
              <w:pStyle w:val="3-NormalYaz"/>
              <w:spacing w:line="240" w:lineRule="exact"/>
              <w:rPr>
                <w:sz w:val="18"/>
                <w:szCs w:val="18"/>
              </w:rPr>
            </w:pPr>
            <w:r>
              <w:rPr>
                <w:sz w:val="18"/>
                <w:szCs w:val="18"/>
              </w:rPr>
              <w:tab/>
            </w:r>
            <w:r>
              <w:rPr>
                <w:b/>
                <w:sz w:val="18"/>
                <w:szCs w:val="18"/>
              </w:rPr>
              <w:t>MADDE 27 –</w:t>
            </w:r>
            <w:r>
              <w:rPr>
                <w:sz w:val="18"/>
                <w:szCs w:val="18"/>
              </w:rPr>
              <w:t xml:space="preserve"> Aynı Yönetmeliğin 62 </w:t>
            </w:r>
            <w:proofErr w:type="spellStart"/>
            <w:r>
              <w:rPr>
                <w:sz w:val="18"/>
                <w:szCs w:val="18"/>
              </w:rPr>
              <w:t>nci</w:t>
            </w:r>
            <w:proofErr w:type="spellEnd"/>
            <w:r>
              <w:rPr>
                <w:sz w:val="18"/>
                <w:szCs w:val="18"/>
              </w:rPr>
              <w:t xml:space="preserve"> maddesinin birinci fıkrası aşağıdaki şekilde değiştirilmiştir.</w:t>
            </w:r>
          </w:p>
          <w:p w:rsidR="0016451D" w:rsidRDefault="0016451D" w:rsidP="001678E2">
            <w:pPr>
              <w:pStyle w:val="3-NormalYaz"/>
              <w:spacing w:line="240" w:lineRule="exact"/>
              <w:rPr>
                <w:sz w:val="18"/>
                <w:szCs w:val="18"/>
              </w:rPr>
            </w:pPr>
            <w:r>
              <w:rPr>
                <w:sz w:val="18"/>
                <w:szCs w:val="18"/>
              </w:rPr>
              <w:tab/>
              <w:t xml:space="preserve">“(1) Asansör sistemleri, </w:t>
            </w:r>
            <w:proofErr w:type="gramStart"/>
            <w:r>
              <w:rPr>
                <w:sz w:val="18"/>
                <w:szCs w:val="18"/>
              </w:rPr>
              <w:t>31/1/2007</w:t>
            </w:r>
            <w:proofErr w:type="gramEnd"/>
            <w:r>
              <w:rPr>
                <w:sz w:val="18"/>
                <w:szCs w:val="18"/>
              </w:rPr>
              <w:t xml:space="preserve"> tarihli ve 26420 sayılı Resmî Gazete’de yayımlanan Asansör Yönetmeliğine (95/16/AT) ve 18/11/2008 tarihli ve 27058 sayılı Resmî Gazete’de yayımlanan Asansör Bakım ve İşletme Yönetmeliğine uygun olarak imal ve tesis edilir.”</w:t>
            </w:r>
          </w:p>
          <w:p w:rsidR="0016451D" w:rsidRDefault="0016451D" w:rsidP="001678E2">
            <w:pPr>
              <w:pStyle w:val="3-NormalYaz"/>
              <w:spacing w:line="240" w:lineRule="exact"/>
              <w:rPr>
                <w:sz w:val="18"/>
                <w:szCs w:val="18"/>
              </w:rPr>
            </w:pPr>
            <w:r>
              <w:rPr>
                <w:sz w:val="18"/>
                <w:szCs w:val="18"/>
              </w:rPr>
              <w:tab/>
            </w:r>
            <w:r>
              <w:rPr>
                <w:b/>
                <w:sz w:val="18"/>
                <w:szCs w:val="18"/>
              </w:rPr>
              <w:t>MADDE 28 –</w:t>
            </w:r>
            <w:r>
              <w:rPr>
                <w:sz w:val="18"/>
                <w:szCs w:val="18"/>
              </w:rPr>
              <w:t xml:space="preserve"> Aynı Yönetmeliğin 63 üncü maddesinin dördüncü fıkrası aşağıdaki şekilde değiştirilmiştir. </w:t>
            </w:r>
          </w:p>
          <w:p w:rsidR="0016451D" w:rsidRDefault="0016451D" w:rsidP="001678E2">
            <w:pPr>
              <w:pStyle w:val="3-NormalYaz"/>
              <w:spacing w:line="240" w:lineRule="exact"/>
              <w:rPr>
                <w:sz w:val="18"/>
                <w:szCs w:val="18"/>
              </w:rPr>
            </w:pPr>
            <w:r>
              <w:rPr>
                <w:sz w:val="18"/>
                <w:szCs w:val="18"/>
              </w:rPr>
              <w:tab/>
              <w:t xml:space="preserve">“(4) Acil durum asansörünün kabin alanının en az </w:t>
            </w:r>
            <w:proofErr w:type="gramStart"/>
            <w:r>
              <w:rPr>
                <w:sz w:val="18"/>
                <w:szCs w:val="18"/>
              </w:rPr>
              <w:t>1.8</w:t>
            </w:r>
            <w:proofErr w:type="gramEnd"/>
            <w:r>
              <w:rPr>
                <w:sz w:val="18"/>
                <w:szCs w:val="18"/>
              </w:rPr>
              <w:t xml:space="preserve"> m², hızının zemin kattan en üst kata 1 dakikada erişecek hızda olması ve enerji kesilmesi hâlinde, otomatik olarak devreye girecek özellikte ve 60 dakika çalışır durumda kalmasını sağlayacak bir acil durum jeneratörüne bağlı bulunması gerekir.”</w:t>
            </w:r>
          </w:p>
          <w:p w:rsidR="0016451D" w:rsidRDefault="0016451D" w:rsidP="001678E2">
            <w:pPr>
              <w:pStyle w:val="3-NormalYaz"/>
              <w:spacing w:line="240" w:lineRule="exact"/>
              <w:rPr>
                <w:sz w:val="18"/>
                <w:szCs w:val="18"/>
              </w:rPr>
            </w:pPr>
            <w:r>
              <w:rPr>
                <w:sz w:val="18"/>
                <w:szCs w:val="18"/>
              </w:rPr>
              <w:tab/>
            </w:r>
            <w:r>
              <w:rPr>
                <w:b/>
                <w:sz w:val="18"/>
                <w:szCs w:val="18"/>
              </w:rPr>
              <w:t>MADDE 29 –</w:t>
            </w:r>
            <w:r>
              <w:rPr>
                <w:sz w:val="18"/>
                <w:szCs w:val="18"/>
              </w:rPr>
              <w:t xml:space="preserve"> Aynı Yönetmeliğin 77 </w:t>
            </w:r>
            <w:proofErr w:type="spellStart"/>
            <w:r>
              <w:rPr>
                <w:sz w:val="18"/>
                <w:szCs w:val="18"/>
              </w:rPr>
              <w:t>nci</w:t>
            </w:r>
            <w:proofErr w:type="spellEnd"/>
            <w:r>
              <w:rPr>
                <w:sz w:val="18"/>
                <w:szCs w:val="18"/>
              </w:rPr>
              <w:t xml:space="preserve"> maddesi başlığı ile birlikte aşağıdaki şekilde değiştirilmiştir.</w:t>
            </w:r>
          </w:p>
          <w:p w:rsidR="0016451D" w:rsidRDefault="0016451D" w:rsidP="001678E2">
            <w:pPr>
              <w:pStyle w:val="3-NormalYaz"/>
              <w:spacing w:line="240" w:lineRule="exact"/>
              <w:rPr>
                <w:sz w:val="18"/>
                <w:szCs w:val="18"/>
              </w:rPr>
            </w:pPr>
            <w:r>
              <w:rPr>
                <w:sz w:val="18"/>
                <w:szCs w:val="18"/>
              </w:rPr>
              <w:tab/>
              <w:t xml:space="preserve">“Yangın kontrol panelleri </w:t>
            </w:r>
          </w:p>
          <w:p w:rsidR="0016451D" w:rsidRDefault="0016451D" w:rsidP="001678E2">
            <w:pPr>
              <w:pStyle w:val="3-NormalYaz"/>
              <w:spacing w:line="240" w:lineRule="exact"/>
              <w:rPr>
                <w:sz w:val="18"/>
                <w:szCs w:val="18"/>
              </w:rPr>
            </w:pPr>
            <w:r>
              <w:rPr>
                <w:sz w:val="18"/>
                <w:szCs w:val="18"/>
              </w:rPr>
              <w:tab/>
              <w:t>MADDE 77- (1) Yangın kontrol panelleri ve tekrarlayıcı paneller aşağıda belirtilen şekilde olur:</w:t>
            </w:r>
          </w:p>
          <w:p w:rsidR="0016451D" w:rsidRDefault="0016451D" w:rsidP="001678E2">
            <w:pPr>
              <w:pStyle w:val="3-NormalYaz"/>
              <w:spacing w:line="240" w:lineRule="exact"/>
              <w:rPr>
                <w:sz w:val="18"/>
                <w:szCs w:val="18"/>
              </w:rPr>
            </w:pPr>
            <w:r>
              <w:rPr>
                <w:sz w:val="18"/>
                <w:szCs w:val="18"/>
              </w:rPr>
              <w:tab/>
              <w:t xml:space="preserve">a) Kontrol ve tekrarlayıcı paneller, binanın, tercihen zemin katında veya kolay ulaşılabilir bölümünde ve sürekli olarak görevli personel bulunan bir yerinde tesis edilir. </w:t>
            </w:r>
          </w:p>
          <w:p w:rsidR="0016451D" w:rsidRDefault="0016451D" w:rsidP="001678E2">
            <w:pPr>
              <w:pStyle w:val="3-NormalYaz"/>
              <w:spacing w:line="240" w:lineRule="exact"/>
              <w:rPr>
                <w:sz w:val="18"/>
                <w:szCs w:val="18"/>
              </w:rPr>
            </w:pPr>
            <w:r>
              <w:rPr>
                <w:sz w:val="18"/>
                <w:szCs w:val="18"/>
              </w:rPr>
              <w:tab/>
              <w:t>b) Yangın kontrol panelinin tesis edildiği yerde personelin bulunamadığı zaman aralıkları var ise bu sürelerde sürekli personel bulunan ikinci bir mahalde veya daha fazla mahalde tekrarlayıcı paneller tesis edilir.”</w:t>
            </w:r>
          </w:p>
          <w:p w:rsidR="0016451D" w:rsidRDefault="0016451D" w:rsidP="001678E2">
            <w:pPr>
              <w:pStyle w:val="3-NormalYaz"/>
              <w:spacing w:line="240" w:lineRule="exact"/>
              <w:rPr>
                <w:sz w:val="18"/>
                <w:szCs w:val="18"/>
              </w:rPr>
            </w:pPr>
            <w:r>
              <w:rPr>
                <w:sz w:val="18"/>
                <w:szCs w:val="18"/>
              </w:rPr>
              <w:tab/>
            </w:r>
            <w:r>
              <w:rPr>
                <w:b/>
                <w:sz w:val="18"/>
                <w:szCs w:val="18"/>
              </w:rPr>
              <w:t>MADDE 30 –</w:t>
            </w:r>
            <w:r>
              <w:rPr>
                <w:sz w:val="18"/>
                <w:szCs w:val="18"/>
              </w:rPr>
              <w:t xml:space="preserve"> Aynı Yönetmeliğin 81 inci maddesinin beşinci fıkrası ile yedinci fıkrasının (c) bendi aşağıdaki şekilde değiştirilmiştir.</w:t>
            </w:r>
          </w:p>
          <w:p w:rsidR="0016451D" w:rsidRDefault="0016451D" w:rsidP="001678E2">
            <w:pPr>
              <w:pStyle w:val="3-NormalYaz"/>
              <w:spacing w:line="240" w:lineRule="exact"/>
              <w:rPr>
                <w:sz w:val="18"/>
                <w:szCs w:val="18"/>
              </w:rPr>
            </w:pPr>
            <w:r>
              <w:rPr>
                <w:sz w:val="18"/>
                <w:szCs w:val="18"/>
              </w:rPr>
              <w:tab/>
              <w:t xml:space="preserve">“(5) Sesli uyarı cihazları binanın her yerinde, yerden 150 cm yükseklikte ölçülecek ve ses seviyesi ortalama ortam ses seviyesinin en az 15 </w:t>
            </w:r>
            <w:proofErr w:type="spellStart"/>
            <w:r>
              <w:rPr>
                <w:sz w:val="18"/>
                <w:szCs w:val="18"/>
              </w:rPr>
              <w:t>dBA</w:t>
            </w:r>
            <w:proofErr w:type="spellEnd"/>
            <w:r>
              <w:rPr>
                <w:sz w:val="18"/>
                <w:szCs w:val="18"/>
              </w:rPr>
              <w:t xml:space="preserve"> üzerinde olacak şekilde yerleştirilir. Uyuma maksatlı bölümler ile banyo ve duşlarda, ses seviyesinin en az 75 </w:t>
            </w:r>
            <w:proofErr w:type="spellStart"/>
            <w:r>
              <w:rPr>
                <w:sz w:val="18"/>
                <w:szCs w:val="18"/>
              </w:rPr>
              <w:t>dBA</w:t>
            </w:r>
            <w:proofErr w:type="spellEnd"/>
            <w:r>
              <w:rPr>
                <w:sz w:val="18"/>
                <w:szCs w:val="18"/>
              </w:rPr>
              <w:t xml:space="preserve"> olması gerekir. Sesli uyarı cihazlarının 3 m uzaklıkta en az 75 </w:t>
            </w:r>
            <w:proofErr w:type="spellStart"/>
            <w:r>
              <w:rPr>
                <w:sz w:val="18"/>
                <w:szCs w:val="18"/>
              </w:rPr>
              <w:t>dBA</w:t>
            </w:r>
            <w:proofErr w:type="spellEnd"/>
            <w:r>
              <w:rPr>
                <w:sz w:val="18"/>
                <w:szCs w:val="18"/>
              </w:rPr>
              <w:t xml:space="preserve"> ve en çok 120 </w:t>
            </w:r>
            <w:proofErr w:type="spellStart"/>
            <w:r>
              <w:rPr>
                <w:sz w:val="18"/>
                <w:szCs w:val="18"/>
              </w:rPr>
              <w:t>dBA</w:t>
            </w:r>
            <w:proofErr w:type="spellEnd"/>
            <w:r>
              <w:rPr>
                <w:sz w:val="18"/>
                <w:szCs w:val="18"/>
              </w:rPr>
              <w:t xml:space="preserve"> ses seviyesi elde edilecek özellikte olması şarttır. Acil anons sistemi hoparlörü olan hacimlerde ayrıca siren sistemi konulması gerekli değildir.”</w:t>
            </w:r>
          </w:p>
          <w:p w:rsidR="0016451D" w:rsidRDefault="0016451D" w:rsidP="001678E2">
            <w:pPr>
              <w:pStyle w:val="3-NormalYaz"/>
              <w:spacing w:line="240" w:lineRule="exact"/>
              <w:rPr>
                <w:sz w:val="18"/>
                <w:szCs w:val="18"/>
              </w:rPr>
            </w:pPr>
            <w:r>
              <w:rPr>
                <w:sz w:val="18"/>
                <w:szCs w:val="18"/>
              </w:rPr>
              <w:tab/>
              <w:t xml:space="preserve">“c) Yapı yüksekliği 51.50 </w:t>
            </w:r>
            <w:proofErr w:type="spellStart"/>
            <w:r>
              <w:rPr>
                <w:sz w:val="18"/>
                <w:szCs w:val="18"/>
              </w:rPr>
              <w:t>m’yi</w:t>
            </w:r>
            <w:proofErr w:type="spellEnd"/>
            <w:r>
              <w:rPr>
                <w:sz w:val="18"/>
                <w:szCs w:val="18"/>
              </w:rPr>
              <w:t xml:space="preserve"> geçen bütün binalarda.” </w:t>
            </w:r>
          </w:p>
          <w:p w:rsidR="0016451D" w:rsidRDefault="0016451D" w:rsidP="001678E2">
            <w:pPr>
              <w:pStyle w:val="3-NormalYaz"/>
              <w:spacing w:line="240" w:lineRule="exact"/>
              <w:rPr>
                <w:sz w:val="18"/>
                <w:szCs w:val="18"/>
              </w:rPr>
            </w:pPr>
            <w:r>
              <w:rPr>
                <w:sz w:val="18"/>
                <w:szCs w:val="18"/>
              </w:rPr>
              <w:tab/>
            </w:r>
            <w:r>
              <w:rPr>
                <w:b/>
                <w:sz w:val="18"/>
                <w:szCs w:val="18"/>
              </w:rPr>
              <w:t>MADDE 31 –</w:t>
            </w:r>
            <w:r>
              <w:rPr>
                <w:sz w:val="18"/>
                <w:szCs w:val="18"/>
              </w:rPr>
              <w:t xml:space="preserve"> Aynı Yönetmeliğin 83 üncü maddesine aşağıdaki fıkra eklenmiştir.</w:t>
            </w:r>
          </w:p>
          <w:p w:rsidR="0016451D" w:rsidRDefault="0016451D" w:rsidP="001678E2">
            <w:pPr>
              <w:pStyle w:val="3-NormalYaz"/>
              <w:spacing w:line="240" w:lineRule="exact"/>
              <w:rPr>
                <w:sz w:val="18"/>
                <w:szCs w:val="18"/>
              </w:rPr>
            </w:pPr>
            <w:r>
              <w:rPr>
                <w:sz w:val="18"/>
                <w:szCs w:val="18"/>
              </w:rPr>
              <w:tab/>
              <w:t xml:space="preserve">“(5) Sağlık hizmeti amaçlı binalarda, 100’den fazla kişinin bulunduğu konaklama amaçlı binalarda ve kullanıcı sayısı 1000’i geçen toplanma amaçlı binalarda her türlü besleme ve dağıtım kabloları ve kablo muhafazalarında kullanılan malzemelerin halojenden arındırılmış ve yangına maruz kaldığında herhangi bir zehirli gaz üretmeyen özellikte olması gerekir.” </w:t>
            </w:r>
          </w:p>
          <w:p w:rsidR="0016451D" w:rsidRDefault="0016451D" w:rsidP="001678E2">
            <w:pPr>
              <w:pStyle w:val="3-NormalYaz"/>
              <w:spacing w:line="240" w:lineRule="exact"/>
              <w:rPr>
                <w:sz w:val="18"/>
                <w:szCs w:val="18"/>
              </w:rPr>
            </w:pPr>
            <w:r>
              <w:rPr>
                <w:sz w:val="18"/>
                <w:szCs w:val="18"/>
              </w:rPr>
              <w:tab/>
            </w:r>
            <w:r>
              <w:rPr>
                <w:b/>
                <w:sz w:val="18"/>
                <w:szCs w:val="18"/>
              </w:rPr>
              <w:t>MADDE 32 –</w:t>
            </w:r>
            <w:r>
              <w:rPr>
                <w:sz w:val="18"/>
                <w:szCs w:val="18"/>
              </w:rPr>
              <w:t xml:space="preserve"> Aynı Yönetmeliğin 92 </w:t>
            </w:r>
            <w:proofErr w:type="spellStart"/>
            <w:r>
              <w:rPr>
                <w:sz w:val="18"/>
                <w:szCs w:val="18"/>
              </w:rPr>
              <w:t>nci</w:t>
            </w:r>
            <w:proofErr w:type="spellEnd"/>
            <w:r>
              <w:rPr>
                <w:sz w:val="18"/>
                <w:szCs w:val="18"/>
              </w:rPr>
              <w:t xml:space="preserve"> maddesinin dördüncü, beşinci ve altıncı fıkraları aşağıdaki şekilde değiştirilmiştir.</w:t>
            </w:r>
          </w:p>
          <w:p w:rsidR="0016451D" w:rsidRDefault="0016451D" w:rsidP="001678E2">
            <w:pPr>
              <w:pStyle w:val="3-NormalYaz"/>
              <w:spacing w:line="240" w:lineRule="exact"/>
              <w:rPr>
                <w:sz w:val="18"/>
                <w:szCs w:val="18"/>
              </w:rPr>
            </w:pPr>
            <w:r>
              <w:rPr>
                <w:sz w:val="18"/>
                <w:szCs w:val="18"/>
              </w:rPr>
              <w:tab/>
              <w:t xml:space="preserve">“(4) Yağmurlama sistemi, yangın dolabı ve </w:t>
            </w:r>
            <w:proofErr w:type="spellStart"/>
            <w:r>
              <w:rPr>
                <w:sz w:val="18"/>
                <w:szCs w:val="18"/>
              </w:rPr>
              <w:t>hidrant</w:t>
            </w:r>
            <w:proofErr w:type="spellEnd"/>
            <w:r>
              <w:rPr>
                <w:sz w:val="18"/>
                <w:szCs w:val="18"/>
              </w:rPr>
              <w:t xml:space="preserve"> sistemi bulunan sulu söndürme sistemleri su deposu hacmi, ön </w:t>
            </w:r>
            <w:r>
              <w:rPr>
                <w:sz w:val="18"/>
                <w:szCs w:val="18"/>
              </w:rPr>
              <w:lastRenderedPageBreak/>
              <w:t>hesap için Ek-8/A tablosunda yer alan veriler esas alınarak veya beşinci fıkrada belirtilen usule göre hesaplanabilir. Tablo kullanılırken yükseklik olarak yağmurlama başlığının kullanıldığı en üst kod esas alınır. Su deposu hacmi hidrolik hesap yapılarak hesaplanır ise hidrolik hesap metoduyla bulunan su deposu hacmi esas alınır.</w:t>
            </w:r>
          </w:p>
          <w:p w:rsidR="0016451D" w:rsidRDefault="0016451D" w:rsidP="001678E2">
            <w:pPr>
              <w:pStyle w:val="3-NormalYaz"/>
              <w:spacing w:line="240" w:lineRule="exact"/>
              <w:rPr>
                <w:sz w:val="18"/>
                <w:szCs w:val="18"/>
              </w:rPr>
            </w:pPr>
            <w:r>
              <w:rPr>
                <w:sz w:val="18"/>
                <w:szCs w:val="18"/>
              </w:rPr>
              <w:tab/>
              <w:t>(5) Su deposu hacmi ön hesaplaması, Ek-8/</w:t>
            </w:r>
            <w:proofErr w:type="spellStart"/>
            <w:r>
              <w:rPr>
                <w:sz w:val="18"/>
                <w:szCs w:val="18"/>
              </w:rPr>
              <w:t>B’ye</w:t>
            </w:r>
            <w:proofErr w:type="spellEnd"/>
            <w:r>
              <w:rPr>
                <w:sz w:val="18"/>
                <w:szCs w:val="18"/>
              </w:rPr>
              <w:t xml:space="preserve"> göre hesaplanan yağmurlama sistemi su debisine, Ek-8/</w:t>
            </w:r>
            <w:proofErr w:type="spellStart"/>
            <w:r>
              <w:rPr>
                <w:sz w:val="18"/>
                <w:szCs w:val="18"/>
              </w:rPr>
              <w:t>C’de</w:t>
            </w:r>
            <w:proofErr w:type="spellEnd"/>
            <w:r>
              <w:rPr>
                <w:sz w:val="18"/>
                <w:szCs w:val="18"/>
              </w:rPr>
              <w:t xml:space="preserve"> belirtilen yangın dolabı su debisi ve </w:t>
            </w:r>
            <w:proofErr w:type="spellStart"/>
            <w:r>
              <w:rPr>
                <w:sz w:val="18"/>
                <w:szCs w:val="18"/>
              </w:rPr>
              <w:t>hidrant</w:t>
            </w:r>
            <w:proofErr w:type="spellEnd"/>
            <w:r>
              <w:rPr>
                <w:sz w:val="18"/>
                <w:szCs w:val="18"/>
              </w:rPr>
              <w:t xml:space="preserve"> sistemi var ise </w:t>
            </w:r>
            <w:proofErr w:type="spellStart"/>
            <w:r>
              <w:rPr>
                <w:sz w:val="18"/>
                <w:szCs w:val="18"/>
              </w:rPr>
              <w:t>hidrant</w:t>
            </w:r>
            <w:proofErr w:type="spellEnd"/>
            <w:r>
              <w:rPr>
                <w:sz w:val="18"/>
                <w:szCs w:val="18"/>
              </w:rPr>
              <w:t xml:space="preserve"> debisi de ilave edilerek, tehlike sınıfına göre üçüncü </w:t>
            </w:r>
            <w:proofErr w:type="gramStart"/>
            <w:r>
              <w:rPr>
                <w:sz w:val="18"/>
                <w:szCs w:val="18"/>
              </w:rPr>
              <w:t>fıkrada  belirtilen</w:t>
            </w:r>
            <w:proofErr w:type="gramEnd"/>
            <w:r>
              <w:rPr>
                <w:sz w:val="18"/>
                <w:szCs w:val="18"/>
              </w:rPr>
              <w:t xml:space="preserve"> sürenin çarpılması ile hesaplanabilir. </w:t>
            </w:r>
          </w:p>
          <w:p w:rsidR="0016451D" w:rsidRDefault="0016451D" w:rsidP="001678E2">
            <w:pPr>
              <w:pStyle w:val="3-NormalYaz"/>
              <w:spacing w:line="240" w:lineRule="exact"/>
              <w:rPr>
                <w:sz w:val="18"/>
                <w:szCs w:val="18"/>
              </w:rPr>
            </w:pPr>
            <w:r>
              <w:rPr>
                <w:sz w:val="18"/>
                <w:szCs w:val="18"/>
              </w:rPr>
              <w:tab/>
              <w:t>(6) Yapıda sulu söndürme sistemi olarak sadece yangın dolapları sistemi mevcut ise su kapasitesi, TS EN 671-1 ve TS EN 671-2’ye uygun sistemlerde 94 üncü maddede verilen tasarım debi değerlerinin tehlike sınıfları için bu maddenin üçüncü fıkrasında verilen süreler ile çarpımı ile hesaplanır. Kullanım alanı yüksek tehlike sınıfı değilse ve yapıda sadece yangın dolapları sistemi mevcutsa yangın dolapları binanın kullanım suyu sistemine bağlanabilir ve ayrı bir sistem istenmez.”</w:t>
            </w:r>
          </w:p>
          <w:p w:rsidR="0016451D" w:rsidRDefault="0016451D" w:rsidP="001678E2">
            <w:pPr>
              <w:pStyle w:val="3-NormalYaz"/>
              <w:spacing w:line="240" w:lineRule="exact"/>
              <w:rPr>
                <w:sz w:val="18"/>
                <w:szCs w:val="18"/>
              </w:rPr>
            </w:pPr>
            <w:r>
              <w:rPr>
                <w:sz w:val="18"/>
                <w:szCs w:val="18"/>
              </w:rPr>
              <w:tab/>
            </w:r>
            <w:r>
              <w:rPr>
                <w:b/>
                <w:sz w:val="18"/>
                <w:szCs w:val="18"/>
              </w:rPr>
              <w:t>MADDE 33 –</w:t>
            </w:r>
            <w:r>
              <w:rPr>
                <w:sz w:val="18"/>
                <w:szCs w:val="18"/>
              </w:rPr>
              <w:t xml:space="preserve"> Aynı Yönetmeliğin 94 üncü maddesinin birinci fıkrasının (a) bendinin (1) numaralı alt bendi ile aynı fıkranın (b) bendinin (1), (5) ve (6) numaralı alt bentleri aşağıdaki şekilde değiştirilmiştir. </w:t>
            </w:r>
          </w:p>
          <w:p w:rsidR="0016451D" w:rsidRDefault="0016451D" w:rsidP="001678E2">
            <w:pPr>
              <w:pStyle w:val="3-NormalYaz"/>
              <w:spacing w:line="240" w:lineRule="exact"/>
              <w:rPr>
                <w:sz w:val="18"/>
                <w:szCs w:val="18"/>
              </w:rPr>
            </w:pPr>
            <w:r>
              <w:rPr>
                <w:sz w:val="18"/>
                <w:szCs w:val="18"/>
              </w:rPr>
              <w:tab/>
              <w:t>“1) Yüksek binalar ile kat alanı 1000 m</w:t>
            </w:r>
            <w:r>
              <w:rPr>
                <w:sz w:val="18"/>
                <w:szCs w:val="18"/>
                <w:vertAlign w:val="superscript"/>
              </w:rPr>
              <w:t>2</w:t>
            </w:r>
            <w:r>
              <w:rPr>
                <w:sz w:val="18"/>
                <w:szCs w:val="18"/>
              </w:rPr>
              <w:t xml:space="preserve">’den fazla olan alışveriş merkezlerinde, otoparklarda ve benzeri yerlerde ıslak veya kuru sabit boru sistemi üzerinde, itfaiye personelinin ve eğitilmiş personelin kullanımına imkân sağlayan bağlantı ağızları bırakılması ve bu bağlantı ağızlarının kaçış merdiveni veya yangın güvenlik holü gibi korunmuş mekânlarda olması şarttır. Bir boyutu 60 </w:t>
            </w:r>
            <w:proofErr w:type="spellStart"/>
            <w:r>
              <w:rPr>
                <w:sz w:val="18"/>
                <w:szCs w:val="18"/>
              </w:rPr>
              <w:t>m’yi</w:t>
            </w:r>
            <w:proofErr w:type="spellEnd"/>
            <w:r>
              <w:rPr>
                <w:sz w:val="18"/>
                <w:szCs w:val="18"/>
              </w:rPr>
              <w:t xml:space="preserve"> geçen katlarda yangın dolabı ve itfaiye su alma ağzı yapılması gerekir.” </w:t>
            </w:r>
          </w:p>
          <w:p w:rsidR="0016451D" w:rsidRDefault="0016451D" w:rsidP="001678E2">
            <w:pPr>
              <w:pStyle w:val="3-NormalYaz"/>
              <w:spacing w:line="240" w:lineRule="exact"/>
              <w:rPr>
                <w:sz w:val="18"/>
                <w:szCs w:val="18"/>
              </w:rPr>
            </w:pPr>
            <w:r>
              <w:rPr>
                <w:sz w:val="18"/>
                <w:szCs w:val="18"/>
              </w:rPr>
              <w:tab/>
              <w:t xml:space="preserve">“1) Yüksek binalar ile toplam kapalı kullanım alanı </w:t>
            </w:r>
            <w:proofErr w:type="gramStart"/>
            <w:r>
              <w:rPr>
                <w:sz w:val="18"/>
                <w:szCs w:val="18"/>
              </w:rPr>
              <w:t>1000  m</w:t>
            </w:r>
            <w:r>
              <w:rPr>
                <w:sz w:val="18"/>
                <w:szCs w:val="18"/>
                <w:vertAlign w:val="superscript"/>
              </w:rPr>
              <w:t>2</w:t>
            </w:r>
            <w:r>
              <w:rPr>
                <w:sz w:val="18"/>
                <w:szCs w:val="18"/>
              </w:rPr>
              <w:t>’den</w:t>
            </w:r>
            <w:proofErr w:type="gramEnd"/>
            <w:r>
              <w:rPr>
                <w:sz w:val="18"/>
                <w:szCs w:val="18"/>
              </w:rPr>
              <w:t xml:space="preserve"> büyük imalathane, atölye, depo, konaklama, sağlık, toplanma amaçlı ve eğitim binalarında, alanlarının toplamı 600 m</w:t>
            </w:r>
            <w:r>
              <w:rPr>
                <w:sz w:val="18"/>
                <w:szCs w:val="18"/>
                <w:vertAlign w:val="superscript"/>
              </w:rPr>
              <w:t>2</w:t>
            </w:r>
            <w:r>
              <w:rPr>
                <w:sz w:val="18"/>
                <w:szCs w:val="18"/>
              </w:rPr>
              <w:t>’den büyük olan kapalı otoparklarda ve ısıl kapasitesi 350 kW’ın üzerindeki kazan dairelerinde yangın dolabı yapılması mecburîdir.”</w:t>
            </w:r>
          </w:p>
          <w:p w:rsidR="0016451D" w:rsidRDefault="0016451D" w:rsidP="001678E2">
            <w:pPr>
              <w:pStyle w:val="3-NormalYaz"/>
              <w:spacing w:line="240" w:lineRule="exact"/>
              <w:rPr>
                <w:sz w:val="18"/>
                <w:szCs w:val="18"/>
              </w:rPr>
            </w:pPr>
            <w:r>
              <w:rPr>
                <w:sz w:val="18"/>
                <w:szCs w:val="18"/>
              </w:rPr>
              <w:tab/>
              <w:t>“5) İçinde itfaiye su alma ağzı olmayan yuvarlak yarı-sert hortumlu yangın dolaplarında tasarım debisinin 100 l/</w:t>
            </w:r>
            <w:proofErr w:type="spellStart"/>
            <w:r>
              <w:rPr>
                <w:sz w:val="18"/>
                <w:szCs w:val="18"/>
              </w:rPr>
              <w:t>dak</w:t>
            </w:r>
            <w:proofErr w:type="spellEnd"/>
            <w:r>
              <w:rPr>
                <w:sz w:val="18"/>
                <w:szCs w:val="18"/>
              </w:rPr>
              <w:t xml:space="preserve"> ve tasarım basıncının 400 </w:t>
            </w:r>
            <w:proofErr w:type="spellStart"/>
            <w:r>
              <w:rPr>
                <w:sz w:val="18"/>
                <w:szCs w:val="18"/>
              </w:rPr>
              <w:t>kPa</w:t>
            </w:r>
            <w:proofErr w:type="spellEnd"/>
            <w:r>
              <w:rPr>
                <w:sz w:val="18"/>
                <w:szCs w:val="18"/>
              </w:rPr>
              <w:t xml:space="preserve"> olması şarttır. Lüle girişindeki basıncın 900 </w:t>
            </w:r>
            <w:proofErr w:type="spellStart"/>
            <w:r>
              <w:rPr>
                <w:sz w:val="18"/>
                <w:szCs w:val="18"/>
              </w:rPr>
              <w:t>kPa’ı</w:t>
            </w:r>
            <w:proofErr w:type="spellEnd"/>
            <w:r>
              <w:rPr>
                <w:sz w:val="18"/>
                <w:szCs w:val="18"/>
              </w:rPr>
              <w:t xml:space="preserve"> geçmesi hâlinde, basınç düşürücülerin kullanılması gerekir.</w:t>
            </w:r>
          </w:p>
          <w:p w:rsidR="0016451D" w:rsidRDefault="0016451D" w:rsidP="001678E2">
            <w:pPr>
              <w:pStyle w:val="3-NormalYaz"/>
              <w:spacing w:line="240" w:lineRule="exact"/>
              <w:rPr>
                <w:sz w:val="18"/>
                <w:szCs w:val="18"/>
              </w:rPr>
            </w:pPr>
            <w:r>
              <w:rPr>
                <w:sz w:val="18"/>
                <w:szCs w:val="18"/>
              </w:rPr>
              <w:tab/>
              <w:t xml:space="preserve">6) Yetişmiş yangın söndürme görevlisi bulundurulmak mecburiyetinde olan yapılarda kullanılabilecek yassı hortumlu yangın dolaplarının TS EN 671-2 standardına uygun olması şarttır. Yassı hortumun; anma çapının 50 </w:t>
            </w:r>
            <w:proofErr w:type="spellStart"/>
            <w:r>
              <w:rPr>
                <w:sz w:val="18"/>
                <w:szCs w:val="18"/>
              </w:rPr>
              <w:t>mm’yi</w:t>
            </w:r>
            <w:proofErr w:type="spellEnd"/>
            <w:r>
              <w:rPr>
                <w:sz w:val="18"/>
                <w:szCs w:val="18"/>
              </w:rPr>
              <w:t xml:space="preserve">, uzunluğunun 20 </w:t>
            </w:r>
            <w:proofErr w:type="spellStart"/>
            <w:r>
              <w:rPr>
                <w:sz w:val="18"/>
                <w:szCs w:val="18"/>
              </w:rPr>
              <w:t>m’yi</w:t>
            </w:r>
            <w:proofErr w:type="spellEnd"/>
            <w:r>
              <w:rPr>
                <w:sz w:val="18"/>
                <w:szCs w:val="18"/>
              </w:rPr>
              <w:t xml:space="preserve"> geçmemesi ve lüle kapama, püskürtme veya fıskiye veyahut her üçünü birden yapabilmesi gerekir. Dolap tasarım debisinin 400 l/</w:t>
            </w:r>
            <w:proofErr w:type="spellStart"/>
            <w:r>
              <w:rPr>
                <w:sz w:val="18"/>
                <w:szCs w:val="18"/>
              </w:rPr>
              <w:t>dak</w:t>
            </w:r>
            <w:proofErr w:type="spellEnd"/>
            <w:r>
              <w:rPr>
                <w:sz w:val="18"/>
                <w:szCs w:val="18"/>
              </w:rPr>
              <w:t xml:space="preserve"> ve tasarım basıncının en az 400 </w:t>
            </w:r>
            <w:proofErr w:type="spellStart"/>
            <w:r>
              <w:rPr>
                <w:sz w:val="18"/>
                <w:szCs w:val="18"/>
              </w:rPr>
              <w:t>kPa</w:t>
            </w:r>
            <w:proofErr w:type="spellEnd"/>
            <w:r>
              <w:rPr>
                <w:sz w:val="18"/>
                <w:szCs w:val="18"/>
              </w:rPr>
              <w:t xml:space="preserve"> olması şarttır. Lüle girişindeki basıncın 900 </w:t>
            </w:r>
            <w:proofErr w:type="spellStart"/>
            <w:r>
              <w:rPr>
                <w:sz w:val="18"/>
                <w:szCs w:val="18"/>
              </w:rPr>
              <w:t>kPa’ı</w:t>
            </w:r>
            <w:proofErr w:type="spellEnd"/>
            <w:r>
              <w:rPr>
                <w:sz w:val="18"/>
                <w:szCs w:val="18"/>
              </w:rPr>
              <w:t xml:space="preserve"> geçmesi hâlinde, basınç düşürücü kullanılır.”</w:t>
            </w:r>
          </w:p>
          <w:p w:rsidR="0016451D" w:rsidRDefault="0016451D" w:rsidP="001678E2">
            <w:pPr>
              <w:pStyle w:val="3-NormalYaz"/>
              <w:spacing w:line="240" w:lineRule="exact"/>
              <w:rPr>
                <w:sz w:val="18"/>
                <w:szCs w:val="18"/>
              </w:rPr>
            </w:pPr>
            <w:r>
              <w:rPr>
                <w:sz w:val="18"/>
                <w:szCs w:val="18"/>
              </w:rPr>
              <w:tab/>
            </w:r>
            <w:r>
              <w:rPr>
                <w:b/>
                <w:sz w:val="18"/>
                <w:szCs w:val="18"/>
              </w:rPr>
              <w:t>MADDE 34 –</w:t>
            </w:r>
            <w:r>
              <w:rPr>
                <w:sz w:val="18"/>
                <w:szCs w:val="18"/>
              </w:rPr>
              <w:t xml:space="preserve"> Aynı Yönetmeliğin 95 inci maddesinin yedinci fıkrası aşağıdaki şekilde değiştirilmiştir.</w:t>
            </w:r>
          </w:p>
          <w:p w:rsidR="0016451D" w:rsidRDefault="0016451D" w:rsidP="001678E2">
            <w:pPr>
              <w:pStyle w:val="3-NormalYaz"/>
              <w:spacing w:line="240" w:lineRule="exact"/>
              <w:rPr>
                <w:sz w:val="18"/>
                <w:szCs w:val="18"/>
              </w:rPr>
            </w:pPr>
            <w:r>
              <w:rPr>
                <w:sz w:val="18"/>
                <w:szCs w:val="18"/>
              </w:rPr>
              <w:tab/>
              <w:t>“(7) İçerisinde her türlü kullanım alanı bulunan ve genel yerleşme alanlarından ayrı olarak planlanan yerleşim alanlarında yapılacak binaların taban alanları toplamının 5000 m</w:t>
            </w:r>
            <w:r>
              <w:rPr>
                <w:sz w:val="18"/>
                <w:szCs w:val="18"/>
                <w:vertAlign w:val="superscript"/>
              </w:rPr>
              <w:t>2</w:t>
            </w:r>
            <w:r>
              <w:rPr>
                <w:sz w:val="18"/>
                <w:szCs w:val="18"/>
              </w:rPr>
              <w:t xml:space="preserve">’den büyük olması halinde dış </w:t>
            </w:r>
            <w:proofErr w:type="spellStart"/>
            <w:r>
              <w:rPr>
                <w:sz w:val="18"/>
                <w:szCs w:val="18"/>
              </w:rPr>
              <w:t>hidrant</w:t>
            </w:r>
            <w:proofErr w:type="spellEnd"/>
            <w:r>
              <w:rPr>
                <w:sz w:val="18"/>
                <w:szCs w:val="18"/>
              </w:rPr>
              <w:t xml:space="preserve"> sistemi yapılması mecburîdir.”</w:t>
            </w:r>
          </w:p>
          <w:p w:rsidR="0016451D" w:rsidRDefault="0016451D" w:rsidP="001678E2">
            <w:pPr>
              <w:pStyle w:val="3-NormalYaz"/>
              <w:spacing w:line="240" w:lineRule="exact"/>
              <w:rPr>
                <w:sz w:val="18"/>
                <w:szCs w:val="18"/>
              </w:rPr>
            </w:pPr>
            <w:r>
              <w:rPr>
                <w:sz w:val="18"/>
                <w:szCs w:val="18"/>
              </w:rPr>
              <w:tab/>
            </w:r>
            <w:r>
              <w:rPr>
                <w:b/>
                <w:sz w:val="18"/>
                <w:szCs w:val="18"/>
              </w:rPr>
              <w:t>MADDE 35 –</w:t>
            </w:r>
            <w:r>
              <w:rPr>
                <w:sz w:val="18"/>
                <w:szCs w:val="18"/>
              </w:rPr>
              <w:t xml:space="preserve"> Aynı Yönetmeliğin 96 </w:t>
            </w:r>
            <w:proofErr w:type="spellStart"/>
            <w:r>
              <w:rPr>
                <w:sz w:val="18"/>
                <w:szCs w:val="18"/>
              </w:rPr>
              <w:t>ncı</w:t>
            </w:r>
            <w:proofErr w:type="spellEnd"/>
            <w:r>
              <w:rPr>
                <w:sz w:val="18"/>
                <w:szCs w:val="18"/>
              </w:rPr>
              <w:t xml:space="preserve"> maddesinin ikinci fıkrasının (b), (c) ve (d) bentleri ile beşinci fıkrası aşağıdaki şekilde değiştirilmiştir.</w:t>
            </w:r>
          </w:p>
          <w:p w:rsidR="0016451D" w:rsidRDefault="0016451D" w:rsidP="001678E2">
            <w:pPr>
              <w:pStyle w:val="3-NormalYaz"/>
              <w:spacing w:line="240" w:lineRule="exact"/>
              <w:rPr>
                <w:sz w:val="18"/>
                <w:szCs w:val="18"/>
              </w:rPr>
            </w:pPr>
            <w:r>
              <w:rPr>
                <w:sz w:val="18"/>
                <w:szCs w:val="18"/>
              </w:rPr>
              <w:tab/>
              <w:t xml:space="preserve">“b) Yapı yüksekliği 51.50 </w:t>
            </w:r>
            <w:proofErr w:type="spellStart"/>
            <w:r>
              <w:rPr>
                <w:sz w:val="18"/>
                <w:szCs w:val="18"/>
              </w:rPr>
              <w:t>m’yi</w:t>
            </w:r>
            <w:proofErr w:type="spellEnd"/>
            <w:r>
              <w:rPr>
                <w:sz w:val="18"/>
                <w:szCs w:val="18"/>
              </w:rPr>
              <w:t xml:space="preserve"> geçen konutlarda,</w:t>
            </w:r>
          </w:p>
          <w:p w:rsidR="0016451D" w:rsidRDefault="0016451D" w:rsidP="001678E2">
            <w:pPr>
              <w:pStyle w:val="3-NormalYaz"/>
              <w:spacing w:line="240" w:lineRule="exact"/>
              <w:rPr>
                <w:sz w:val="18"/>
                <w:szCs w:val="18"/>
              </w:rPr>
            </w:pPr>
            <w:r>
              <w:rPr>
                <w:sz w:val="18"/>
                <w:szCs w:val="18"/>
              </w:rPr>
              <w:tab/>
              <w:t>c) Alanlarının toplamı 600 m</w:t>
            </w:r>
            <w:r>
              <w:rPr>
                <w:sz w:val="18"/>
                <w:szCs w:val="18"/>
                <w:vertAlign w:val="superscript"/>
              </w:rPr>
              <w:t>2</w:t>
            </w:r>
            <w:r>
              <w:rPr>
                <w:sz w:val="18"/>
                <w:szCs w:val="18"/>
              </w:rPr>
              <w:t>’den büyük olan kapalı otoparklarda ve 10’dan fazla aracın asansörle alındığı kapalı otoparklarda,</w:t>
            </w:r>
          </w:p>
          <w:p w:rsidR="0016451D" w:rsidRDefault="0016451D" w:rsidP="001678E2">
            <w:pPr>
              <w:pStyle w:val="3-NormalYaz"/>
              <w:spacing w:line="240" w:lineRule="exact"/>
              <w:rPr>
                <w:sz w:val="18"/>
                <w:szCs w:val="18"/>
              </w:rPr>
            </w:pPr>
            <w:r>
              <w:rPr>
                <w:sz w:val="18"/>
                <w:szCs w:val="18"/>
              </w:rPr>
              <w:tab/>
              <w:t>d) Toplam alanı 2000 m</w:t>
            </w:r>
            <w:r>
              <w:rPr>
                <w:sz w:val="18"/>
                <w:szCs w:val="18"/>
                <w:vertAlign w:val="superscript"/>
              </w:rPr>
              <w:t>2</w:t>
            </w:r>
            <w:r>
              <w:rPr>
                <w:sz w:val="18"/>
                <w:szCs w:val="18"/>
              </w:rPr>
              <w:t xml:space="preserve">’nin üzerinde olan katlı mağazalarda, alışveriş, ticaret ve eğlence yerlerinde,”  </w:t>
            </w:r>
          </w:p>
          <w:p w:rsidR="0016451D" w:rsidRDefault="0016451D" w:rsidP="001678E2">
            <w:pPr>
              <w:pStyle w:val="3-NormalYaz"/>
              <w:spacing w:line="240" w:lineRule="exact"/>
              <w:rPr>
                <w:sz w:val="18"/>
                <w:szCs w:val="18"/>
              </w:rPr>
            </w:pPr>
            <w:r>
              <w:rPr>
                <w:sz w:val="18"/>
                <w:szCs w:val="18"/>
              </w:rPr>
              <w:tab/>
              <w:t>“(5) Yağmurlama sistemi tasarımının TS EN 12845’e göre yapılması gerekir. Yağmurlama başlıklarının yerleştirilmesi, kullanım alanının tehlike sınıfı ve yağmurlama başlığının koruma alanı dikkate alınarak yapılır. Düşük Tehlike ve Orta Tehlike-1 kullanım alanlarında, bir adet standart yağmurlama başlığı en çok 21 m</w:t>
            </w:r>
            <w:r>
              <w:rPr>
                <w:sz w:val="18"/>
                <w:szCs w:val="18"/>
                <w:vertAlign w:val="superscript"/>
              </w:rPr>
              <w:t>2</w:t>
            </w:r>
            <w:r>
              <w:rPr>
                <w:sz w:val="18"/>
                <w:szCs w:val="18"/>
              </w:rPr>
              <w:t xml:space="preserve"> alanı koruyacak şekilde yerleştirilebilir.”</w:t>
            </w:r>
          </w:p>
          <w:p w:rsidR="0016451D" w:rsidRDefault="0016451D" w:rsidP="001678E2">
            <w:pPr>
              <w:pStyle w:val="3-NormalYaz"/>
              <w:spacing w:line="240" w:lineRule="exact"/>
              <w:rPr>
                <w:sz w:val="18"/>
                <w:szCs w:val="18"/>
              </w:rPr>
            </w:pPr>
            <w:r>
              <w:rPr>
                <w:sz w:val="18"/>
                <w:szCs w:val="18"/>
              </w:rPr>
              <w:tab/>
            </w:r>
            <w:r>
              <w:rPr>
                <w:b/>
                <w:sz w:val="18"/>
                <w:szCs w:val="18"/>
              </w:rPr>
              <w:t>MADDE 36 –</w:t>
            </w:r>
            <w:r>
              <w:rPr>
                <w:sz w:val="18"/>
                <w:szCs w:val="18"/>
              </w:rPr>
              <w:t xml:space="preserve"> Aynı Yönetmeliğin Yedinci Kısmının Dördüncü Bölümünün başlığı “Taşınabilir Söndürme Cihazları” olarak değiştirilmiştir.</w:t>
            </w:r>
          </w:p>
          <w:p w:rsidR="0016451D" w:rsidRDefault="0016451D" w:rsidP="001678E2">
            <w:pPr>
              <w:pStyle w:val="3-NormalYaz"/>
              <w:spacing w:line="240" w:lineRule="exact"/>
              <w:rPr>
                <w:sz w:val="18"/>
                <w:szCs w:val="18"/>
              </w:rPr>
            </w:pPr>
            <w:r>
              <w:rPr>
                <w:sz w:val="18"/>
                <w:szCs w:val="18"/>
              </w:rPr>
              <w:tab/>
            </w:r>
            <w:r>
              <w:rPr>
                <w:b/>
                <w:sz w:val="18"/>
                <w:szCs w:val="18"/>
              </w:rPr>
              <w:t>MADDE 37 –</w:t>
            </w:r>
            <w:r>
              <w:rPr>
                <w:sz w:val="18"/>
                <w:szCs w:val="18"/>
              </w:rPr>
              <w:t xml:space="preserve"> Aynı Yönetmeliğin 99 uncu maddesi başlığı ile birlikte aşağıdaki şekilde değiştirilmiştir.</w:t>
            </w:r>
          </w:p>
          <w:p w:rsidR="0016451D" w:rsidRDefault="0016451D" w:rsidP="001678E2">
            <w:pPr>
              <w:pStyle w:val="3-NormalYaz"/>
              <w:spacing w:line="240" w:lineRule="exact"/>
              <w:rPr>
                <w:sz w:val="18"/>
                <w:szCs w:val="18"/>
              </w:rPr>
            </w:pPr>
            <w:r>
              <w:rPr>
                <w:sz w:val="18"/>
                <w:szCs w:val="18"/>
              </w:rPr>
              <w:tab/>
              <w:t>“Taşınabilir söndürme cihazları</w:t>
            </w:r>
          </w:p>
          <w:p w:rsidR="0016451D" w:rsidRDefault="0016451D" w:rsidP="001678E2">
            <w:pPr>
              <w:pStyle w:val="3-NormalYaz"/>
              <w:spacing w:line="240" w:lineRule="exact"/>
              <w:rPr>
                <w:sz w:val="18"/>
                <w:szCs w:val="18"/>
              </w:rPr>
            </w:pPr>
            <w:r>
              <w:rPr>
                <w:sz w:val="18"/>
                <w:szCs w:val="18"/>
              </w:rPr>
              <w:tab/>
              <w:t>MADDE 99- (1) Taşınabilir söndürme cihazlarının tipi ve sayısı, mekânlarda var olan durum ve risklere göre belirlenir. Buna göre;</w:t>
            </w:r>
          </w:p>
          <w:p w:rsidR="0016451D" w:rsidRDefault="0016451D" w:rsidP="001678E2">
            <w:pPr>
              <w:pStyle w:val="3-NormalYaz"/>
              <w:spacing w:line="240" w:lineRule="exact"/>
              <w:rPr>
                <w:sz w:val="18"/>
                <w:szCs w:val="18"/>
              </w:rPr>
            </w:pPr>
            <w:r>
              <w:rPr>
                <w:sz w:val="18"/>
                <w:szCs w:val="18"/>
              </w:rPr>
              <w:tab/>
              <w:t>a) A sınıfı yangın çıkması muhtemel yerlerde, öncelikle çok maksatlı kuru kimyevi tozlu veya sulu,</w:t>
            </w:r>
          </w:p>
          <w:p w:rsidR="0016451D" w:rsidRDefault="0016451D" w:rsidP="001678E2">
            <w:pPr>
              <w:pStyle w:val="3-NormalYaz"/>
              <w:spacing w:line="240" w:lineRule="exact"/>
              <w:rPr>
                <w:sz w:val="18"/>
                <w:szCs w:val="18"/>
              </w:rPr>
            </w:pPr>
            <w:r>
              <w:rPr>
                <w:sz w:val="18"/>
                <w:szCs w:val="18"/>
              </w:rPr>
              <w:tab/>
              <w:t xml:space="preserve">b) B sınıfı yangın çıkması muhtemel yerlerde, öncelikle kuru kimyevi tozlu, karbondioksitli veya köpüklü, </w:t>
            </w:r>
          </w:p>
          <w:p w:rsidR="0016451D" w:rsidRDefault="0016451D" w:rsidP="001678E2">
            <w:pPr>
              <w:pStyle w:val="3-NormalYaz"/>
              <w:spacing w:line="240" w:lineRule="exact"/>
              <w:rPr>
                <w:sz w:val="18"/>
                <w:szCs w:val="18"/>
              </w:rPr>
            </w:pPr>
            <w:r>
              <w:rPr>
                <w:sz w:val="18"/>
                <w:szCs w:val="18"/>
              </w:rPr>
              <w:tab/>
              <w:t>c) C sınıfı yangın çıkması muhtemel yerlerde, öncelikle kuru kimyevi tozlu veya karbondioksitli,</w:t>
            </w:r>
          </w:p>
          <w:p w:rsidR="0016451D" w:rsidRDefault="0016451D" w:rsidP="001678E2">
            <w:pPr>
              <w:pStyle w:val="3-NormalYaz"/>
              <w:spacing w:line="240" w:lineRule="exact"/>
              <w:rPr>
                <w:sz w:val="18"/>
                <w:szCs w:val="18"/>
              </w:rPr>
            </w:pPr>
            <w:r>
              <w:rPr>
                <w:sz w:val="18"/>
                <w:szCs w:val="18"/>
              </w:rPr>
              <w:tab/>
              <w:t xml:space="preserve">ç) D sınıfı yangın çıkması muhtemel yerlerde, öncelikle kuru metal tozlu, </w:t>
            </w:r>
          </w:p>
          <w:p w:rsidR="0016451D" w:rsidRDefault="0016451D" w:rsidP="001678E2">
            <w:pPr>
              <w:pStyle w:val="3-NormalYaz"/>
              <w:spacing w:line="240" w:lineRule="exact"/>
              <w:rPr>
                <w:sz w:val="18"/>
                <w:szCs w:val="18"/>
              </w:rPr>
            </w:pPr>
            <w:r>
              <w:rPr>
                <w:sz w:val="18"/>
                <w:szCs w:val="18"/>
              </w:rPr>
              <w:tab/>
            </w:r>
            <w:proofErr w:type="gramStart"/>
            <w:r>
              <w:rPr>
                <w:sz w:val="18"/>
                <w:szCs w:val="18"/>
              </w:rPr>
              <w:t>söndürme</w:t>
            </w:r>
            <w:proofErr w:type="gramEnd"/>
            <w:r>
              <w:rPr>
                <w:sz w:val="18"/>
                <w:szCs w:val="18"/>
              </w:rPr>
              <w:t xml:space="preserve"> cihazları bulundurulur. Hastanelerde, huzurevlerinde, anaokullarında ve benzeri yerlerde sulu veya temiz gazlı söndürme cihazlarının tercih edilmesi gerekir. </w:t>
            </w:r>
          </w:p>
          <w:p w:rsidR="0016451D" w:rsidRDefault="0016451D" w:rsidP="001678E2">
            <w:pPr>
              <w:pStyle w:val="3-NormalYaz"/>
              <w:spacing w:line="240" w:lineRule="exact"/>
              <w:rPr>
                <w:sz w:val="18"/>
                <w:szCs w:val="18"/>
              </w:rPr>
            </w:pPr>
            <w:r>
              <w:rPr>
                <w:sz w:val="18"/>
                <w:szCs w:val="18"/>
              </w:rPr>
              <w:tab/>
              <w:t>(2) Düşük tehlike sınıfında her 500 m</w:t>
            </w:r>
            <w:r>
              <w:rPr>
                <w:sz w:val="18"/>
                <w:szCs w:val="18"/>
                <w:vertAlign w:val="superscript"/>
              </w:rPr>
              <w:t>2</w:t>
            </w:r>
            <w:r>
              <w:rPr>
                <w:sz w:val="18"/>
                <w:szCs w:val="18"/>
              </w:rPr>
              <w:t xml:space="preserve">, orta tehlike ve yüksek tehlike sınıfında </w:t>
            </w:r>
            <w:proofErr w:type="gramStart"/>
            <w:r>
              <w:rPr>
                <w:sz w:val="18"/>
                <w:szCs w:val="18"/>
              </w:rPr>
              <w:t>her  250</w:t>
            </w:r>
            <w:proofErr w:type="gramEnd"/>
            <w:r>
              <w:rPr>
                <w:sz w:val="18"/>
                <w:szCs w:val="18"/>
              </w:rPr>
              <w:t xml:space="preserve"> m² yapı inşaat alanı için 1 adet olmak üzere, uygun tipte 6 </w:t>
            </w:r>
            <w:proofErr w:type="spellStart"/>
            <w:r>
              <w:rPr>
                <w:sz w:val="18"/>
                <w:szCs w:val="18"/>
              </w:rPr>
              <w:t>kg’lık</w:t>
            </w:r>
            <w:proofErr w:type="spellEnd"/>
            <w:r>
              <w:rPr>
                <w:sz w:val="18"/>
                <w:szCs w:val="18"/>
              </w:rPr>
              <w:t xml:space="preserve"> kuru kimyevî tozlu veya eşdeğeri gazlı yangın söndürme cihazları bulundurulması gerekir. </w:t>
            </w:r>
          </w:p>
          <w:p w:rsidR="0016451D" w:rsidRDefault="0016451D" w:rsidP="001678E2">
            <w:pPr>
              <w:pStyle w:val="3-NormalYaz"/>
              <w:spacing w:line="240" w:lineRule="exact"/>
              <w:rPr>
                <w:sz w:val="18"/>
                <w:szCs w:val="18"/>
              </w:rPr>
            </w:pPr>
            <w:r>
              <w:rPr>
                <w:sz w:val="18"/>
                <w:szCs w:val="18"/>
              </w:rPr>
              <w:tab/>
              <w:t xml:space="preserve">(3) Otoparklarda, depolarda, tesisat dairelerinde ve benzeri yerlerde ayrıca tekerlekli tip söndürme cihazı </w:t>
            </w:r>
            <w:r>
              <w:rPr>
                <w:sz w:val="18"/>
                <w:szCs w:val="18"/>
              </w:rPr>
              <w:lastRenderedPageBreak/>
              <w:t>bulundurulması mecburidir.</w:t>
            </w:r>
          </w:p>
          <w:p w:rsidR="0016451D" w:rsidRDefault="0016451D" w:rsidP="001678E2">
            <w:pPr>
              <w:pStyle w:val="3-NormalYaz"/>
              <w:spacing w:line="240" w:lineRule="exact"/>
              <w:rPr>
                <w:sz w:val="18"/>
                <w:szCs w:val="18"/>
              </w:rPr>
            </w:pPr>
            <w:r>
              <w:rPr>
                <w:sz w:val="18"/>
                <w:szCs w:val="18"/>
              </w:rPr>
              <w:tab/>
              <w:t xml:space="preserve">(4) Söndürme cihazları dışarıya doğru, geçiş boşluklarının yakınına ve dengeli dağıtılarak, görülebilecek şekilde işaretlenir ve her durumda kolayca girilebilir yerlere, yangın dolaplarının içine veya yakınına yerleştirilir. </w:t>
            </w:r>
            <w:proofErr w:type="gramStart"/>
            <w:r>
              <w:rPr>
                <w:sz w:val="18"/>
                <w:szCs w:val="18"/>
              </w:rPr>
              <w:t>Söndürme  cihazlarına</w:t>
            </w:r>
            <w:proofErr w:type="gramEnd"/>
            <w:r>
              <w:rPr>
                <w:sz w:val="18"/>
                <w:szCs w:val="18"/>
              </w:rPr>
              <w:t xml:space="preserve"> ulaşma mesafesi en fazla 25 m olur. Söndürme cihazlarının, kapı arkasında, yangın dolapları hariç kapalı dolaplarda ve derin duvar girintilerinde bulundurulmaması ve ısıtma cihazlarının üstüne veya yakınına konulmaması gerekir. Ancak, </w:t>
            </w:r>
            <w:proofErr w:type="gramStart"/>
            <w:r>
              <w:rPr>
                <w:sz w:val="18"/>
                <w:szCs w:val="18"/>
              </w:rPr>
              <w:t>herhangi  bir</w:t>
            </w:r>
            <w:proofErr w:type="gramEnd"/>
            <w:r>
              <w:rPr>
                <w:sz w:val="18"/>
                <w:szCs w:val="18"/>
              </w:rPr>
              <w:t xml:space="preserve"> sebeple söndürme cihazlarının doğrudan görünmesini engelleyen yerlere konulması halinde, yerlerinin uygun fosforlu işaretler ile gösterilmesi şarttır.</w:t>
            </w:r>
          </w:p>
          <w:p w:rsidR="0016451D" w:rsidRDefault="0016451D" w:rsidP="001678E2">
            <w:pPr>
              <w:pStyle w:val="3-NormalYaz"/>
              <w:spacing w:line="240" w:lineRule="exact"/>
              <w:rPr>
                <w:sz w:val="18"/>
                <w:szCs w:val="18"/>
              </w:rPr>
            </w:pPr>
            <w:r>
              <w:rPr>
                <w:sz w:val="18"/>
                <w:szCs w:val="18"/>
              </w:rPr>
              <w:tab/>
              <w:t xml:space="preserve">(5) Taşınabilir söndürme cihazlarında söndürücünün duvara bağlantı asma halkası duvardan kolaylıkla alınabilecek şekilde yerleştirilir ve 4 </w:t>
            </w:r>
            <w:proofErr w:type="spellStart"/>
            <w:r>
              <w:rPr>
                <w:sz w:val="18"/>
                <w:szCs w:val="18"/>
              </w:rPr>
              <w:t>kg’dan</w:t>
            </w:r>
            <w:proofErr w:type="spellEnd"/>
            <w:r>
              <w:rPr>
                <w:sz w:val="18"/>
                <w:szCs w:val="18"/>
              </w:rPr>
              <w:t xml:space="preserve"> daha ağır ve 12 </w:t>
            </w:r>
            <w:proofErr w:type="spellStart"/>
            <w:r>
              <w:rPr>
                <w:sz w:val="18"/>
                <w:szCs w:val="18"/>
              </w:rPr>
              <w:t>kg’dan</w:t>
            </w:r>
            <w:proofErr w:type="spellEnd"/>
            <w:r>
              <w:rPr>
                <w:sz w:val="18"/>
                <w:szCs w:val="18"/>
              </w:rPr>
              <w:t xml:space="preserve"> hafif olan cihazların zeminden olan yüksekliği yaklaşık 90 </w:t>
            </w:r>
            <w:proofErr w:type="spellStart"/>
            <w:r>
              <w:rPr>
                <w:sz w:val="18"/>
                <w:szCs w:val="18"/>
              </w:rPr>
              <w:t>cm’yi</w:t>
            </w:r>
            <w:proofErr w:type="spellEnd"/>
            <w:r>
              <w:rPr>
                <w:sz w:val="18"/>
                <w:szCs w:val="18"/>
              </w:rPr>
              <w:t xml:space="preserve"> aşmayacak şekilde montaj yapılır.</w:t>
            </w:r>
          </w:p>
          <w:p w:rsidR="0016451D" w:rsidRDefault="0016451D" w:rsidP="001678E2">
            <w:pPr>
              <w:pStyle w:val="3-NormalYaz"/>
              <w:spacing w:line="240" w:lineRule="exact"/>
              <w:rPr>
                <w:sz w:val="18"/>
                <w:szCs w:val="18"/>
              </w:rPr>
            </w:pPr>
            <w:r>
              <w:rPr>
                <w:sz w:val="18"/>
                <w:szCs w:val="18"/>
              </w:rPr>
              <w:tab/>
              <w:t>(6) Arabalı yangın söndürme cihazlarının TS EN 1866 ve diğer taşınabilir yangın söndürme cihazlarının TS 862- EN 3 kalite belgeli olması şarttır.</w:t>
            </w:r>
          </w:p>
          <w:p w:rsidR="0016451D" w:rsidRDefault="0016451D" w:rsidP="001678E2">
            <w:pPr>
              <w:pStyle w:val="3-NormalYaz"/>
              <w:spacing w:line="240" w:lineRule="exact"/>
              <w:rPr>
                <w:sz w:val="18"/>
                <w:szCs w:val="18"/>
              </w:rPr>
            </w:pPr>
            <w:r>
              <w:rPr>
                <w:sz w:val="18"/>
                <w:szCs w:val="18"/>
              </w:rPr>
              <w:tab/>
              <w:t xml:space="preserve">(7)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 </w:t>
            </w:r>
          </w:p>
          <w:p w:rsidR="0016451D" w:rsidRDefault="0016451D" w:rsidP="001678E2">
            <w:pPr>
              <w:pStyle w:val="3-NormalYaz"/>
              <w:spacing w:line="240" w:lineRule="exact"/>
              <w:rPr>
                <w:sz w:val="18"/>
                <w:szCs w:val="18"/>
              </w:rPr>
            </w:pPr>
            <w:r>
              <w:rPr>
                <w:sz w:val="18"/>
                <w:szCs w:val="18"/>
              </w:rPr>
              <w:tab/>
              <w:t>(8) Binalara konulacak yangın söndürme cihazlarının cinsi, miktarı ve yerlerinin belirlenmesi konusunda, gerekirse mahalli itfaiye teşkilatının görüşü alınabilir.”</w:t>
            </w:r>
          </w:p>
          <w:p w:rsidR="0016451D" w:rsidRDefault="0016451D" w:rsidP="001678E2">
            <w:pPr>
              <w:pStyle w:val="3-NormalYaz"/>
              <w:spacing w:line="240" w:lineRule="exact"/>
              <w:rPr>
                <w:sz w:val="18"/>
                <w:szCs w:val="18"/>
              </w:rPr>
            </w:pPr>
            <w:r>
              <w:rPr>
                <w:sz w:val="18"/>
                <w:szCs w:val="18"/>
              </w:rPr>
              <w:tab/>
            </w:r>
            <w:r>
              <w:rPr>
                <w:b/>
                <w:sz w:val="18"/>
                <w:szCs w:val="18"/>
              </w:rPr>
              <w:t xml:space="preserve">MADDE 38 – </w:t>
            </w:r>
            <w:r>
              <w:rPr>
                <w:sz w:val="18"/>
                <w:szCs w:val="18"/>
              </w:rPr>
              <w:t>Aynı Yönetmeliğin 103 üncü maddesinin birinci fıkrasının birinci cümlesi aşağıdaki şekilde değiştirilmiştir.</w:t>
            </w:r>
          </w:p>
          <w:p w:rsidR="0016451D" w:rsidRDefault="0016451D" w:rsidP="001678E2">
            <w:pPr>
              <w:pStyle w:val="3-NormalYaz"/>
              <w:spacing w:line="240" w:lineRule="exact"/>
              <w:rPr>
                <w:sz w:val="18"/>
                <w:szCs w:val="18"/>
              </w:rPr>
            </w:pPr>
            <w:r>
              <w:rPr>
                <w:sz w:val="18"/>
                <w:szCs w:val="18"/>
              </w:rPr>
              <w:tab/>
              <w:t>“Tehlikeli maddelerin depolandığı ve üretildiği yerlerde aşağıda belirtilen hususlara uyulması mecburidir:”</w:t>
            </w:r>
          </w:p>
          <w:p w:rsidR="0016451D" w:rsidRDefault="0016451D" w:rsidP="001678E2">
            <w:pPr>
              <w:pStyle w:val="3-NormalYaz"/>
              <w:spacing w:line="240" w:lineRule="exact"/>
              <w:rPr>
                <w:sz w:val="18"/>
                <w:szCs w:val="18"/>
              </w:rPr>
            </w:pPr>
            <w:r>
              <w:rPr>
                <w:sz w:val="18"/>
                <w:szCs w:val="18"/>
              </w:rPr>
              <w:tab/>
            </w:r>
            <w:r>
              <w:rPr>
                <w:b/>
                <w:sz w:val="18"/>
                <w:szCs w:val="18"/>
              </w:rPr>
              <w:t>MADDE 39 –</w:t>
            </w:r>
            <w:r>
              <w:rPr>
                <w:sz w:val="18"/>
                <w:szCs w:val="18"/>
              </w:rPr>
              <w:t xml:space="preserve"> Aynı Yönetmeliğin 104 üncü maddesinin dördüncü fıkrası aşağıdaki şekilde değiştirilmiştir.</w:t>
            </w:r>
          </w:p>
          <w:p w:rsidR="0016451D" w:rsidRDefault="0016451D" w:rsidP="001678E2">
            <w:pPr>
              <w:pStyle w:val="3-NormalYaz"/>
              <w:spacing w:line="240" w:lineRule="exact"/>
              <w:rPr>
                <w:sz w:val="18"/>
                <w:szCs w:val="18"/>
              </w:rPr>
            </w:pPr>
            <w:r>
              <w:rPr>
                <w:sz w:val="18"/>
                <w:szCs w:val="18"/>
              </w:rPr>
              <w:tab/>
              <w:t xml:space="preserve">“(4) Katları farklı amaçlarla kullanılan çok katlı binalarda veya pasajlarda av malzemesi satılabilmesi için; satış yerinin zemin katında olması, sokaktan doğrudan girişinin bulunması, binanın diğer bölümleri ile bağlantısının bulunmaması ve duvarları yangına en az 180 dakika dayanıklı olması şarttır.” </w:t>
            </w:r>
          </w:p>
          <w:p w:rsidR="0016451D" w:rsidRDefault="0016451D" w:rsidP="001678E2">
            <w:pPr>
              <w:pStyle w:val="3-NormalYaz"/>
              <w:spacing w:line="240" w:lineRule="exact"/>
              <w:rPr>
                <w:sz w:val="18"/>
                <w:szCs w:val="18"/>
              </w:rPr>
            </w:pPr>
            <w:r>
              <w:rPr>
                <w:sz w:val="18"/>
                <w:szCs w:val="18"/>
              </w:rPr>
              <w:tab/>
            </w:r>
            <w:r>
              <w:rPr>
                <w:b/>
                <w:sz w:val="18"/>
                <w:szCs w:val="18"/>
              </w:rPr>
              <w:t>MADDE 40 –</w:t>
            </w:r>
            <w:r>
              <w:rPr>
                <w:sz w:val="18"/>
                <w:szCs w:val="18"/>
              </w:rPr>
              <w:t xml:space="preserve"> Aynı Yönetmeliğin 107 </w:t>
            </w:r>
            <w:proofErr w:type="spellStart"/>
            <w:r>
              <w:rPr>
                <w:sz w:val="18"/>
                <w:szCs w:val="18"/>
              </w:rPr>
              <w:t>nci</w:t>
            </w:r>
            <w:proofErr w:type="spellEnd"/>
            <w:r>
              <w:rPr>
                <w:sz w:val="18"/>
                <w:szCs w:val="18"/>
              </w:rPr>
              <w:t xml:space="preserve"> maddesinin üçüncü fıkrasının (a) bendi aşağıdaki şekilde değiştirilmiştir.</w:t>
            </w:r>
          </w:p>
          <w:p w:rsidR="0016451D" w:rsidRDefault="0016451D" w:rsidP="001678E2">
            <w:pPr>
              <w:pStyle w:val="3-NormalYaz"/>
              <w:spacing w:line="240" w:lineRule="exact"/>
              <w:rPr>
                <w:sz w:val="18"/>
                <w:szCs w:val="18"/>
              </w:rPr>
            </w:pPr>
            <w:r>
              <w:rPr>
                <w:sz w:val="18"/>
                <w:szCs w:val="18"/>
              </w:rPr>
              <w:tab/>
              <w:t xml:space="preserve">“a) Yeraltı depolama tanklarının en üst yüzeyinin toprak seviyesinden en az 300 </w:t>
            </w:r>
            <w:proofErr w:type="gramStart"/>
            <w:r>
              <w:rPr>
                <w:sz w:val="18"/>
                <w:szCs w:val="18"/>
              </w:rPr>
              <w:t>mm  aşağıda</w:t>
            </w:r>
            <w:proofErr w:type="gramEnd"/>
            <w:r>
              <w:rPr>
                <w:sz w:val="18"/>
                <w:szCs w:val="18"/>
              </w:rPr>
              <w:t xml:space="preserve"> kalacak şekilde olması şarttır.”</w:t>
            </w:r>
          </w:p>
          <w:p w:rsidR="0016451D" w:rsidRDefault="0016451D" w:rsidP="001678E2">
            <w:pPr>
              <w:pStyle w:val="3-NormalYaz"/>
              <w:spacing w:line="240" w:lineRule="exact"/>
              <w:rPr>
                <w:sz w:val="18"/>
                <w:szCs w:val="18"/>
              </w:rPr>
            </w:pPr>
            <w:r>
              <w:rPr>
                <w:sz w:val="18"/>
                <w:szCs w:val="18"/>
              </w:rPr>
              <w:tab/>
            </w:r>
            <w:r>
              <w:rPr>
                <w:b/>
                <w:sz w:val="18"/>
                <w:szCs w:val="18"/>
              </w:rPr>
              <w:t>MADDE 41 –</w:t>
            </w:r>
            <w:r>
              <w:rPr>
                <w:sz w:val="18"/>
                <w:szCs w:val="18"/>
              </w:rPr>
              <w:t xml:space="preserve"> Aynı Yönetmeliğin 108 inci maddesinin altıncı fıkrası aşağıdaki şekilde değiştirilmiştir.</w:t>
            </w:r>
          </w:p>
          <w:p w:rsidR="0016451D" w:rsidRDefault="0016451D" w:rsidP="001678E2">
            <w:pPr>
              <w:pStyle w:val="3-NormalYaz"/>
              <w:spacing w:line="240" w:lineRule="exact"/>
              <w:rPr>
                <w:sz w:val="18"/>
                <w:szCs w:val="18"/>
              </w:rPr>
            </w:pPr>
            <w:r>
              <w:rPr>
                <w:sz w:val="18"/>
                <w:szCs w:val="18"/>
              </w:rPr>
              <w:tab/>
              <w:t xml:space="preserve">“(6) Perakende satış yerleri en az 120 dakika yangına dayanıklı binalarda kurulur ve bir başka işyeri veya konut ve benzeri yerlere ahşap kapı veya ahşap veya madeni çerçeveli camekân bölme ile irtibatlı olamaz. Şayet bölme gerekli ise en az 90 dakika yangına dayanıklı malzemeden yapılması şarttır. Binalardaki giriş ve çıkış kapılarının, pencerelerin ve panjurların-basınç karşısında dışarıya doğru açılması ve tehlike anında bina içinde bulunanların kolayca kaçabilmelerini veya tahliye edilebilmelerini sağlayacak biçimde yapılması gerekir.” </w:t>
            </w:r>
          </w:p>
          <w:p w:rsidR="0016451D" w:rsidRDefault="0016451D" w:rsidP="001678E2">
            <w:pPr>
              <w:pStyle w:val="3-NormalYaz"/>
              <w:spacing w:line="240" w:lineRule="exact"/>
              <w:rPr>
                <w:sz w:val="18"/>
                <w:szCs w:val="18"/>
              </w:rPr>
            </w:pPr>
            <w:r>
              <w:rPr>
                <w:sz w:val="18"/>
                <w:szCs w:val="18"/>
              </w:rPr>
              <w:tab/>
            </w:r>
            <w:r>
              <w:rPr>
                <w:b/>
                <w:sz w:val="18"/>
                <w:szCs w:val="18"/>
              </w:rPr>
              <w:t>MADDE 42 –</w:t>
            </w:r>
            <w:r>
              <w:rPr>
                <w:sz w:val="18"/>
                <w:szCs w:val="18"/>
              </w:rPr>
              <w:t xml:space="preserve"> Aynı Yönetmeliğin 110 uncu maddesinin birinci, ikinci ve üçüncü fıkraları aşağıdaki şekilde değiştirilmiştir.</w:t>
            </w:r>
          </w:p>
          <w:p w:rsidR="0016451D" w:rsidRDefault="0016451D" w:rsidP="001678E2">
            <w:pPr>
              <w:pStyle w:val="3-NormalYaz"/>
              <w:spacing w:line="240" w:lineRule="exact"/>
              <w:rPr>
                <w:sz w:val="18"/>
                <w:szCs w:val="18"/>
              </w:rPr>
            </w:pPr>
            <w:r>
              <w:rPr>
                <w:sz w:val="18"/>
                <w:szCs w:val="18"/>
              </w:rPr>
              <w:tab/>
              <w:t>“(1) LPG ikmal istasyonlarında emniyet mesafeleri bakımından Ek-13’te yer alan uzaklıklara, diğer güvenlik tedbirleri bakımından ise ilgili yönetmelik ve standartlara uyulur.</w:t>
            </w:r>
          </w:p>
          <w:p w:rsidR="0016451D" w:rsidRDefault="0016451D" w:rsidP="001678E2">
            <w:pPr>
              <w:pStyle w:val="3-NormalYaz"/>
              <w:spacing w:line="240" w:lineRule="exact"/>
              <w:rPr>
                <w:sz w:val="18"/>
                <w:szCs w:val="18"/>
              </w:rPr>
            </w:pPr>
            <w:r>
              <w:rPr>
                <w:sz w:val="18"/>
                <w:szCs w:val="18"/>
              </w:rPr>
              <w:tab/>
              <w:t xml:space="preserve">(2) LPG ikmal istasyonlarındaki tanklar yeraltında tesis edilir. </w:t>
            </w:r>
          </w:p>
          <w:p w:rsidR="0016451D" w:rsidRDefault="0016451D" w:rsidP="001678E2">
            <w:pPr>
              <w:pStyle w:val="3-NormalYaz"/>
              <w:spacing w:line="240" w:lineRule="exact"/>
              <w:rPr>
                <w:sz w:val="18"/>
                <w:szCs w:val="18"/>
              </w:rPr>
            </w:pPr>
            <w:r>
              <w:rPr>
                <w:sz w:val="18"/>
                <w:szCs w:val="18"/>
              </w:rPr>
              <w:tab/>
              <w:t xml:space="preserve">(3) </w:t>
            </w:r>
            <w:proofErr w:type="spellStart"/>
            <w:r>
              <w:rPr>
                <w:sz w:val="18"/>
                <w:szCs w:val="18"/>
              </w:rPr>
              <w:t>Dispenser</w:t>
            </w:r>
            <w:proofErr w:type="spellEnd"/>
            <w:r>
              <w:rPr>
                <w:sz w:val="18"/>
                <w:szCs w:val="18"/>
              </w:rPr>
              <w:t xml:space="preserve"> ile trafik yolu arasında giriş-çıkış kısmı hariç en az 50 cm yüksekliğinde sabit korugan yapılır. </w:t>
            </w:r>
            <w:proofErr w:type="spellStart"/>
            <w:r>
              <w:rPr>
                <w:sz w:val="18"/>
                <w:szCs w:val="18"/>
              </w:rPr>
              <w:t>Dispenser</w:t>
            </w:r>
            <w:proofErr w:type="spellEnd"/>
            <w:r>
              <w:rPr>
                <w:sz w:val="18"/>
                <w:szCs w:val="18"/>
              </w:rPr>
              <w:t xml:space="preserve"> ve tank sahasına, yerden en fazla 20 cm yüksekte, kıvılcım güvenlikli (Muhtemel Patlayıcı Ortam -ATEX- Belgeli, </w:t>
            </w:r>
            <w:proofErr w:type="spellStart"/>
            <w:r>
              <w:rPr>
                <w:sz w:val="18"/>
                <w:szCs w:val="18"/>
              </w:rPr>
              <w:t>ex</w:t>
            </w:r>
            <w:proofErr w:type="spellEnd"/>
            <w:r>
              <w:rPr>
                <w:sz w:val="18"/>
                <w:szCs w:val="18"/>
              </w:rPr>
              <w:t>-</w:t>
            </w:r>
            <w:proofErr w:type="spellStart"/>
            <w:r>
              <w:rPr>
                <w:sz w:val="18"/>
                <w:szCs w:val="18"/>
              </w:rPr>
              <w:t>proof</w:t>
            </w:r>
            <w:proofErr w:type="spellEnd"/>
            <w:r>
              <w:rPr>
                <w:sz w:val="18"/>
                <w:szCs w:val="18"/>
              </w:rPr>
              <w:t>), en az birer LPG algılayıcısı olan sesli veya ışıklı gaz dedektörü ve alarm sistemi konulur. Gaz kaçağı olması hâlinde, alarm sisteminin tesisin yangın söndürme ve aydınlatma sistemi haricinde bütün elektriğini kesebilmesi gerekir.”</w:t>
            </w:r>
          </w:p>
          <w:p w:rsidR="0016451D" w:rsidRDefault="0016451D" w:rsidP="001678E2">
            <w:pPr>
              <w:pStyle w:val="3-NormalYaz"/>
              <w:spacing w:line="240" w:lineRule="exact"/>
              <w:rPr>
                <w:sz w:val="18"/>
                <w:szCs w:val="18"/>
              </w:rPr>
            </w:pPr>
            <w:r>
              <w:rPr>
                <w:sz w:val="18"/>
                <w:szCs w:val="18"/>
              </w:rPr>
              <w:tab/>
            </w:r>
            <w:r>
              <w:rPr>
                <w:b/>
                <w:sz w:val="18"/>
                <w:szCs w:val="18"/>
              </w:rPr>
              <w:t>MADDE 43 –</w:t>
            </w:r>
            <w:r>
              <w:rPr>
                <w:sz w:val="18"/>
                <w:szCs w:val="18"/>
              </w:rPr>
              <w:t xml:space="preserve"> Aynı Yönetmeliğin 111 inci maddesinin birinci fıkrasının (a) bendinin (1) ve (2) numaralı alt bentleri, (b) bendinin (2) ve (6) numaralı alt bentleri ve (ç) bendinin (1) numaralı alt bendi aşağıdaki şekilde değiştirilmiştir.</w:t>
            </w:r>
          </w:p>
          <w:p w:rsidR="0016451D" w:rsidRDefault="0016451D" w:rsidP="001678E2">
            <w:pPr>
              <w:pStyle w:val="3-NormalYaz"/>
              <w:spacing w:line="240" w:lineRule="exact"/>
              <w:rPr>
                <w:sz w:val="18"/>
                <w:szCs w:val="18"/>
              </w:rPr>
            </w:pPr>
            <w:r>
              <w:rPr>
                <w:sz w:val="18"/>
                <w:szCs w:val="18"/>
              </w:rPr>
              <w:tab/>
              <w:t xml:space="preserve">“1) Tank etrafında çukur zemin, </w:t>
            </w:r>
            <w:proofErr w:type="spellStart"/>
            <w:r>
              <w:rPr>
                <w:sz w:val="18"/>
                <w:szCs w:val="18"/>
              </w:rPr>
              <w:t>foseptik</w:t>
            </w:r>
            <w:proofErr w:type="spellEnd"/>
            <w:r>
              <w:rPr>
                <w:sz w:val="18"/>
                <w:szCs w:val="18"/>
              </w:rPr>
              <w:t xml:space="preserve"> ve benzerleri bulunamaz.</w:t>
            </w:r>
          </w:p>
          <w:p w:rsidR="0016451D" w:rsidRDefault="0016451D" w:rsidP="001678E2">
            <w:pPr>
              <w:pStyle w:val="3-NormalYaz"/>
              <w:spacing w:line="240" w:lineRule="exact"/>
              <w:rPr>
                <w:sz w:val="18"/>
                <w:szCs w:val="18"/>
              </w:rPr>
            </w:pPr>
            <w:r>
              <w:rPr>
                <w:sz w:val="18"/>
                <w:szCs w:val="18"/>
              </w:rPr>
              <w:tab/>
              <w:t>2) Yerüstü tankları en az 3 m ve yeraltı tankları en az 1 m uzaklıktan itibaren tel örgü veya çit ile çevrilir ve bu mesafeler içerisinde ot ve benzeri kolay yanabilir maddeler bulundurulmaz.”</w:t>
            </w:r>
          </w:p>
          <w:p w:rsidR="0016451D" w:rsidRDefault="0016451D" w:rsidP="001678E2">
            <w:pPr>
              <w:pStyle w:val="3-NormalYaz"/>
              <w:spacing w:line="240" w:lineRule="exact"/>
              <w:rPr>
                <w:sz w:val="18"/>
                <w:szCs w:val="18"/>
              </w:rPr>
            </w:pPr>
            <w:r>
              <w:rPr>
                <w:sz w:val="18"/>
                <w:szCs w:val="18"/>
              </w:rPr>
              <w:tab/>
              <w:t xml:space="preserve">“2) Gaz kaçaklarına karşı patlama ve kıvılcım güvenlikli gaz algılama sistemi (Muhtemel Patlayıcı Ortam -ATEX- Belgeli, </w:t>
            </w:r>
            <w:proofErr w:type="spellStart"/>
            <w:r>
              <w:rPr>
                <w:sz w:val="18"/>
                <w:szCs w:val="18"/>
              </w:rPr>
              <w:t>ex</w:t>
            </w:r>
            <w:proofErr w:type="spellEnd"/>
            <w:r>
              <w:rPr>
                <w:sz w:val="18"/>
                <w:szCs w:val="18"/>
              </w:rPr>
              <w:t>-</w:t>
            </w:r>
            <w:proofErr w:type="spellStart"/>
            <w:r>
              <w:rPr>
                <w:sz w:val="18"/>
                <w:szCs w:val="18"/>
              </w:rPr>
              <w:t>proof</w:t>
            </w:r>
            <w:proofErr w:type="spellEnd"/>
            <w:r>
              <w:rPr>
                <w:sz w:val="18"/>
                <w:szCs w:val="18"/>
              </w:rPr>
              <w:t>) yapılır.”</w:t>
            </w:r>
          </w:p>
          <w:p w:rsidR="0016451D" w:rsidRDefault="0016451D" w:rsidP="001678E2">
            <w:pPr>
              <w:pStyle w:val="3-NormalYaz"/>
              <w:spacing w:line="240" w:lineRule="exact"/>
              <w:rPr>
                <w:sz w:val="18"/>
                <w:szCs w:val="18"/>
              </w:rPr>
            </w:pPr>
            <w:r>
              <w:rPr>
                <w:sz w:val="18"/>
                <w:szCs w:val="18"/>
              </w:rPr>
              <w:tab/>
              <w:t xml:space="preserve">“6) Yerüstü tank boru ve </w:t>
            </w:r>
            <w:proofErr w:type="spellStart"/>
            <w:r>
              <w:rPr>
                <w:sz w:val="18"/>
                <w:szCs w:val="18"/>
              </w:rPr>
              <w:t>dispenserlerin</w:t>
            </w:r>
            <w:proofErr w:type="spellEnd"/>
            <w:r>
              <w:rPr>
                <w:sz w:val="18"/>
                <w:szCs w:val="18"/>
              </w:rPr>
              <w:t xml:space="preserve"> topraklamalarının uygun olması, tank ve </w:t>
            </w:r>
            <w:proofErr w:type="spellStart"/>
            <w:r>
              <w:rPr>
                <w:sz w:val="18"/>
                <w:szCs w:val="18"/>
              </w:rPr>
              <w:t>dispenser</w:t>
            </w:r>
            <w:proofErr w:type="spellEnd"/>
            <w:r>
              <w:rPr>
                <w:sz w:val="18"/>
                <w:szCs w:val="18"/>
              </w:rPr>
              <w:t xml:space="preserve"> bölgesinde statik </w:t>
            </w:r>
            <w:r>
              <w:rPr>
                <w:sz w:val="18"/>
                <w:szCs w:val="18"/>
              </w:rPr>
              <w:lastRenderedPageBreak/>
              <w:t>topraklama penseleri bulunması gerekir.”</w:t>
            </w:r>
          </w:p>
          <w:p w:rsidR="0016451D" w:rsidRDefault="0016451D" w:rsidP="001678E2">
            <w:pPr>
              <w:pStyle w:val="3-NormalYaz"/>
              <w:spacing w:line="240" w:lineRule="exact"/>
              <w:rPr>
                <w:sz w:val="18"/>
                <w:szCs w:val="18"/>
              </w:rPr>
            </w:pPr>
            <w:r>
              <w:rPr>
                <w:sz w:val="18"/>
                <w:szCs w:val="18"/>
              </w:rPr>
              <w:tab/>
              <w:t xml:space="preserve">“1) Statik topraklama ölçümleri, yılda en az 1 defa yetki belgeli uzman kişi ve kuruluşlar tarafından yapılır ve sonuçları dosyalanır. Yaylı emniyet </w:t>
            </w:r>
            <w:proofErr w:type="spellStart"/>
            <w:r>
              <w:rPr>
                <w:sz w:val="18"/>
                <w:szCs w:val="18"/>
              </w:rPr>
              <w:t>valflerinin</w:t>
            </w:r>
            <w:proofErr w:type="spellEnd"/>
            <w:r>
              <w:rPr>
                <w:sz w:val="18"/>
                <w:szCs w:val="18"/>
              </w:rPr>
              <w:t xml:space="preserve"> hidrostatik testleri, 5 yılda bir yapılır. Tankların hidrostatik testleri ise 10 yılda bir yapılır. Türk Standartlarında ve Avrupa Standartlarında belirtilen hidrostatik test alternatifi olan test ve kontrol yöntemleri de uygulanabilir.”</w:t>
            </w:r>
          </w:p>
          <w:p w:rsidR="0016451D" w:rsidRDefault="0016451D" w:rsidP="001678E2">
            <w:pPr>
              <w:pStyle w:val="3-NormalYaz"/>
              <w:spacing w:line="240" w:lineRule="exact"/>
              <w:rPr>
                <w:sz w:val="18"/>
                <w:szCs w:val="18"/>
              </w:rPr>
            </w:pPr>
            <w:r>
              <w:rPr>
                <w:sz w:val="18"/>
                <w:szCs w:val="18"/>
              </w:rPr>
              <w:tab/>
            </w:r>
            <w:r>
              <w:rPr>
                <w:b/>
                <w:sz w:val="18"/>
                <w:szCs w:val="18"/>
              </w:rPr>
              <w:t xml:space="preserve">MADDE 44 – </w:t>
            </w:r>
            <w:r>
              <w:rPr>
                <w:sz w:val="18"/>
                <w:szCs w:val="18"/>
              </w:rPr>
              <w:t xml:space="preserve">Aynı Yönetmeliğin 112 </w:t>
            </w:r>
            <w:proofErr w:type="spellStart"/>
            <w:r>
              <w:rPr>
                <w:sz w:val="18"/>
                <w:szCs w:val="18"/>
              </w:rPr>
              <w:t>nci</w:t>
            </w:r>
            <w:proofErr w:type="spellEnd"/>
            <w:r>
              <w:rPr>
                <w:sz w:val="18"/>
                <w:szCs w:val="18"/>
              </w:rPr>
              <w:t xml:space="preserve"> maddesinin birinci fıkrasının (j) bendi aşağıdaki şekilde değiştirilmiştir.</w:t>
            </w:r>
          </w:p>
          <w:p w:rsidR="0016451D" w:rsidRDefault="0016451D" w:rsidP="001678E2">
            <w:pPr>
              <w:pStyle w:val="3-NormalYaz"/>
              <w:spacing w:line="240" w:lineRule="exact"/>
              <w:rPr>
                <w:sz w:val="18"/>
                <w:szCs w:val="18"/>
              </w:rPr>
            </w:pPr>
            <w:r>
              <w:rPr>
                <w:sz w:val="18"/>
                <w:szCs w:val="18"/>
              </w:rPr>
              <w:tab/>
            </w:r>
            <w:proofErr w:type="gramStart"/>
            <w:r>
              <w:rPr>
                <w:sz w:val="18"/>
                <w:szCs w:val="18"/>
              </w:rPr>
              <w:t xml:space="preserve">“j) Birinci ve ikinci derece deprem bölgelerinde bulunan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w:t>
            </w:r>
            <w:proofErr w:type="gramEnd"/>
            <w:r>
              <w:rPr>
                <w:sz w:val="18"/>
                <w:szCs w:val="18"/>
              </w:rPr>
              <w:t xml:space="preserve">Gaz akışını kesen tertibat herhangi bir nedenle gaz akışını kestiği takdirde kesilen gazın tekrar açılması için bir bedel talep edilemez.” </w:t>
            </w:r>
          </w:p>
          <w:p w:rsidR="0016451D" w:rsidRDefault="0016451D" w:rsidP="001678E2">
            <w:pPr>
              <w:pStyle w:val="3-NormalYaz"/>
              <w:spacing w:line="240" w:lineRule="exact"/>
              <w:rPr>
                <w:sz w:val="18"/>
                <w:szCs w:val="18"/>
              </w:rPr>
            </w:pPr>
            <w:r>
              <w:rPr>
                <w:sz w:val="18"/>
                <w:szCs w:val="18"/>
              </w:rPr>
              <w:tab/>
            </w:r>
            <w:r>
              <w:rPr>
                <w:b/>
                <w:sz w:val="18"/>
                <w:szCs w:val="18"/>
              </w:rPr>
              <w:t>MADDE 45 –</w:t>
            </w:r>
            <w:r>
              <w:rPr>
                <w:sz w:val="18"/>
                <w:szCs w:val="18"/>
              </w:rPr>
              <w:t xml:space="preserve"> Aynı Yönetmeliğin 120 </w:t>
            </w:r>
            <w:proofErr w:type="spellStart"/>
            <w:r>
              <w:rPr>
                <w:sz w:val="18"/>
                <w:szCs w:val="18"/>
              </w:rPr>
              <w:t>nci</w:t>
            </w:r>
            <w:proofErr w:type="spellEnd"/>
            <w:r>
              <w:rPr>
                <w:sz w:val="18"/>
                <w:szCs w:val="18"/>
              </w:rPr>
              <w:t xml:space="preserve"> maddesinin ikinci fıkrasının (b) bendi aşağıdaki şekilde değiştirilmiştir.</w:t>
            </w:r>
          </w:p>
          <w:p w:rsidR="0016451D" w:rsidRDefault="0016451D" w:rsidP="001678E2">
            <w:pPr>
              <w:pStyle w:val="3-NormalYaz"/>
              <w:spacing w:line="240" w:lineRule="exact"/>
              <w:rPr>
                <w:sz w:val="18"/>
                <w:szCs w:val="18"/>
              </w:rPr>
            </w:pPr>
            <w:r>
              <w:rPr>
                <w:sz w:val="18"/>
                <w:szCs w:val="18"/>
              </w:rPr>
              <w:tab/>
              <w:t xml:space="preserve">“b) Tankların </w:t>
            </w:r>
            <w:proofErr w:type="gramStart"/>
            <w:r>
              <w:rPr>
                <w:sz w:val="18"/>
                <w:szCs w:val="18"/>
              </w:rPr>
              <w:t>meskun</w:t>
            </w:r>
            <w:proofErr w:type="gramEnd"/>
            <w:r>
              <w:rPr>
                <w:sz w:val="18"/>
                <w:szCs w:val="18"/>
              </w:rPr>
              <w:t xml:space="preserve"> yerlere olan uzaklığı ile kendi aralarındaki uzaklık için Ek-12/</w:t>
            </w:r>
            <w:proofErr w:type="spellStart"/>
            <w:r>
              <w:rPr>
                <w:sz w:val="18"/>
                <w:szCs w:val="18"/>
              </w:rPr>
              <w:t>Ç’deki</w:t>
            </w:r>
            <w:proofErr w:type="spellEnd"/>
            <w:r>
              <w:rPr>
                <w:sz w:val="18"/>
                <w:szCs w:val="18"/>
              </w:rPr>
              <w:t xml:space="preserve"> değerler esas alınır.” </w:t>
            </w:r>
          </w:p>
          <w:p w:rsidR="0016451D" w:rsidRDefault="0016451D" w:rsidP="001678E2">
            <w:pPr>
              <w:pStyle w:val="3-NormalYaz"/>
              <w:spacing w:line="240" w:lineRule="exact"/>
              <w:rPr>
                <w:sz w:val="18"/>
                <w:szCs w:val="18"/>
              </w:rPr>
            </w:pPr>
            <w:r>
              <w:rPr>
                <w:sz w:val="18"/>
                <w:szCs w:val="18"/>
              </w:rPr>
              <w:tab/>
            </w:r>
            <w:r>
              <w:rPr>
                <w:b/>
                <w:sz w:val="18"/>
                <w:szCs w:val="18"/>
              </w:rPr>
              <w:t>MADDE 46 –</w:t>
            </w:r>
            <w:r>
              <w:rPr>
                <w:sz w:val="18"/>
                <w:szCs w:val="18"/>
              </w:rPr>
              <w:t xml:space="preserve"> Aynı Yönetmeliğin 122 </w:t>
            </w:r>
            <w:proofErr w:type="spellStart"/>
            <w:r>
              <w:rPr>
                <w:sz w:val="18"/>
                <w:szCs w:val="18"/>
              </w:rPr>
              <w:t>nci</w:t>
            </w:r>
            <w:proofErr w:type="spellEnd"/>
            <w:r>
              <w:rPr>
                <w:sz w:val="18"/>
                <w:szCs w:val="18"/>
              </w:rPr>
              <w:t xml:space="preserve"> maddesinin birinci ve ikinci fıkraları aşağıdaki şekilde değiştirilmiştir.</w:t>
            </w:r>
          </w:p>
          <w:p w:rsidR="0016451D" w:rsidRDefault="0016451D" w:rsidP="001678E2">
            <w:pPr>
              <w:pStyle w:val="3-NormalYaz"/>
              <w:spacing w:line="240" w:lineRule="exact"/>
              <w:rPr>
                <w:sz w:val="18"/>
                <w:szCs w:val="18"/>
              </w:rPr>
            </w:pPr>
            <w:r>
              <w:rPr>
                <w:sz w:val="18"/>
                <w:szCs w:val="18"/>
              </w:rPr>
              <w:tab/>
              <w:t>“(1) Yanıcı sıvıların depolandığı, doldurulduğu ve nakledildiği tesislerin, yeterli yangın önleme sistemleri ile donatılması, bu sistemlerin daima kullanıma hazır olacak şekilde tutulması ve bakımlarının yapılması gerekir. Gerekli düzen, deponun durumuna göre sabit, hareketli veya kısmen hareketli olabilir. Söndürücü olarak, özellikle köpük, karbondioksit, kuru kimyevi toz ve su kullanılabilir.</w:t>
            </w:r>
          </w:p>
          <w:p w:rsidR="0016451D" w:rsidRDefault="0016451D" w:rsidP="001678E2">
            <w:pPr>
              <w:pStyle w:val="3-NormalYaz"/>
              <w:spacing w:line="240" w:lineRule="exact"/>
              <w:rPr>
                <w:sz w:val="18"/>
                <w:szCs w:val="18"/>
              </w:rPr>
            </w:pPr>
            <w:r>
              <w:rPr>
                <w:sz w:val="18"/>
                <w:szCs w:val="18"/>
              </w:rPr>
              <w:tab/>
              <w:t xml:space="preserve">(2) Yağmurlama tesisatının, bir tank yangınında, komşu tankın ısınarak tutuşmasını </w:t>
            </w:r>
            <w:proofErr w:type="gramStart"/>
            <w:r>
              <w:rPr>
                <w:sz w:val="18"/>
                <w:szCs w:val="18"/>
              </w:rPr>
              <w:t>ve  patlamasını</w:t>
            </w:r>
            <w:proofErr w:type="gramEnd"/>
            <w:r>
              <w:rPr>
                <w:sz w:val="18"/>
                <w:szCs w:val="18"/>
              </w:rPr>
              <w:t xml:space="preserve"> önleyecek kapasitede olması gerekir.” </w:t>
            </w:r>
          </w:p>
          <w:p w:rsidR="0016451D" w:rsidRDefault="0016451D" w:rsidP="001678E2">
            <w:pPr>
              <w:pStyle w:val="3-NormalYaz"/>
              <w:spacing w:line="240" w:lineRule="exact"/>
              <w:rPr>
                <w:sz w:val="18"/>
                <w:szCs w:val="18"/>
              </w:rPr>
            </w:pPr>
            <w:r>
              <w:rPr>
                <w:sz w:val="18"/>
                <w:szCs w:val="18"/>
              </w:rPr>
              <w:tab/>
            </w:r>
            <w:r>
              <w:rPr>
                <w:b/>
                <w:sz w:val="18"/>
                <w:szCs w:val="18"/>
              </w:rPr>
              <w:t>MADDE 47 –</w:t>
            </w:r>
            <w:r>
              <w:rPr>
                <w:sz w:val="18"/>
                <w:szCs w:val="18"/>
              </w:rPr>
              <w:t xml:space="preserve"> Aynı Yönetmeliğin 138 inci maddesinin birinci fıkrası aşağıdaki şekilde değiştirilmiş ve üçüncü fıkrası yürürlükten kaldırılmıştır.</w:t>
            </w:r>
          </w:p>
          <w:p w:rsidR="0016451D" w:rsidRDefault="0016451D" w:rsidP="001678E2">
            <w:pPr>
              <w:pStyle w:val="3-NormalYaz"/>
              <w:spacing w:line="240" w:lineRule="exact"/>
              <w:rPr>
                <w:sz w:val="18"/>
                <w:szCs w:val="18"/>
              </w:rPr>
            </w:pPr>
            <w:r>
              <w:rPr>
                <w:sz w:val="18"/>
                <w:szCs w:val="18"/>
              </w:rPr>
              <w:tab/>
            </w:r>
            <w:proofErr w:type="gramStart"/>
            <w:r>
              <w:rPr>
                <w:sz w:val="18"/>
                <w:szCs w:val="18"/>
              </w:rPr>
              <w:t xml:space="preserve">“(1)  Mevcut yapılardan bu Yönetmeliğin yürürlüğe girmesinden sonra kullanım amacı değiştirilerek, bedensel veya zihinsel bir hastalığın veya yetersizliğin tedavisinin veya bakımının yapıldığı veyahut küçük çocuklar, nekahet hâlindeki kişiler veya bakıma muhtaç yaşlıların bakımları için kullanılan sağlık amaçlı bina ve tesisler ile yatılı sağlık kuruluşları, anaokulları, kreşler, çocuk kulüpleri, ilköğretim okulları, yetiştirme yurtları, eğlence yerleri ve konaklama amaçlı olarak kullanılacak bina ve tesisler ile tehlikeli maddelerin bulundurulacağı binalar dışında kalan mevcut yapılar hakkında bu Kısım hükümleri uygulanır.” </w:t>
            </w:r>
            <w:proofErr w:type="gramEnd"/>
          </w:p>
          <w:p w:rsidR="0016451D" w:rsidRDefault="0016451D" w:rsidP="001678E2">
            <w:pPr>
              <w:pStyle w:val="3-NormalYaz"/>
              <w:spacing w:line="240" w:lineRule="exact"/>
              <w:rPr>
                <w:sz w:val="18"/>
                <w:szCs w:val="18"/>
              </w:rPr>
            </w:pPr>
            <w:r>
              <w:rPr>
                <w:sz w:val="18"/>
                <w:szCs w:val="18"/>
              </w:rPr>
              <w:tab/>
            </w:r>
            <w:r>
              <w:rPr>
                <w:b/>
                <w:sz w:val="18"/>
                <w:szCs w:val="18"/>
              </w:rPr>
              <w:t>MADDE 48 –</w:t>
            </w:r>
            <w:r>
              <w:rPr>
                <w:sz w:val="18"/>
                <w:szCs w:val="18"/>
              </w:rPr>
              <w:t xml:space="preserve"> Aynı Yönetmeliğin 139 uncu maddesi başlığı ile birlikte aşağıdaki şekilde değiştirilmiştir.</w:t>
            </w:r>
          </w:p>
          <w:p w:rsidR="0016451D" w:rsidRDefault="0016451D" w:rsidP="001678E2">
            <w:pPr>
              <w:pStyle w:val="3-NormalYaz"/>
              <w:spacing w:line="240" w:lineRule="exact"/>
              <w:rPr>
                <w:sz w:val="18"/>
                <w:szCs w:val="18"/>
              </w:rPr>
            </w:pPr>
            <w:r>
              <w:rPr>
                <w:sz w:val="18"/>
                <w:szCs w:val="18"/>
              </w:rPr>
              <w:tab/>
              <w:t>“Mevcut yapılardan kullanım amacı değiştirilenler hakkında uygulanacak hükümler</w:t>
            </w:r>
          </w:p>
          <w:p w:rsidR="0016451D" w:rsidRDefault="0016451D" w:rsidP="001678E2">
            <w:pPr>
              <w:pStyle w:val="3-NormalYaz"/>
              <w:spacing w:line="240" w:lineRule="exact"/>
              <w:rPr>
                <w:sz w:val="18"/>
                <w:szCs w:val="18"/>
              </w:rPr>
            </w:pPr>
            <w:r>
              <w:rPr>
                <w:sz w:val="18"/>
                <w:szCs w:val="18"/>
              </w:rPr>
              <w:tab/>
              <w:t xml:space="preserve">MADDE 139- (1) Mevcut yapılardan bu Yönetmeliğin yürürlüğe girmesinden sonra kullanım amacı değiştirilenlerden 138 inci maddenin birinci fıkrasında sayılanlar hakkında bu Yönetmeliğin diğer kısımlarında belirtilen hükümler uygulanır.” </w:t>
            </w:r>
          </w:p>
          <w:p w:rsidR="0016451D" w:rsidRDefault="0016451D" w:rsidP="001678E2">
            <w:pPr>
              <w:pStyle w:val="3-NormalYaz"/>
              <w:spacing w:line="240" w:lineRule="exact"/>
              <w:rPr>
                <w:sz w:val="18"/>
                <w:szCs w:val="18"/>
              </w:rPr>
            </w:pPr>
            <w:r>
              <w:rPr>
                <w:sz w:val="18"/>
                <w:szCs w:val="18"/>
              </w:rPr>
              <w:tab/>
            </w:r>
            <w:r>
              <w:rPr>
                <w:b/>
                <w:sz w:val="18"/>
                <w:szCs w:val="18"/>
              </w:rPr>
              <w:t>MADDE 49 –</w:t>
            </w:r>
            <w:r>
              <w:rPr>
                <w:sz w:val="18"/>
                <w:szCs w:val="18"/>
              </w:rPr>
              <w:t xml:space="preserve"> Aynı Yönetmeliğin 141 inci maddesine aşağıdaki fıkra eklenmiştir. </w:t>
            </w:r>
          </w:p>
          <w:p w:rsidR="0016451D" w:rsidRDefault="0016451D" w:rsidP="001678E2">
            <w:pPr>
              <w:pStyle w:val="3-NormalYaz"/>
              <w:spacing w:line="240" w:lineRule="exact"/>
              <w:rPr>
                <w:sz w:val="18"/>
                <w:szCs w:val="18"/>
              </w:rPr>
            </w:pPr>
            <w:r>
              <w:rPr>
                <w:sz w:val="18"/>
                <w:szCs w:val="18"/>
              </w:rPr>
              <w:tab/>
              <w:t>“(2) Mevcut yapılarda ilâve çıkış veya kaçış merdiveni gerektiğinde, muvafakat alınması ve ilâve kat yapılmaması kaydıyla komşu parsel veya bina ile birlikte ortak çözümler üretilebilir.”</w:t>
            </w:r>
          </w:p>
          <w:p w:rsidR="0016451D" w:rsidRDefault="0016451D" w:rsidP="001678E2">
            <w:pPr>
              <w:pStyle w:val="3-NormalYaz"/>
              <w:spacing w:line="240" w:lineRule="exact"/>
              <w:rPr>
                <w:sz w:val="18"/>
                <w:szCs w:val="18"/>
              </w:rPr>
            </w:pPr>
            <w:r>
              <w:rPr>
                <w:sz w:val="18"/>
                <w:szCs w:val="18"/>
              </w:rPr>
              <w:tab/>
            </w:r>
            <w:r>
              <w:rPr>
                <w:b/>
                <w:sz w:val="18"/>
                <w:szCs w:val="18"/>
              </w:rPr>
              <w:t>MADDE 50 –</w:t>
            </w:r>
            <w:r>
              <w:rPr>
                <w:sz w:val="18"/>
                <w:szCs w:val="18"/>
              </w:rPr>
              <w:t xml:space="preserve"> Aynı Yönetmeliğin 146 </w:t>
            </w:r>
            <w:proofErr w:type="spellStart"/>
            <w:r>
              <w:rPr>
                <w:sz w:val="18"/>
                <w:szCs w:val="18"/>
              </w:rPr>
              <w:t>ncı</w:t>
            </w:r>
            <w:proofErr w:type="spellEnd"/>
            <w:r>
              <w:rPr>
                <w:sz w:val="18"/>
                <w:szCs w:val="18"/>
              </w:rPr>
              <w:t xml:space="preserve"> maddesinin üçüncü fıkrasının birinci cümlesi aşağıdaki şekilde değiştirilmiştir.</w:t>
            </w:r>
          </w:p>
          <w:p w:rsidR="0016451D" w:rsidRDefault="0016451D" w:rsidP="001678E2">
            <w:pPr>
              <w:pStyle w:val="3-NormalYaz"/>
              <w:spacing w:line="240" w:lineRule="exact"/>
              <w:rPr>
                <w:sz w:val="18"/>
                <w:szCs w:val="18"/>
              </w:rPr>
            </w:pPr>
            <w:r>
              <w:rPr>
                <w:sz w:val="18"/>
                <w:szCs w:val="18"/>
              </w:rPr>
              <w:tab/>
              <w:t xml:space="preserve">“Mevcut yapılarda, katta bulunan kullanıcı sayısının 50 kişiyi geçmemesi şartıyla, aşağıda belirtilen özellikteki çıkışlar, ikinci kaçış yolu olarak kabul edilir:” </w:t>
            </w:r>
          </w:p>
          <w:p w:rsidR="0016451D" w:rsidRDefault="0016451D" w:rsidP="001678E2">
            <w:pPr>
              <w:pStyle w:val="3-NormalYaz"/>
              <w:spacing w:line="240" w:lineRule="exact"/>
              <w:rPr>
                <w:sz w:val="18"/>
                <w:szCs w:val="18"/>
              </w:rPr>
            </w:pPr>
            <w:r>
              <w:rPr>
                <w:sz w:val="18"/>
                <w:szCs w:val="18"/>
              </w:rPr>
              <w:tab/>
            </w:r>
            <w:r>
              <w:rPr>
                <w:b/>
                <w:sz w:val="18"/>
                <w:szCs w:val="18"/>
              </w:rPr>
              <w:t>MADDE 51 –</w:t>
            </w:r>
            <w:r>
              <w:rPr>
                <w:sz w:val="18"/>
                <w:szCs w:val="18"/>
              </w:rPr>
              <w:t xml:space="preserve"> Aynı Yönetmeliğin 149 uncu maddesinin birinci fıkrasının (a) bendi aşağıdaki şekilde değiştirilmiştir.</w:t>
            </w:r>
          </w:p>
          <w:p w:rsidR="0016451D" w:rsidRDefault="0016451D" w:rsidP="001678E2">
            <w:pPr>
              <w:pStyle w:val="3-NormalYaz"/>
              <w:spacing w:line="240" w:lineRule="exact"/>
              <w:rPr>
                <w:sz w:val="18"/>
                <w:szCs w:val="18"/>
              </w:rPr>
            </w:pPr>
            <w:r>
              <w:rPr>
                <w:sz w:val="18"/>
                <w:szCs w:val="18"/>
              </w:rPr>
              <w:tab/>
              <w:t xml:space="preserve">“a) Yapı yüksekliği 30.50 </w:t>
            </w:r>
            <w:proofErr w:type="spellStart"/>
            <w:r>
              <w:rPr>
                <w:sz w:val="18"/>
                <w:szCs w:val="18"/>
              </w:rPr>
              <w:t>m’den</w:t>
            </w:r>
            <w:proofErr w:type="spellEnd"/>
            <w:r>
              <w:rPr>
                <w:sz w:val="18"/>
                <w:szCs w:val="18"/>
              </w:rPr>
              <w:t xml:space="preserve"> fazla olan konut harici mevcut binalarda, lobi, koridor ve hol gibi bir kullanım alanından geçilmeden kaçış merdivenine doğrudan girildiği takdirde merdiven içinde basınçlandırma yok ise yangın güvenlik holü bakımından 34 üncü madde uygulanır.” </w:t>
            </w:r>
          </w:p>
          <w:p w:rsidR="0016451D" w:rsidRDefault="0016451D" w:rsidP="001678E2">
            <w:pPr>
              <w:pStyle w:val="3-NormalYaz"/>
              <w:spacing w:line="240" w:lineRule="exact"/>
              <w:rPr>
                <w:sz w:val="18"/>
                <w:szCs w:val="18"/>
              </w:rPr>
            </w:pPr>
            <w:r>
              <w:rPr>
                <w:sz w:val="18"/>
                <w:szCs w:val="18"/>
              </w:rPr>
              <w:tab/>
            </w:r>
            <w:r>
              <w:rPr>
                <w:b/>
                <w:sz w:val="18"/>
                <w:szCs w:val="18"/>
              </w:rPr>
              <w:t>MADDE 52 –</w:t>
            </w:r>
            <w:r>
              <w:rPr>
                <w:sz w:val="18"/>
                <w:szCs w:val="18"/>
              </w:rPr>
              <w:t xml:space="preserve"> Aynı Yönetmeliğin 154 üncü maddesinin altıncı fıkrası aşağıdaki şekilde değiştirilmiştir.</w:t>
            </w:r>
          </w:p>
          <w:p w:rsidR="0016451D" w:rsidRDefault="0016451D" w:rsidP="001678E2">
            <w:pPr>
              <w:pStyle w:val="3-NormalYaz"/>
              <w:spacing w:line="240" w:lineRule="exact"/>
              <w:rPr>
                <w:sz w:val="18"/>
                <w:szCs w:val="18"/>
              </w:rPr>
            </w:pPr>
            <w:r>
              <w:rPr>
                <w:sz w:val="18"/>
                <w:szCs w:val="18"/>
              </w:rPr>
              <w:tab/>
              <w:t>“(6) Yataklı sağlık hizmeti amaçlı binalarda, huzurevlerinde, anaokulu ve ilköğretim okullarında ve bir kattaki kullanıcı sayısı 50 kişiyi geçen eğlence yerlerinde dairesel merdivene izin verilmez.”</w:t>
            </w:r>
          </w:p>
          <w:p w:rsidR="0016451D" w:rsidRDefault="0016451D" w:rsidP="001678E2">
            <w:pPr>
              <w:pStyle w:val="3-NormalYaz"/>
              <w:spacing w:line="240" w:lineRule="exact"/>
              <w:rPr>
                <w:sz w:val="18"/>
                <w:szCs w:val="18"/>
              </w:rPr>
            </w:pPr>
            <w:r>
              <w:rPr>
                <w:sz w:val="18"/>
                <w:szCs w:val="18"/>
              </w:rPr>
              <w:tab/>
            </w:r>
            <w:r>
              <w:rPr>
                <w:b/>
                <w:sz w:val="18"/>
                <w:szCs w:val="18"/>
              </w:rPr>
              <w:t>MADDE 53 –</w:t>
            </w:r>
            <w:r>
              <w:rPr>
                <w:sz w:val="18"/>
                <w:szCs w:val="18"/>
              </w:rPr>
              <w:t xml:space="preserve"> Aynı Yönetmeliğin 156 </w:t>
            </w:r>
            <w:proofErr w:type="spellStart"/>
            <w:r>
              <w:rPr>
                <w:sz w:val="18"/>
                <w:szCs w:val="18"/>
              </w:rPr>
              <w:t>ncı</w:t>
            </w:r>
            <w:proofErr w:type="spellEnd"/>
            <w:r>
              <w:rPr>
                <w:sz w:val="18"/>
                <w:szCs w:val="18"/>
              </w:rPr>
              <w:t xml:space="preserve"> maddesinin birinci fıkrasının (b) bendi aşağıdaki şekilde değiştirilmiştir.</w:t>
            </w:r>
          </w:p>
          <w:p w:rsidR="0016451D" w:rsidRDefault="0016451D" w:rsidP="001678E2">
            <w:pPr>
              <w:pStyle w:val="3-NormalYaz"/>
              <w:spacing w:line="240" w:lineRule="exact"/>
              <w:rPr>
                <w:sz w:val="18"/>
                <w:szCs w:val="18"/>
              </w:rPr>
            </w:pPr>
            <w:r>
              <w:rPr>
                <w:sz w:val="18"/>
                <w:szCs w:val="18"/>
              </w:rPr>
              <w:tab/>
              <w:t>“b) Topluma açık mekân olarak kullanılan bodrum katlarda kullanıcı sayısının 25 kişiyi, doğrudan dışarı çıkışı olan bodrum katlarda ise 50 kişiyi geçmesi,”</w:t>
            </w:r>
          </w:p>
          <w:p w:rsidR="0016451D" w:rsidRDefault="0016451D" w:rsidP="001678E2">
            <w:pPr>
              <w:pStyle w:val="3-NormalYaz"/>
              <w:spacing w:line="240" w:lineRule="exact"/>
              <w:rPr>
                <w:sz w:val="18"/>
                <w:szCs w:val="18"/>
              </w:rPr>
            </w:pPr>
            <w:r>
              <w:rPr>
                <w:sz w:val="18"/>
                <w:szCs w:val="18"/>
              </w:rPr>
              <w:tab/>
            </w:r>
            <w:r>
              <w:rPr>
                <w:b/>
                <w:sz w:val="18"/>
                <w:szCs w:val="18"/>
              </w:rPr>
              <w:t>MADDE 54 –</w:t>
            </w:r>
            <w:r>
              <w:rPr>
                <w:sz w:val="18"/>
                <w:szCs w:val="18"/>
              </w:rPr>
              <w:t xml:space="preserve"> Aynı Yönetmeliğin 159 uncu maddesi başlığı ile birlikte aşağıdaki şekilde değiştirilmiştir.</w:t>
            </w:r>
          </w:p>
          <w:p w:rsidR="0016451D" w:rsidRDefault="0016451D" w:rsidP="001678E2">
            <w:pPr>
              <w:pStyle w:val="3-NormalYaz"/>
              <w:spacing w:line="240" w:lineRule="exact"/>
              <w:rPr>
                <w:sz w:val="18"/>
                <w:szCs w:val="18"/>
              </w:rPr>
            </w:pPr>
            <w:r>
              <w:rPr>
                <w:sz w:val="18"/>
                <w:szCs w:val="18"/>
              </w:rPr>
              <w:tab/>
              <w:t>“Kullanım özelliklerine göre binalarda kaçış merdiveni ve çıkışlar</w:t>
            </w:r>
          </w:p>
          <w:p w:rsidR="0016451D" w:rsidRDefault="0016451D" w:rsidP="001678E2">
            <w:pPr>
              <w:pStyle w:val="3-NormalYaz"/>
              <w:spacing w:line="240" w:lineRule="exact"/>
              <w:rPr>
                <w:sz w:val="18"/>
                <w:szCs w:val="18"/>
              </w:rPr>
            </w:pPr>
            <w:r>
              <w:rPr>
                <w:sz w:val="18"/>
                <w:szCs w:val="18"/>
              </w:rPr>
              <w:tab/>
              <w:t xml:space="preserve">MADDE 159 - (1) Fabrika, imalathane, mağaza, dükkân, depo, büro binaları, ayakta tedavi merkezleri, müze, sergi salonları ve benzeri yerlerde en az 2 bağımsız kaçış merdiveni veya başka çıkışların sağlanması gerekir. Ancak; </w:t>
            </w:r>
          </w:p>
          <w:p w:rsidR="0016451D" w:rsidRDefault="0016451D" w:rsidP="001678E2">
            <w:pPr>
              <w:pStyle w:val="3-NormalYaz"/>
              <w:spacing w:line="240" w:lineRule="exact"/>
              <w:rPr>
                <w:sz w:val="18"/>
                <w:szCs w:val="18"/>
              </w:rPr>
            </w:pPr>
            <w:r>
              <w:rPr>
                <w:sz w:val="18"/>
                <w:szCs w:val="18"/>
              </w:rPr>
              <w:tab/>
              <w:t xml:space="preserve">a) Yapı yüksekliğinin 21.50 </w:t>
            </w:r>
            <w:proofErr w:type="spellStart"/>
            <w:r>
              <w:rPr>
                <w:sz w:val="18"/>
                <w:szCs w:val="18"/>
              </w:rPr>
              <w:t>m’den</w:t>
            </w:r>
            <w:proofErr w:type="spellEnd"/>
            <w:r>
              <w:rPr>
                <w:sz w:val="18"/>
                <w:szCs w:val="18"/>
              </w:rPr>
              <w:t xml:space="preserve"> az olması, </w:t>
            </w:r>
          </w:p>
          <w:p w:rsidR="0016451D" w:rsidRDefault="0016451D" w:rsidP="001678E2">
            <w:pPr>
              <w:pStyle w:val="3-NormalYaz"/>
              <w:spacing w:line="240" w:lineRule="exact"/>
              <w:rPr>
                <w:sz w:val="18"/>
                <w:szCs w:val="18"/>
              </w:rPr>
            </w:pPr>
            <w:r>
              <w:rPr>
                <w:sz w:val="18"/>
                <w:szCs w:val="18"/>
              </w:rPr>
              <w:tab/>
              <w:t xml:space="preserve">b) Bir kattaki kullanıcı sayısının 50 kişiden az olması, </w:t>
            </w:r>
          </w:p>
          <w:p w:rsidR="0016451D" w:rsidRDefault="0016451D" w:rsidP="001678E2">
            <w:pPr>
              <w:pStyle w:val="3-NormalYaz"/>
              <w:spacing w:line="240" w:lineRule="exact"/>
              <w:rPr>
                <w:sz w:val="18"/>
                <w:szCs w:val="18"/>
              </w:rPr>
            </w:pPr>
            <w:r>
              <w:rPr>
                <w:sz w:val="18"/>
                <w:szCs w:val="18"/>
              </w:rPr>
              <w:lastRenderedPageBreak/>
              <w:tab/>
              <w:t>c) Bütün katlarda en fazla kaçış uzaklığının Ek-14’teki uzaklıklara uygun olması,</w:t>
            </w:r>
          </w:p>
          <w:p w:rsidR="0016451D" w:rsidRDefault="0016451D" w:rsidP="001678E2">
            <w:pPr>
              <w:pStyle w:val="3-NormalYaz"/>
              <w:spacing w:line="240" w:lineRule="exact"/>
              <w:rPr>
                <w:sz w:val="18"/>
                <w:szCs w:val="18"/>
              </w:rPr>
            </w:pPr>
            <w:r>
              <w:rPr>
                <w:sz w:val="18"/>
                <w:szCs w:val="18"/>
              </w:rPr>
              <w:tab/>
              <w:t xml:space="preserve">ç) Yapımda yanmaz ürünler kullanılmış olması, </w:t>
            </w:r>
          </w:p>
          <w:p w:rsidR="0016451D" w:rsidRDefault="0016451D" w:rsidP="001678E2">
            <w:pPr>
              <w:pStyle w:val="3-NormalYaz"/>
              <w:spacing w:line="240" w:lineRule="exact"/>
              <w:rPr>
                <w:sz w:val="18"/>
                <w:szCs w:val="18"/>
              </w:rPr>
            </w:pPr>
            <w:r>
              <w:rPr>
                <w:sz w:val="18"/>
                <w:szCs w:val="18"/>
              </w:rPr>
              <w:tab/>
              <w:t xml:space="preserve">d) İmalat ve depolamada kolay alevlenici ve parlayıcı maddeler kullanılmaması, </w:t>
            </w:r>
          </w:p>
          <w:p w:rsidR="0016451D" w:rsidRDefault="0016451D" w:rsidP="001678E2">
            <w:pPr>
              <w:pStyle w:val="3-NormalYaz"/>
              <w:spacing w:line="240" w:lineRule="exact"/>
              <w:rPr>
                <w:sz w:val="18"/>
                <w:szCs w:val="18"/>
              </w:rPr>
            </w:pPr>
            <w:r>
              <w:rPr>
                <w:sz w:val="18"/>
                <w:szCs w:val="18"/>
              </w:rPr>
              <w:tab/>
            </w:r>
            <w:proofErr w:type="gramStart"/>
            <w:r>
              <w:rPr>
                <w:sz w:val="18"/>
                <w:szCs w:val="18"/>
              </w:rPr>
              <w:t>şartlarının</w:t>
            </w:r>
            <w:proofErr w:type="gramEnd"/>
            <w:r>
              <w:rPr>
                <w:sz w:val="18"/>
                <w:szCs w:val="18"/>
              </w:rPr>
              <w:t xml:space="preserve"> hepsinin birlikte gerçekleşmesi hâlinde tek kaçış merdiveni yeterlidir.</w:t>
            </w:r>
          </w:p>
          <w:p w:rsidR="0016451D" w:rsidRDefault="0016451D" w:rsidP="001678E2">
            <w:pPr>
              <w:pStyle w:val="3-NormalYaz"/>
              <w:spacing w:line="240" w:lineRule="exact"/>
              <w:rPr>
                <w:sz w:val="18"/>
                <w:szCs w:val="18"/>
              </w:rPr>
            </w:pPr>
            <w:r>
              <w:rPr>
                <w:sz w:val="18"/>
                <w:szCs w:val="18"/>
              </w:rPr>
              <w:tab/>
              <w:t xml:space="preserve">(2) Parlayıcı, patlayıcı, kolay alevlenici ve tehlikeli maddeler ile imalat, üretim ve depolama işlemlerinin yapılmadığı ve yapı yüksekliği 30.50 </w:t>
            </w:r>
            <w:proofErr w:type="spellStart"/>
            <w:r>
              <w:rPr>
                <w:sz w:val="18"/>
                <w:szCs w:val="18"/>
              </w:rPr>
              <w:t>m’den</w:t>
            </w:r>
            <w:proofErr w:type="spellEnd"/>
            <w:r>
              <w:rPr>
                <w:sz w:val="18"/>
                <w:szCs w:val="18"/>
              </w:rPr>
              <w:t xml:space="preserve"> fazla olmayan sanayi sitelerinde; </w:t>
            </w:r>
          </w:p>
          <w:p w:rsidR="0016451D" w:rsidRDefault="0016451D" w:rsidP="001678E2">
            <w:pPr>
              <w:pStyle w:val="3-NormalYaz"/>
              <w:spacing w:line="240" w:lineRule="exact"/>
              <w:rPr>
                <w:sz w:val="18"/>
                <w:szCs w:val="18"/>
              </w:rPr>
            </w:pPr>
            <w:r>
              <w:rPr>
                <w:sz w:val="18"/>
                <w:szCs w:val="18"/>
              </w:rPr>
              <w:tab/>
              <w:t xml:space="preserve">a) Sitenin dış cephesinde düzenlenmiş ve herhangi bir bölümüne yanlardan yatay uzaklık olarak </w:t>
            </w:r>
            <w:proofErr w:type="gramStart"/>
            <w:r>
              <w:rPr>
                <w:sz w:val="18"/>
                <w:szCs w:val="18"/>
              </w:rPr>
              <w:t>1.8</w:t>
            </w:r>
            <w:proofErr w:type="gramEnd"/>
            <w:r>
              <w:rPr>
                <w:sz w:val="18"/>
                <w:szCs w:val="18"/>
              </w:rPr>
              <w:t xml:space="preserve"> m içerisinde kapı ve pencere gibi </w:t>
            </w:r>
            <w:proofErr w:type="spellStart"/>
            <w:r>
              <w:rPr>
                <w:sz w:val="18"/>
                <w:szCs w:val="18"/>
              </w:rPr>
              <w:t>korunumsuz</w:t>
            </w:r>
            <w:proofErr w:type="spellEnd"/>
            <w:r>
              <w:rPr>
                <w:sz w:val="18"/>
                <w:szCs w:val="18"/>
              </w:rPr>
              <w:t xml:space="preserve"> duvar boşluğu bulunmayan, </w:t>
            </w:r>
          </w:p>
          <w:p w:rsidR="0016451D" w:rsidRDefault="0016451D" w:rsidP="001678E2">
            <w:pPr>
              <w:pStyle w:val="3-NormalYaz"/>
              <w:spacing w:line="240" w:lineRule="exact"/>
              <w:rPr>
                <w:sz w:val="18"/>
                <w:szCs w:val="18"/>
              </w:rPr>
            </w:pPr>
            <w:r>
              <w:rPr>
                <w:sz w:val="18"/>
                <w:szCs w:val="18"/>
              </w:rPr>
              <w:tab/>
              <w:t xml:space="preserve">b) Birbirlerinden binanın köşegen uzunluğunun en az yarısı kadar uzaklıkta konumlandırılmış ve kullanıcı yükü en yoğun bir kata göre hesaplanmış genişliğe sahip, </w:t>
            </w:r>
          </w:p>
          <w:p w:rsidR="0016451D" w:rsidRDefault="0016451D" w:rsidP="001678E2">
            <w:pPr>
              <w:pStyle w:val="3-NormalYaz"/>
              <w:spacing w:line="240" w:lineRule="exact"/>
              <w:rPr>
                <w:sz w:val="18"/>
                <w:szCs w:val="18"/>
              </w:rPr>
            </w:pPr>
            <w:r>
              <w:rPr>
                <w:sz w:val="18"/>
                <w:szCs w:val="18"/>
              </w:rPr>
              <w:tab/>
            </w:r>
            <w:proofErr w:type="gramStart"/>
            <w:r>
              <w:rPr>
                <w:sz w:val="18"/>
                <w:szCs w:val="18"/>
              </w:rPr>
              <w:t>iç</w:t>
            </w:r>
            <w:proofErr w:type="gramEnd"/>
            <w:r>
              <w:rPr>
                <w:sz w:val="18"/>
                <w:szCs w:val="18"/>
              </w:rPr>
              <w:t xml:space="preserve"> ve dış kaçış merdivenleri ve dış cephede düzenlenen araç rampaları, iki yönlü kaçış mesafelerini sağlamaları kaydıyla kaçış merdiveni olarak kabul edilir.” </w:t>
            </w:r>
          </w:p>
          <w:p w:rsidR="0016451D" w:rsidRDefault="0016451D" w:rsidP="001678E2">
            <w:pPr>
              <w:pStyle w:val="3-NormalYaz"/>
              <w:spacing w:line="240" w:lineRule="exact"/>
              <w:rPr>
                <w:sz w:val="18"/>
                <w:szCs w:val="18"/>
              </w:rPr>
            </w:pPr>
            <w:r>
              <w:rPr>
                <w:sz w:val="18"/>
                <w:szCs w:val="18"/>
              </w:rPr>
              <w:tab/>
            </w:r>
            <w:r>
              <w:rPr>
                <w:b/>
                <w:sz w:val="18"/>
                <w:szCs w:val="18"/>
              </w:rPr>
              <w:t>MADDE 55 –</w:t>
            </w:r>
            <w:r>
              <w:rPr>
                <w:sz w:val="18"/>
                <w:szCs w:val="18"/>
              </w:rPr>
              <w:t xml:space="preserve"> Aynı Yönetmeliğin 160 </w:t>
            </w:r>
            <w:proofErr w:type="spellStart"/>
            <w:r>
              <w:rPr>
                <w:sz w:val="18"/>
                <w:szCs w:val="18"/>
              </w:rPr>
              <w:t>ıncı</w:t>
            </w:r>
            <w:proofErr w:type="spellEnd"/>
            <w:r>
              <w:rPr>
                <w:sz w:val="18"/>
                <w:szCs w:val="18"/>
              </w:rPr>
              <w:t xml:space="preserve"> maddesinin dördüncü fıkrasının birinci cümlesi aşağıdaki şekilde değiştirilmiştir.</w:t>
            </w:r>
          </w:p>
          <w:p w:rsidR="0016451D" w:rsidRDefault="0016451D" w:rsidP="001678E2">
            <w:pPr>
              <w:pStyle w:val="3-NormalYaz"/>
              <w:spacing w:line="240" w:lineRule="exact"/>
              <w:rPr>
                <w:sz w:val="18"/>
                <w:szCs w:val="18"/>
              </w:rPr>
            </w:pPr>
            <w:r>
              <w:rPr>
                <w:sz w:val="18"/>
                <w:szCs w:val="18"/>
              </w:rPr>
              <w:tab/>
              <w:t xml:space="preserve">“Bina yüksekliği 30.50 </w:t>
            </w:r>
            <w:proofErr w:type="spellStart"/>
            <w:r>
              <w:rPr>
                <w:sz w:val="18"/>
                <w:szCs w:val="18"/>
              </w:rPr>
              <w:t>m’den</w:t>
            </w:r>
            <w:proofErr w:type="spellEnd"/>
            <w:r>
              <w:rPr>
                <w:sz w:val="18"/>
                <w:szCs w:val="18"/>
              </w:rPr>
              <w:t xml:space="preserve"> yüksek konut harici bütün binalarda ve 51.50 </w:t>
            </w:r>
            <w:proofErr w:type="spellStart"/>
            <w:r>
              <w:rPr>
                <w:sz w:val="18"/>
                <w:szCs w:val="18"/>
              </w:rPr>
              <w:t>m’den</w:t>
            </w:r>
            <w:proofErr w:type="spellEnd"/>
            <w:r>
              <w:rPr>
                <w:sz w:val="18"/>
                <w:szCs w:val="18"/>
              </w:rPr>
              <w:t xml:space="preserve"> yüksek konutlarda kullanılan asansörlerde aşağıdaki esaslar aranır:”</w:t>
            </w:r>
          </w:p>
          <w:p w:rsidR="0016451D" w:rsidRDefault="0016451D" w:rsidP="001678E2">
            <w:pPr>
              <w:pStyle w:val="3-NormalYaz"/>
              <w:spacing w:line="240" w:lineRule="exact"/>
              <w:rPr>
                <w:sz w:val="18"/>
                <w:szCs w:val="18"/>
              </w:rPr>
            </w:pPr>
            <w:r>
              <w:rPr>
                <w:sz w:val="18"/>
                <w:szCs w:val="18"/>
              </w:rPr>
              <w:tab/>
            </w:r>
            <w:r>
              <w:rPr>
                <w:b/>
                <w:sz w:val="18"/>
                <w:szCs w:val="18"/>
              </w:rPr>
              <w:t>MADDE 56 –</w:t>
            </w:r>
            <w:r>
              <w:rPr>
                <w:sz w:val="18"/>
                <w:szCs w:val="18"/>
              </w:rPr>
              <w:t xml:space="preserve"> Aynı Yönetmeliğin 161 inci maddesi aşağıdaki şekilde değiştirilmiştir.</w:t>
            </w:r>
          </w:p>
          <w:p w:rsidR="0016451D" w:rsidRDefault="0016451D" w:rsidP="001678E2">
            <w:pPr>
              <w:pStyle w:val="3-NormalYaz"/>
              <w:spacing w:line="240" w:lineRule="exact"/>
              <w:rPr>
                <w:sz w:val="18"/>
                <w:szCs w:val="18"/>
              </w:rPr>
            </w:pPr>
            <w:r>
              <w:rPr>
                <w:sz w:val="18"/>
                <w:szCs w:val="18"/>
              </w:rPr>
              <w:tab/>
              <w:t xml:space="preserve">“MADDE 161- (1) Mevcut yapılarda uyarı sistemi için 75 inci madde uygulanır. </w:t>
            </w:r>
          </w:p>
          <w:p w:rsidR="0016451D" w:rsidRDefault="0016451D" w:rsidP="001678E2">
            <w:pPr>
              <w:pStyle w:val="3-NormalYaz"/>
              <w:spacing w:line="240" w:lineRule="exact"/>
              <w:rPr>
                <w:sz w:val="18"/>
                <w:szCs w:val="18"/>
              </w:rPr>
            </w:pPr>
            <w:r>
              <w:rPr>
                <w:sz w:val="18"/>
                <w:szCs w:val="18"/>
              </w:rPr>
              <w:tab/>
              <w:t xml:space="preserve">(2) 75 inci maddenin algılama sistemine ilişkin hükümleri, mevcut yapılardan konaklama amaçlı binalar, kurum binaları, büro binaları, mağazalar, çarşılar ve toplanma amaçlı yapılar hakkında da uygulanır.” </w:t>
            </w:r>
          </w:p>
          <w:p w:rsidR="0016451D" w:rsidRDefault="0016451D" w:rsidP="001678E2">
            <w:pPr>
              <w:pStyle w:val="3-NormalYaz"/>
              <w:spacing w:line="240" w:lineRule="exact"/>
              <w:rPr>
                <w:sz w:val="18"/>
                <w:szCs w:val="18"/>
              </w:rPr>
            </w:pPr>
            <w:r>
              <w:rPr>
                <w:sz w:val="18"/>
                <w:szCs w:val="18"/>
              </w:rPr>
              <w:tab/>
            </w:r>
            <w:r>
              <w:rPr>
                <w:b/>
                <w:sz w:val="18"/>
                <w:szCs w:val="18"/>
              </w:rPr>
              <w:t>MADDE 57 –</w:t>
            </w:r>
            <w:r>
              <w:rPr>
                <w:sz w:val="18"/>
                <w:szCs w:val="18"/>
              </w:rPr>
              <w:t xml:space="preserve"> Aynı Yönetmeliğin 164 üncü maddesinin ikinci fıkrası aşağıdaki şekilde değiştirilmiştir.</w:t>
            </w:r>
          </w:p>
          <w:p w:rsidR="0016451D" w:rsidRDefault="0016451D" w:rsidP="001678E2">
            <w:pPr>
              <w:pStyle w:val="3-NormalYaz"/>
              <w:spacing w:line="240" w:lineRule="exact"/>
              <w:rPr>
                <w:sz w:val="18"/>
                <w:szCs w:val="18"/>
              </w:rPr>
            </w:pPr>
            <w:r>
              <w:rPr>
                <w:sz w:val="18"/>
                <w:szCs w:val="18"/>
              </w:rPr>
              <w:tab/>
              <w:t>“(2) Yüksek binalar ile toplam kapalı kullanım alanı 2000 m</w:t>
            </w:r>
            <w:r>
              <w:rPr>
                <w:sz w:val="18"/>
                <w:szCs w:val="18"/>
                <w:vertAlign w:val="superscript"/>
              </w:rPr>
              <w:t>2</w:t>
            </w:r>
            <w:r>
              <w:rPr>
                <w:sz w:val="18"/>
                <w:szCs w:val="18"/>
              </w:rPr>
              <w:t>’den büyük imalathane, atölye, depo, konaklama, sağlık ve toplanma amaçlı binalar ile eğitim binalarında, alanlarının toplamı 1000 m</w:t>
            </w:r>
            <w:r>
              <w:rPr>
                <w:sz w:val="18"/>
                <w:szCs w:val="18"/>
                <w:vertAlign w:val="superscript"/>
              </w:rPr>
              <w:t>2</w:t>
            </w:r>
            <w:r>
              <w:rPr>
                <w:sz w:val="18"/>
                <w:szCs w:val="18"/>
              </w:rPr>
              <w:t xml:space="preserve">’den büyük olan kapalı otoparklarda ve ısıl kapasitesi 500 kW’ın üzerindeki kazan dairelerinde yangın dolabı yapılması zorunludur.” </w:t>
            </w:r>
          </w:p>
          <w:p w:rsidR="0016451D" w:rsidRDefault="0016451D" w:rsidP="001678E2">
            <w:pPr>
              <w:pStyle w:val="3-NormalYaz"/>
              <w:spacing w:line="240" w:lineRule="exact"/>
              <w:rPr>
                <w:sz w:val="18"/>
                <w:szCs w:val="18"/>
              </w:rPr>
            </w:pPr>
            <w:r>
              <w:rPr>
                <w:sz w:val="18"/>
                <w:szCs w:val="18"/>
              </w:rPr>
              <w:tab/>
            </w:r>
            <w:r>
              <w:rPr>
                <w:b/>
                <w:sz w:val="18"/>
                <w:szCs w:val="18"/>
              </w:rPr>
              <w:t>MADDE 58 –</w:t>
            </w:r>
            <w:r>
              <w:rPr>
                <w:sz w:val="18"/>
                <w:szCs w:val="18"/>
              </w:rPr>
              <w:t xml:space="preserve"> Aynı Yönetmeliğin 165 inci maddesinin birinci fıkrasının (b), (c) ve (e) bentleri aşağıdaki şekilde değiştirilmiştir.</w:t>
            </w:r>
          </w:p>
          <w:p w:rsidR="0016451D" w:rsidRDefault="0016451D" w:rsidP="001678E2">
            <w:pPr>
              <w:pStyle w:val="3-NormalYaz"/>
              <w:spacing w:line="240" w:lineRule="exact"/>
              <w:rPr>
                <w:sz w:val="18"/>
                <w:szCs w:val="18"/>
              </w:rPr>
            </w:pPr>
            <w:r>
              <w:rPr>
                <w:sz w:val="18"/>
                <w:szCs w:val="18"/>
              </w:rPr>
              <w:tab/>
              <w:t xml:space="preserve">“b) Yapı yüksekliği 51.50 </w:t>
            </w:r>
            <w:proofErr w:type="spellStart"/>
            <w:r>
              <w:rPr>
                <w:sz w:val="18"/>
                <w:szCs w:val="18"/>
              </w:rPr>
              <w:t>m’yi</w:t>
            </w:r>
            <w:proofErr w:type="spellEnd"/>
            <w:r>
              <w:rPr>
                <w:sz w:val="18"/>
                <w:szCs w:val="18"/>
              </w:rPr>
              <w:t xml:space="preserve"> geçen büro binalarında, </w:t>
            </w:r>
          </w:p>
          <w:p w:rsidR="0016451D" w:rsidRDefault="0016451D" w:rsidP="001678E2">
            <w:pPr>
              <w:pStyle w:val="3-NormalYaz"/>
              <w:spacing w:line="240" w:lineRule="exact"/>
              <w:rPr>
                <w:sz w:val="18"/>
                <w:szCs w:val="18"/>
              </w:rPr>
            </w:pPr>
            <w:r>
              <w:rPr>
                <w:sz w:val="18"/>
                <w:szCs w:val="18"/>
              </w:rPr>
              <w:tab/>
              <w:t>c) Toplam alanı 1000 m</w:t>
            </w:r>
            <w:r>
              <w:rPr>
                <w:sz w:val="18"/>
                <w:szCs w:val="18"/>
                <w:vertAlign w:val="superscript"/>
              </w:rPr>
              <w:t>2</w:t>
            </w:r>
            <w:r>
              <w:rPr>
                <w:sz w:val="18"/>
                <w:szCs w:val="18"/>
              </w:rPr>
              <w:t>’den fazla olan kapalı otoparklar ile 10’dan fazla aracın asansörle alındığı kapalı otoparklarda,”</w:t>
            </w:r>
          </w:p>
          <w:p w:rsidR="0016451D" w:rsidRDefault="0016451D" w:rsidP="001678E2">
            <w:pPr>
              <w:pStyle w:val="3-NormalYaz"/>
              <w:spacing w:line="240" w:lineRule="exact"/>
              <w:rPr>
                <w:sz w:val="18"/>
                <w:szCs w:val="18"/>
              </w:rPr>
            </w:pPr>
            <w:r>
              <w:rPr>
                <w:sz w:val="18"/>
                <w:szCs w:val="18"/>
              </w:rPr>
              <w:tab/>
              <w:t xml:space="preserve">“e) Aksi belirtilmedikçe, birden fazla katlı binalardaki, kolay alevlenen madde </w:t>
            </w:r>
            <w:proofErr w:type="gramStart"/>
            <w:r>
              <w:rPr>
                <w:sz w:val="18"/>
                <w:szCs w:val="18"/>
              </w:rPr>
              <w:t>bulundurulan  ve</w:t>
            </w:r>
            <w:proofErr w:type="gramEnd"/>
            <w:r>
              <w:rPr>
                <w:sz w:val="18"/>
                <w:szCs w:val="18"/>
              </w:rPr>
              <w:t xml:space="preserve"> toplam kapalı alanı, bodrum katlarda 2000 m</w:t>
            </w:r>
            <w:r>
              <w:rPr>
                <w:sz w:val="18"/>
                <w:szCs w:val="18"/>
                <w:vertAlign w:val="superscript"/>
              </w:rPr>
              <w:t>2</w:t>
            </w:r>
            <w:r>
              <w:rPr>
                <w:sz w:val="18"/>
                <w:szCs w:val="18"/>
              </w:rPr>
              <w:t xml:space="preserve"> ve diğer katlarda 4000 m</w:t>
            </w:r>
            <w:r>
              <w:rPr>
                <w:sz w:val="18"/>
                <w:szCs w:val="18"/>
                <w:vertAlign w:val="superscript"/>
              </w:rPr>
              <w:t>2</w:t>
            </w:r>
            <w:r>
              <w:rPr>
                <w:sz w:val="18"/>
                <w:szCs w:val="18"/>
              </w:rPr>
              <w:t xml:space="preserve">’den fazla olan depolarda.” </w:t>
            </w:r>
          </w:p>
          <w:p w:rsidR="0016451D" w:rsidRDefault="0016451D" w:rsidP="001678E2">
            <w:pPr>
              <w:pStyle w:val="3-NormalYaz"/>
              <w:spacing w:line="240" w:lineRule="exact"/>
              <w:rPr>
                <w:sz w:val="18"/>
                <w:szCs w:val="18"/>
              </w:rPr>
            </w:pPr>
            <w:r>
              <w:rPr>
                <w:sz w:val="18"/>
                <w:szCs w:val="18"/>
              </w:rPr>
              <w:tab/>
            </w:r>
            <w:r>
              <w:rPr>
                <w:b/>
                <w:sz w:val="18"/>
                <w:szCs w:val="18"/>
              </w:rPr>
              <w:t>MADDE 59 –</w:t>
            </w:r>
            <w:r>
              <w:rPr>
                <w:sz w:val="18"/>
                <w:szCs w:val="18"/>
              </w:rPr>
              <w:t xml:space="preserve"> Aynı Yönetmeliğe 167 </w:t>
            </w:r>
            <w:proofErr w:type="spellStart"/>
            <w:r>
              <w:rPr>
                <w:sz w:val="18"/>
                <w:szCs w:val="18"/>
              </w:rPr>
              <w:t>nci</w:t>
            </w:r>
            <w:proofErr w:type="spellEnd"/>
            <w:r>
              <w:rPr>
                <w:sz w:val="18"/>
                <w:szCs w:val="18"/>
              </w:rPr>
              <w:t xml:space="preserve"> maddeden sonra gelmek üzere “Tarihi Yapılar” başlığı altında “</w:t>
            </w:r>
            <w:proofErr w:type="spellStart"/>
            <w:r>
              <w:rPr>
                <w:sz w:val="18"/>
                <w:szCs w:val="18"/>
              </w:rPr>
              <w:t>Onbirinci</w:t>
            </w:r>
            <w:proofErr w:type="spellEnd"/>
            <w:r>
              <w:rPr>
                <w:sz w:val="18"/>
                <w:szCs w:val="18"/>
              </w:rPr>
              <w:t xml:space="preserve"> Kısım” olarak aşağıdaki maddeler eklenmiş ve mevcut “</w:t>
            </w:r>
            <w:proofErr w:type="spellStart"/>
            <w:r>
              <w:rPr>
                <w:sz w:val="18"/>
                <w:szCs w:val="18"/>
              </w:rPr>
              <w:t>Onbirinci</w:t>
            </w:r>
            <w:proofErr w:type="spellEnd"/>
            <w:r>
              <w:rPr>
                <w:sz w:val="18"/>
                <w:szCs w:val="18"/>
              </w:rPr>
              <w:t xml:space="preserve"> Kısım”, “</w:t>
            </w:r>
            <w:proofErr w:type="spellStart"/>
            <w:r>
              <w:rPr>
                <w:sz w:val="18"/>
                <w:szCs w:val="18"/>
              </w:rPr>
              <w:t>Onikinci</w:t>
            </w:r>
            <w:proofErr w:type="spellEnd"/>
            <w:r>
              <w:rPr>
                <w:sz w:val="18"/>
                <w:szCs w:val="18"/>
              </w:rPr>
              <w:t xml:space="preserve"> Kısım” olarak değiştirilmiştir. </w:t>
            </w:r>
          </w:p>
          <w:p w:rsidR="0016451D" w:rsidRDefault="0016451D" w:rsidP="001678E2">
            <w:pPr>
              <w:pStyle w:val="3-NormalYaz"/>
              <w:spacing w:line="240" w:lineRule="exact"/>
              <w:rPr>
                <w:sz w:val="18"/>
                <w:szCs w:val="18"/>
              </w:rPr>
            </w:pPr>
            <w:r>
              <w:rPr>
                <w:sz w:val="18"/>
                <w:szCs w:val="18"/>
              </w:rPr>
              <w:tab/>
              <w:t>“Tarihi yapı</w:t>
            </w:r>
          </w:p>
          <w:p w:rsidR="0016451D" w:rsidRDefault="0016451D" w:rsidP="001678E2">
            <w:pPr>
              <w:pStyle w:val="3-NormalYaz"/>
              <w:spacing w:line="240" w:lineRule="exact"/>
              <w:rPr>
                <w:sz w:val="18"/>
                <w:szCs w:val="18"/>
              </w:rPr>
            </w:pPr>
            <w:r>
              <w:rPr>
                <w:sz w:val="18"/>
                <w:szCs w:val="18"/>
              </w:rPr>
              <w:tab/>
              <w:t xml:space="preserve">MADDE 167/A -  (1) Bu Yönetmeliğin uygulanmasında </w:t>
            </w:r>
            <w:proofErr w:type="gramStart"/>
            <w:r>
              <w:rPr>
                <w:sz w:val="18"/>
                <w:szCs w:val="18"/>
              </w:rPr>
              <w:t>21/7/1983</w:t>
            </w:r>
            <w:proofErr w:type="gramEnd"/>
            <w:r>
              <w:rPr>
                <w:sz w:val="18"/>
                <w:szCs w:val="18"/>
              </w:rPr>
              <w:t xml:space="preserve"> tarihli ve 2863 sayılı Kültür ve Tabiat Varlıklarını Koruma Kanunu kapsamında korunması gerekli kültür varlığı olarak tescil edilen yapılar tarihi yapı olarak kabul edilir.</w:t>
            </w:r>
          </w:p>
          <w:p w:rsidR="0016451D" w:rsidRDefault="0016451D" w:rsidP="001678E2">
            <w:pPr>
              <w:pStyle w:val="3-NormalYaz"/>
              <w:spacing w:line="240" w:lineRule="exact"/>
              <w:rPr>
                <w:sz w:val="18"/>
                <w:szCs w:val="18"/>
              </w:rPr>
            </w:pPr>
            <w:r>
              <w:rPr>
                <w:sz w:val="18"/>
                <w:szCs w:val="18"/>
              </w:rPr>
              <w:tab/>
              <w:t>Tarihi yapılarda alınacak yangın tedbirlerinde uyulacak ilkeler</w:t>
            </w:r>
          </w:p>
          <w:p w:rsidR="0016451D" w:rsidRDefault="0016451D" w:rsidP="001678E2">
            <w:pPr>
              <w:pStyle w:val="3-NormalYaz"/>
              <w:spacing w:line="240" w:lineRule="exact"/>
              <w:rPr>
                <w:sz w:val="18"/>
                <w:szCs w:val="18"/>
              </w:rPr>
            </w:pPr>
            <w:r>
              <w:rPr>
                <w:sz w:val="18"/>
                <w:szCs w:val="18"/>
              </w:rPr>
              <w:tab/>
              <w:t>MADDE 167/B - (1) Tarihi yapılarda, yangına karşı güvenlik tedbirleri alınırken;</w:t>
            </w:r>
          </w:p>
          <w:p w:rsidR="0016451D" w:rsidRDefault="0016451D" w:rsidP="001678E2">
            <w:pPr>
              <w:pStyle w:val="3-NormalYaz"/>
              <w:spacing w:line="240" w:lineRule="exact"/>
              <w:rPr>
                <w:sz w:val="18"/>
                <w:szCs w:val="18"/>
              </w:rPr>
            </w:pPr>
            <w:r>
              <w:rPr>
                <w:sz w:val="18"/>
                <w:szCs w:val="18"/>
              </w:rPr>
              <w:tab/>
              <w:t>a) Yapılacak tesisatlara ilişkin olarak, Kültür ve Tabiat Varlıklarını Koruma Kurulunun görüşünün alınması,</w:t>
            </w:r>
          </w:p>
          <w:p w:rsidR="0016451D" w:rsidRDefault="0016451D" w:rsidP="001678E2">
            <w:pPr>
              <w:pStyle w:val="3-NormalYaz"/>
              <w:spacing w:line="240" w:lineRule="exact"/>
              <w:rPr>
                <w:sz w:val="18"/>
                <w:szCs w:val="18"/>
              </w:rPr>
            </w:pPr>
            <w:r>
              <w:rPr>
                <w:sz w:val="18"/>
                <w:szCs w:val="18"/>
              </w:rPr>
              <w:tab/>
              <w:t>b) Alınacak yangın tedbirlerinde tarihi yapının korunmasının esas olması ve algılama ve söndürme tesisatı gibi yangından koruma tesisatlarının yapının özelliğine uygun olarak, yapıya fiziki ve görsel bakımdan zarar vermeyecek şekilde kurulması,</w:t>
            </w:r>
          </w:p>
          <w:p w:rsidR="0016451D" w:rsidRDefault="0016451D" w:rsidP="001678E2">
            <w:pPr>
              <w:pStyle w:val="3-NormalYaz"/>
              <w:spacing w:line="240" w:lineRule="exact"/>
              <w:rPr>
                <w:sz w:val="18"/>
                <w:szCs w:val="18"/>
              </w:rPr>
            </w:pPr>
            <w:r>
              <w:rPr>
                <w:sz w:val="18"/>
                <w:szCs w:val="18"/>
              </w:rPr>
              <w:tab/>
            </w:r>
            <w:proofErr w:type="gramStart"/>
            <w:r>
              <w:rPr>
                <w:sz w:val="18"/>
                <w:szCs w:val="18"/>
              </w:rPr>
              <w:t>ilkeleri</w:t>
            </w:r>
            <w:proofErr w:type="gramEnd"/>
            <w:r>
              <w:rPr>
                <w:sz w:val="18"/>
                <w:szCs w:val="18"/>
              </w:rPr>
              <w:t xml:space="preserve"> gözetilir.</w:t>
            </w:r>
          </w:p>
          <w:p w:rsidR="0016451D" w:rsidRDefault="0016451D" w:rsidP="001678E2">
            <w:pPr>
              <w:pStyle w:val="3-NormalYaz"/>
              <w:spacing w:line="240" w:lineRule="exact"/>
              <w:rPr>
                <w:sz w:val="18"/>
                <w:szCs w:val="18"/>
              </w:rPr>
            </w:pPr>
            <w:r>
              <w:rPr>
                <w:sz w:val="18"/>
                <w:szCs w:val="18"/>
              </w:rPr>
              <w:tab/>
              <w:t>Tarihi yapılara ilişkin uygulama</w:t>
            </w:r>
          </w:p>
          <w:p w:rsidR="0016451D" w:rsidRDefault="0016451D" w:rsidP="001678E2">
            <w:pPr>
              <w:pStyle w:val="3-NormalYaz"/>
              <w:spacing w:line="240" w:lineRule="exact"/>
              <w:rPr>
                <w:sz w:val="18"/>
                <w:szCs w:val="18"/>
              </w:rPr>
            </w:pPr>
            <w:r>
              <w:rPr>
                <w:sz w:val="18"/>
                <w:szCs w:val="18"/>
              </w:rPr>
              <w:tab/>
              <w:t>MADDE 167/C- (1) Bu Kısımda aksi belirtilmedikçe, tarihi yapıların yangından korunması hakkında, bu Yönetmeliğin Onuncu Kısım hükümleri uygulanır.</w:t>
            </w:r>
          </w:p>
          <w:p w:rsidR="0016451D" w:rsidRDefault="0016451D" w:rsidP="001678E2">
            <w:pPr>
              <w:pStyle w:val="3-NormalYaz"/>
              <w:spacing w:line="240" w:lineRule="exact"/>
              <w:rPr>
                <w:sz w:val="18"/>
                <w:szCs w:val="18"/>
              </w:rPr>
            </w:pPr>
            <w:r>
              <w:rPr>
                <w:sz w:val="18"/>
                <w:szCs w:val="18"/>
              </w:rPr>
              <w:tab/>
              <w:t>(2) Taşıyıcı kolonları ve ana kirişleri ahşap olan tarihi binaların zemin katı haricindeki katları, yataklı sağlık hizmeti, huzurevi, bakımevi, anaokulu, ilköğretim okulu ve öğrenci yurdu olarak kullanılamaz.</w:t>
            </w:r>
          </w:p>
          <w:p w:rsidR="0016451D" w:rsidRDefault="0016451D" w:rsidP="001678E2">
            <w:pPr>
              <w:pStyle w:val="3-NormalYaz"/>
              <w:spacing w:line="240" w:lineRule="exact"/>
              <w:rPr>
                <w:sz w:val="18"/>
                <w:szCs w:val="18"/>
              </w:rPr>
            </w:pPr>
            <w:r>
              <w:rPr>
                <w:sz w:val="18"/>
                <w:szCs w:val="18"/>
              </w:rPr>
              <w:tab/>
              <w:t xml:space="preserve">(3) Tarihi yapı dâhilinde yapılacak tadilât veya tamiratlarda, yapının aslına sadık kalmak maksadıyla yapının inşasında kullanılmış olan malzemelerin aynısı veya benzeri kullanılabilir. </w:t>
            </w:r>
          </w:p>
          <w:p w:rsidR="0016451D" w:rsidRDefault="0016451D" w:rsidP="001678E2">
            <w:pPr>
              <w:pStyle w:val="3-NormalYaz"/>
              <w:spacing w:line="240" w:lineRule="exact"/>
              <w:rPr>
                <w:sz w:val="18"/>
                <w:szCs w:val="18"/>
              </w:rPr>
            </w:pPr>
            <w:r>
              <w:rPr>
                <w:sz w:val="18"/>
                <w:szCs w:val="18"/>
              </w:rPr>
              <w:tab/>
              <w:t xml:space="preserve">(4) Bir kattan fazla katı olan topluma açık tarihi yapılarda, taşıyıcı kolonların ahşap olması durumunda ana taşıyıcıların </w:t>
            </w:r>
            <w:proofErr w:type="gramStart"/>
            <w:r>
              <w:rPr>
                <w:sz w:val="18"/>
                <w:szCs w:val="18"/>
              </w:rPr>
              <w:t>restorasyon</w:t>
            </w:r>
            <w:proofErr w:type="gramEnd"/>
            <w:r>
              <w:rPr>
                <w:sz w:val="18"/>
                <w:szCs w:val="18"/>
              </w:rPr>
              <w:t xml:space="preserve"> sırasında yangına en az 90 dakika dayanıklı olacak şekilde yalıtılması gerekir.</w:t>
            </w:r>
          </w:p>
          <w:p w:rsidR="0016451D" w:rsidRDefault="0016451D" w:rsidP="001678E2">
            <w:pPr>
              <w:pStyle w:val="3-NormalYaz"/>
              <w:spacing w:line="240" w:lineRule="exact"/>
              <w:rPr>
                <w:sz w:val="18"/>
                <w:szCs w:val="18"/>
              </w:rPr>
            </w:pPr>
            <w:r>
              <w:rPr>
                <w:sz w:val="18"/>
                <w:szCs w:val="18"/>
              </w:rPr>
              <w:tab/>
              <w:t>(5) Tarihi yapılardaki kaçış merdivenlerine, koridor, hol, lobi veya benzeri ortak hacimlerden geçilerek ulaşılması hâlinde yangın güvenlik holü zorunlu değildir.</w:t>
            </w:r>
          </w:p>
          <w:p w:rsidR="0016451D" w:rsidRDefault="0016451D" w:rsidP="001678E2">
            <w:pPr>
              <w:pStyle w:val="3-NormalYaz"/>
              <w:spacing w:line="240" w:lineRule="exact"/>
              <w:rPr>
                <w:sz w:val="18"/>
                <w:szCs w:val="18"/>
              </w:rPr>
            </w:pPr>
            <w:r>
              <w:rPr>
                <w:sz w:val="18"/>
                <w:szCs w:val="18"/>
              </w:rPr>
              <w:tab/>
              <w:t xml:space="preserve">(6) Merdivenlerden sayı olarak yarısının korunmuş olması durumunda, yapının yüksekliğine bakılmaksızın, diğer </w:t>
            </w:r>
            <w:proofErr w:type="spellStart"/>
            <w:r>
              <w:rPr>
                <w:sz w:val="18"/>
                <w:szCs w:val="18"/>
              </w:rPr>
              <w:t>korunumsuz</w:t>
            </w:r>
            <w:proofErr w:type="spellEnd"/>
            <w:r>
              <w:rPr>
                <w:sz w:val="18"/>
                <w:szCs w:val="18"/>
              </w:rPr>
              <w:t xml:space="preserve"> merdivenler kaçış yolu olarak kabul edilerek, iki yönde kaçış mesafesi uygulanır ve dairesel merdivenler </w:t>
            </w:r>
            <w:r>
              <w:rPr>
                <w:sz w:val="18"/>
                <w:szCs w:val="18"/>
              </w:rPr>
              <w:lastRenderedPageBreak/>
              <w:t>kabul edilir.</w:t>
            </w:r>
          </w:p>
          <w:p w:rsidR="0016451D" w:rsidRDefault="0016451D" w:rsidP="001678E2">
            <w:pPr>
              <w:pStyle w:val="3-NormalYaz"/>
              <w:spacing w:line="240" w:lineRule="exact"/>
              <w:rPr>
                <w:sz w:val="18"/>
                <w:szCs w:val="18"/>
              </w:rPr>
            </w:pPr>
            <w:r>
              <w:rPr>
                <w:sz w:val="18"/>
                <w:szCs w:val="18"/>
              </w:rPr>
              <w:tab/>
              <w:t>(7) Bir kattaki kullanıcı sayısının 100 kişiyi geçmesi hâlinde, kaçış kapıları panik kollu bir düzenek ile kaçış doğrultusunda açılacak şekilde değiştirilir veya yapının kullanımı sırasında bir görevli bulundurulur.</w:t>
            </w:r>
          </w:p>
          <w:p w:rsidR="0016451D" w:rsidRDefault="0016451D" w:rsidP="001678E2">
            <w:pPr>
              <w:pStyle w:val="3-NormalYaz"/>
              <w:spacing w:line="240" w:lineRule="exact"/>
              <w:rPr>
                <w:sz w:val="18"/>
                <w:szCs w:val="18"/>
              </w:rPr>
            </w:pPr>
            <w:r>
              <w:rPr>
                <w:sz w:val="18"/>
                <w:szCs w:val="18"/>
              </w:rPr>
              <w:tab/>
              <w:t>(8) Tarihi yapının ahşap kısımlarında kullanılan elektrik kablolarının yangına en az 60 dakika dayanıklı olması ve çelik boru içerisinden geçirilmesi gerekir. Buat ve kasaların yanmaz malzemeden yapılması şarttır.</w:t>
            </w:r>
          </w:p>
          <w:p w:rsidR="0016451D" w:rsidRDefault="0016451D" w:rsidP="001678E2">
            <w:pPr>
              <w:pStyle w:val="3-NormalYaz"/>
              <w:spacing w:line="240" w:lineRule="exact"/>
              <w:rPr>
                <w:sz w:val="18"/>
                <w:szCs w:val="18"/>
              </w:rPr>
            </w:pPr>
            <w:r>
              <w:rPr>
                <w:sz w:val="18"/>
                <w:szCs w:val="18"/>
              </w:rPr>
              <w:tab/>
              <w:t xml:space="preserve">(9) Ahşap yapılarda, ahşap malzemenin korunması veya boyanması için kolay yanıcı ve parlayıcı özelliği olan maddeler kullanılamaz. </w:t>
            </w:r>
          </w:p>
          <w:p w:rsidR="0016451D" w:rsidRDefault="0016451D" w:rsidP="001678E2">
            <w:pPr>
              <w:pStyle w:val="3-NormalYaz"/>
              <w:spacing w:line="240" w:lineRule="exact"/>
              <w:rPr>
                <w:sz w:val="18"/>
                <w:szCs w:val="18"/>
              </w:rPr>
            </w:pPr>
            <w:r>
              <w:rPr>
                <w:sz w:val="18"/>
                <w:szCs w:val="18"/>
              </w:rPr>
              <w:tab/>
              <w:t xml:space="preserve">(10) Tarihi yapılarda, ayrı yangın kompartımanı oluşturulmadan kolay alevlenici, parlayıcı ve patlayıcı madde bulundurulamaz.”  </w:t>
            </w:r>
          </w:p>
          <w:p w:rsidR="0016451D" w:rsidRDefault="0016451D" w:rsidP="001678E2">
            <w:pPr>
              <w:pStyle w:val="3-NormalYaz"/>
              <w:spacing w:line="240" w:lineRule="exact"/>
              <w:rPr>
                <w:sz w:val="18"/>
                <w:szCs w:val="18"/>
              </w:rPr>
            </w:pPr>
            <w:r>
              <w:rPr>
                <w:sz w:val="18"/>
                <w:szCs w:val="18"/>
              </w:rPr>
              <w:tab/>
            </w:r>
            <w:r>
              <w:rPr>
                <w:b/>
                <w:sz w:val="18"/>
                <w:szCs w:val="18"/>
              </w:rPr>
              <w:t>MADDE 60 –</w:t>
            </w:r>
            <w:r>
              <w:rPr>
                <w:sz w:val="18"/>
                <w:szCs w:val="18"/>
              </w:rPr>
              <w:t xml:space="preserve"> Aynı Yönetmeliğin 169 uncu maddesinin ikinci fıkrası aşağıdaki şekilde değiştirilmiştir.</w:t>
            </w:r>
          </w:p>
          <w:p w:rsidR="0016451D" w:rsidRDefault="0016451D" w:rsidP="001678E2">
            <w:pPr>
              <w:pStyle w:val="3-NormalYaz"/>
              <w:spacing w:line="240" w:lineRule="exact"/>
              <w:rPr>
                <w:sz w:val="18"/>
                <w:szCs w:val="18"/>
              </w:rPr>
            </w:pPr>
            <w:r>
              <w:rPr>
                <w:sz w:val="18"/>
                <w:szCs w:val="18"/>
              </w:rPr>
              <w:tab/>
              <w:t xml:space="preserve">“(2) Belediyeler de </w:t>
            </w:r>
            <w:proofErr w:type="gramStart"/>
            <w:r>
              <w:rPr>
                <w:sz w:val="18"/>
                <w:szCs w:val="18"/>
              </w:rPr>
              <w:t>dahil</w:t>
            </w:r>
            <w:proofErr w:type="gramEnd"/>
            <w:r>
              <w:rPr>
                <w:sz w:val="18"/>
                <w:szCs w:val="18"/>
              </w:rPr>
              <w:t xml:space="preserve"> olmak üzere, kapsama dahil kurum ve kuruluşlar, bu Yönetmeliğin yürürlüğe girdiği tarihten itibaren bu Yönetmeliği uygulamak zorunda olup bu Yönetmeliğe aykırı veya bu Yönetmelikte öngörülen tedbirleri daha ağırlaştıran ve uygulanamaz hale getiren düzenlemede bulunamazlar.”</w:t>
            </w:r>
          </w:p>
          <w:p w:rsidR="0016451D" w:rsidRDefault="0016451D" w:rsidP="001678E2">
            <w:pPr>
              <w:pStyle w:val="3-NormalYaz"/>
              <w:spacing w:line="240" w:lineRule="exact"/>
              <w:rPr>
                <w:sz w:val="18"/>
                <w:szCs w:val="18"/>
              </w:rPr>
            </w:pPr>
            <w:r>
              <w:rPr>
                <w:sz w:val="18"/>
                <w:szCs w:val="18"/>
              </w:rPr>
              <w:tab/>
            </w:r>
            <w:r>
              <w:rPr>
                <w:b/>
                <w:sz w:val="18"/>
                <w:szCs w:val="18"/>
              </w:rPr>
              <w:t>MADDE 61 –</w:t>
            </w:r>
            <w:r>
              <w:rPr>
                <w:sz w:val="18"/>
                <w:szCs w:val="18"/>
              </w:rPr>
              <w:t xml:space="preserve"> Aynı Yönetmeliğin 40 </w:t>
            </w:r>
            <w:proofErr w:type="spellStart"/>
            <w:r>
              <w:rPr>
                <w:sz w:val="18"/>
                <w:szCs w:val="18"/>
              </w:rPr>
              <w:t>ıncı</w:t>
            </w:r>
            <w:proofErr w:type="spellEnd"/>
            <w:r>
              <w:rPr>
                <w:sz w:val="18"/>
                <w:szCs w:val="18"/>
              </w:rPr>
              <w:t xml:space="preserve"> maddesinin üçüncü fıkrası ile 140 </w:t>
            </w:r>
            <w:proofErr w:type="spellStart"/>
            <w:r>
              <w:rPr>
                <w:sz w:val="18"/>
                <w:szCs w:val="18"/>
              </w:rPr>
              <w:t>ıncı</w:t>
            </w:r>
            <w:proofErr w:type="spellEnd"/>
            <w:r>
              <w:rPr>
                <w:sz w:val="18"/>
                <w:szCs w:val="18"/>
              </w:rPr>
              <w:t xml:space="preserve"> maddesinin birinci fıkrası yürürlükten kaldırılmıştır.</w:t>
            </w:r>
          </w:p>
          <w:p w:rsidR="0016451D" w:rsidRDefault="0016451D" w:rsidP="001678E2">
            <w:pPr>
              <w:pStyle w:val="3-NormalYaz"/>
              <w:spacing w:line="240" w:lineRule="exact"/>
              <w:rPr>
                <w:sz w:val="18"/>
                <w:szCs w:val="18"/>
              </w:rPr>
            </w:pPr>
            <w:r>
              <w:rPr>
                <w:sz w:val="18"/>
                <w:szCs w:val="18"/>
              </w:rPr>
              <w:tab/>
            </w:r>
            <w:r>
              <w:rPr>
                <w:b/>
                <w:sz w:val="18"/>
                <w:szCs w:val="18"/>
              </w:rPr>
              <w:t>MADDE 62 –</w:t>
            </w:r>
            <w:r>
              <w:rPr>
                <w:sz w:val="18"/>
                <w:szCs w:val="18"/>
              </w:rPr>
              <w:t xml:space="preserve"> Aynı Yönetmeliğin eki “Ek-1/</w:t>
            </w:r>
            <w:proofErr w:type="gramStart"/>
            <w:r>
              <w:rPr>
                <w:sz w:val="18"/>
                <w:szCs w:val="18"/>
              </w:rPr>
              <w:t>A  Düşük</w:t>
            </w:r>
            <w:proofErr w:type="gramEnd"/>
            <w:r>
              <w:rPr>
                <w:sz w:val="18"/>
                <w:szCs w:val="18"/>
              </w:rPr>
              <w:t xml:space="preserve"> Tehlike Kullanım Alanları” tablosu aşağıdaki şekilde değiştirilmiştir.</w:t>
            </w:r>
          </w:p>
          <w:p w:rsidR="0016451D" w:rsidRDefault="0016451D" w:rsidP="001678E2">
            <w:pPr>
              <w:pStyle w:val="3-NormalYaz"/>
              <w:spacing w:before="56" w:after="56" w:line="240" w:lineRule="exact"/>
              <w:jc w:val="center"/>
              <w:rPr>
                <w:sz w:val="18"/>
                <w:szCs w:val="18"/>
              </w:rPr>
            </w:pPr>
            <w:r>
              <w:rPr>
                <w:sz w:val="18"/>
                <w:szCs w:val="18"/>
              </w:rPr>
              <w:t>“Ek-1/</w:t>
            </w:r>
            <w:proofErr w:type="gramStart"/>
            <w:r>
              <w:rPr>
                <w:sz w:val="18"/>
                <w:szCs w:val="18"/>
              </w:rPr>
              <w:t>A  Düşük</w:t>
            </w:r>
            <w:proofErr w:type="gramEnd"/>
            <w:r>
              <w:rPr>
                <w:sz w:val="18"/>
                <w:szCs w:val="18"/>
              </w:rPr>
              <w:t xml:space="preserve"> Tehlike Kullanım Alanları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3"/>
            </w:tblGrid>
            <w:tr w:rsidR="0016451D" w:rsidTr="001678E2">
              <w:trPr>
                <w:trHeight w:val="1144"/>
              </w:trPr>
              <w:tc>
                <w:tcPr>
                  <w:tcW w:w="8563"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bCs/>
                      <w:sz w:val="18"/>
                      <w:szCs w:val="18"/>
                    </w:rPr>
                    <w:t>Düşük yangın yüküne sahip, düşük yanabilirliği olan ve yangına karşı direnci en az 30 dakika olan 126 m</w:t>
                  </w:r>
                  <w:r>
                    <w:rPr>
                      <w:bCs/>
                      <w:sz w:val="18"/>
                      <w:szCs w:val="18"/>
                      <w:vertAlign w:val="superscript"/>
                    </w:rPr>
                    <w:t>2</w:t>
                  </w:r>
                  <w:r>
                    <w:rPr>
                      <w:bCs/>
                      <w:sz w:val="18"/>
                      <w:szCs w:val="18"/>
                    </w:rPr>
                    <w:t>’den büyük bölümü olmayan mekânlar.</w:t>
                  </w:r>
                  <w:r>
                    <w:rPr>
                      <w:rFonts w:ascii="Arial" w:hAnsi="Arial" w:cs="Arial"/>
                      <w:sz w:val="18"/>
                      <w:szCs w:val="18"/>
                    </w:rPr>
                    <w:t xml:space="preserve"> </w:t>
                  </w:r>
                  <w:r>
                    <w:rPr>
                      <w:sz w:val="18"/>
                      <w:szCs w:val="18"/>
                    </w:rPr>
                    <w:t xml:space="preserve">Okullar ve diğer eğitim kurumları (belirli alanları* ),  bürolar (belirli alanları* ) , hapishaneler </w:t>
                  </w:r>
                </w:p>
                <w:p w:rsidR="0016451D" w:rsidRDefault="0016451D" w:rsidP="001678E2">
                  <w:pPr>
                    <w:pStyle w:val="NormalWeb"/>
                    <w:spacing w:line="240" w:lineRule="exact"/>
                    <w:jc w:val="both"/>
                    <w:rPr>
                      <w:b/>
                      <w:sz w:val="18"/>
                      <w:szCs w:val="18"/>
                    </w:rPr>
                  </w:pPr>
                  <w:r>
                    <w:rPr>
                      <w:sz w:val="18"/>
                      <w:szCs w:val="18"/>
                    </w:rPr>
                    <w:t>* Kullanım alanları, Ek-1/B ve Ek-1/C kapsamına girmeyen alanlar.</w:t>
                  </w:r>
                </w:p>
              </w:tc>
            </w:tr>
          </w:tbl>
          <w:p w:rsidR="0016451D" w:rsidRDefault="0016451D" w:rsidP="001678E2">
            <w:pPr>
              <w:pStyle w:val="3-NormalYaz"/>
              <w:spacing w:line="240" w:lineRule="exact"/>
              <w:jc w:val="center"/>
              <w:rPr>
                <w:sz w:val="18"/>
                <w:szCs w:val="18"/>
              </w:rPr>
            </w:pPr>
          </w:p>
          <w:p w:rsidR="0016451D" w:rsidRDefault="0016451D" w:rsidP="001678E2">
            <w:pPr>
              <w:pStyle w:val="3-NormalYaz"/>
              <w:spacing w:line="240" w:lineRule="exact"/>
              <w:rPr>
                <w:sz w:val="18"/>
                <w:szCs w:val="18"/>
              </w:rPr>
            </w:pPr>
            <w:r>
              <w:rPr>
                <w:sz w:val="18"/>
                <w:szCs w:val="18"/>
              </w:rPr>
              <w:tab/>
            </w:r>
            <w:r>
              <w:rPr>
                <w:b/>
                <w:sz w:val="18"/>
                <w:szCs w:val="18"/>
              </w:rPr>
              <w:t>MADDE 63 –</w:t>
            </w:r>
            <w:r>
              <w:rPr>
                <w:sz w:val="18"/>
                <w:szCs w:val="18"/>
              </w:rPr>
              <w:t xml:space="preserve"> Aynı Yönetmeliğin eki “Ek-1/</w:t>
            </w:r>
            <w:proofErr w:type="gramStart"/>
            <w:r>
              <w:rPr>
                <w:sz w:val="18"/>
                <w:szCs w:val="18"/>
              </w:rPr>
              <w:t>B  Orta</w:t>
            </w:r>
            <w:proofErr w:type="gramEnd"/>
            <w:r>
              <w:rPr>
                <w:sz w:val="18"/>
                <w:szCs w:val="18"/>
              </w:rPr>
              <w:t xml:space="preserve"> Tehlike Kullanım Alanları” tablosu aşağıdaki şekilde değiştirilmiştir.</w:t>
            </w:r>
          </w:p>
          <w:p w:rsidR="0016451D" w:rsidRDefault="0016451D" w:rsidP="001678E2">
            <w:pPr>
              <w:pStyle w:val="NormalWeb"/>
              <w:spacing w:before="0" w:beforeAutospacing="0" w:after="0" w:afterAutospacing="0" w:line="240" w:lineRule="exact"/>
              <w:jc w:val="center"/>
              <w:rPr>
                <w:bCs/>
                <w:sz w:val="18"/>
                <w:szCs w:val="18"/>
              </w:rPr>
            </w:pPr>
            <w:r>
              <w:rPr>
                <w:bCs/>
                <w:sz w:val="18"/>
                <w:szCs w:val="18"/>
              </w:rPr>
              <w:t>“Ek-1/B  Orta Tehlike Kullanım Alanları</w:t>
            </w:r>
          </w:p>
          <w:p w:rsidR="0016451D" w:rsidRDefault="0016451D" w:rsidP="001678E2">
            <w:pPr>
              <w:pStyle w:val="NormalWeb"/>
              <w:spacing w:before="0" w:beforeAutospacing="0" w:after="0" w:afterAutospacing="0" w:line="240" w:lineRule="exact"/>
              <w:jc w:val="center"/>
              <w:rPr>
                <w:b/>
                <w:bCs/>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1803"/>
              <w:gridCol w:w="1618"/>
              <w:gridCol w:w="1797"/>
              <w:gridCol w:w="1620"/>
            </w:tblGrid>
            <w:tr w:rsidR="0016451D" w:rsidTr="001678E2">
              <w:trPr>
                <w:jc w:val="center"/>
              </w:trPr>
              <w:tc>
                <w:tcPr>
                  <w:tcW w:w="187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jc w:val="center"/>
                    <w:rPr>
                      <w:b/>
                      <w:sz w:val="18"/>
                      <w:szCs w:val="18"/>
                    </w:rPr>
                  </w:pPr>
                  <w:r>
                    <w:rPr>
                      <w:b/>
                      <w:sz w:val="18"/>
                      <w:szCs w:val="18"/>
                    </w:rPr>
                    <w:t>KULLANIM</w:t>
                  </w:r>
                </w:p>
                <w:p w:rsidR="0016451D" w:rsidRDefault="0016451D" w:rsidP="001678E2">
                  <w:pPr>
                    <w:pStyle w:val="NormalWeb"/>
                    <w:spacing w:line="240" w:lineRule="exact"/>
                    <w:jc w:val="center"/>
                    <w:rPr>
                      <w:b/>
                      <w:sz w:val="18"/>
                      <w:szCs w:val="18"/>
                    </w:rPr>
                  </w:pPr>
                  <w:r>
                    <w:rPr>
                      <w:b/>
                      <w:sz w:val="18"/>
                      <w:szCs w:val="18"/>
                    </w:rPr>
                    <w:t>TÜRÜ</w:t>
                  </w:r>
                </w:p>
              </w:tc>
              <w:tc>
                <w:tcPr>
                  <w:tcW w:w="2110"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b/>
                      <w:sz w:val="18"/>
                      <w:szCs w:val="18"/>
                    </w:rPr>
                  </w:pPr>
                  <w:r>
                    <w:rPr>
                      <w:b/>
                      <w:sz w:val="18"/>
                      <w:szCs w:val="18"/>
                    </w:rPr>
                    <w:t> </w:t>
                  </w:r>
                  <w:r>
                    <w:rPr>
                      <w:b/>
                      <w:sz w:val="18"/>
                      <w:szCs w:val="18"/>
                    </w:rPr>
                    <w:br/>
                    <w:t>Orta Tehlike -1</w:t>
                  </w:r>
                </w:p>
              </w:tc>
              <w:tc>
                <w:tcPr>
                  <w:tcW w:w="174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b/>
                      <w:sz w:val="18"/>
                      <w:szCs w:val="18"/>
                    </w:rPr>
                  </w:pPr>
                  <w:r>
                    <w:rPr>
                      <w:b/>
                      <w:sz w:val="18"/>
                      <w:szCs w:val="18"/>
                    </w:rPr>
                    <w:t> </w:t>
                  </w:r>
                  <w:r>
                    <w:rPr>
                      <w:b/>
                      <w:sz w:val="18"/>
                      <w:szCs w:val="18"/>
                    </w:rPr>
                    <w:br/>
                    <w:t>Orta Tehlike -2</w:t>
                  </w:r>
                </w:p>
              </w:tc>
              <w:tc>
                <w:tcPr>
                  <w:tcW w:w="203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b/>
                      <w:sz w:val="18"/>
                      <w:szCs w:val="18"/>
                    </w:rPr>
                  </w:pPr>
                  <w:r>
                    <w:rPr>
                      <w:b/>
                      <w:sz w:val="18"/>
                      <w:szCs w:val="18"/>
                    </w:rPr>
                    <w:t> </w:t>
                  </w:r>
                  <w:r>
                    <w:rPr>
                      <w:b/>
                      <w:sz w:val="18"/>
                      <w:szCs w:val="18"/>
                    </w:rPr>
                    <w:br/>
                    <w:t>Orta Tehlike -3</w:t>
                  </w:r>
                </w:p>
              </w:tc>
              <w:tc>
                <w:tcPr>
                  <w:tcW w:w="18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b/>
                      <w:sz w:val="18"/>
                      <w:szCs w:val="18"/>
                    </w:rPr>
                  </w:pPr>
                  <w:r>
                    <w:rPr>
                      <w:b/>
                      <w:sz w:val="18"/>
                      <w:szCs w:val="18"/>
                    </w:rPr>
                    <w:t> </w:t>
                  </w:r>
                  <w:r>
                    <w:rPr>
                      <w:b/>
                      <w:sz w:val="18"/>
                      <w:szCs w:val="18"/>
                    </w:rPr>
                    <w:br/>
                    <w:t>Orta Tehlike -4</w:t>
                  </w:r>
                </w:p>
              </w:tc>
            </w:tr>
            <w:tr w:rsidR="0016451D" w:rsidTr="001678E2">
              <w:trPr>
                <w:jc w:val="center"/>
              </w:trPr>
              <w:tc>
                <w:tcPr>
                  <w:tcW w:w="187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Cam ve seramikler</w:t>
                  </w:r>
                </w:p>
              </w:tc>
              <w:tc>
                <w:tcPr>
                  <w:tcW w:w="2110"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c>
                <w:tcPr>
                  <w:tcW w:w="174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c>
                <w:tcPr>
                  <w:tcW w:w="203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Cam fabrikaları</w:t>
                  </w:r>
                </w:p>
              </w:tc>
              <w:tc>
                <w:tcPr>
                  <w:tcW w:w="18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r>
            <w:tr w:rsidR="0016451D" w:rsidTr="001678E2">
              <w:trPr>
                <w:jc w:val="center"/>
              </w:trPr>
              <w:tc>
                <w:tcPr>
                  <w:tcW w:w="187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Kimyasallar</w:t>
                  </w:r>
                </w:p>
              </w:tc>
              <w:tc>
                <w:tcPr>
                  <w:tcW w:w="2110"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Çimento işleri</w:t>
                  </w:r>
                </w:p>
              </w:tc>
              <w:tc>
                <w:tcPr>
                  <w:tcW w:w="174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xml:space="preserve">Fotoğraf </w:t>
                  </w:r>
                  <w:proofErr w:type="spellStart"/>
                  <w:r>
                    <w:rPr>
                      <w:sz w:val="18"/>
                      <w:szCs w:val="18"/>
                    </w:rPr>
                    <w:t>laboratuvarları</w:t>
                  </w:r>
                  <w:proofErr w:type="spellEnd"/>
                  <w:r>
                    <w:rPr>
                      <w:sz w:val="18"/>
                      <w:szCs w:val="18"/>
                    </w:rPr>
                    <w:t>, fotoğraf film fabrikaları</w:t>
                  </w:r>
                </w:p>
              </w:tc>
              <w:tc>
                <w:tcPr>
                  <w:tcW w:w="203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Boyama işlemleri, sabun fabrikaları</w:t>
                  </w:r>
                </w:p>
              </w:tc>
              <w:tc>
                <w:tcPr>
                  <w:tcW w:w="18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Mum ve balmumu fabrikaları, kibrit fabrikaları, boyahaneler</w:t>
                  </w:r>
                </w:p>
              </w:tc>
            </w:tr>
            <w:tr w:rsidR="0016451D" w:rsidTr="001678E2">
              <w:trPr>
                <w:jc w:val="center"/>
              </w:trPr>
              <w:tc>
                <w:tcPr>
                  <w:tcW w:w="187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Mühendislik</w:t>
                  </w:r>
                </w:p>
              </w:tc>
              <w:tc>
                <w:tcPr>
                  <w:tcW w:w="2110"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Metal levha üretimi</w:t>
                  </w:r>
                </w:p>
              </w:tc>
              <w:tc>
                <w:tcPr>
                  <w:tcW w:w="174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Otomotiv fabrikaları, tamirhaneleri</w:t>
                  </w:r>
                </w:p>
              </w:tc>
              <w:tc>
                <w:tcPr>
                  <w:tcW w:w="203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Elektronik fabrikaları, buzdolabı ve çamaşır makinesi fabrikaları</w:t>
                  </w:r>
                </w:p>
              </w:tc>
              <w:tc>
                <w:tcPr>
                  <w:tcW w:w="18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r>
            <w:tr w:rsidR="0016451D" w:rsidTr="001678E2">
              <w:trPr>
                <w:jc w:val="center"/>
              </w:trPr>
              <w:tc>
                <w:tcPr>
                  <w:tcW w:w="187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p w:rsidR="0016451D" w:rsidRDefault="0016451D" w:rsidP="001678E2">
                  <w:pPr>
                    <w:spacing w:line="240" w:lineRule="exact"/>
                    <w:rPr>
                      <w:sz w:val="18"/>
                      <w:szCs w:val="18"/>
                    </w:rPr>
                  </w:pPr>
                  <w:r>
                    <w:rPr>
                      <w:sz w:val="18"/>
                      <w:szCs w:val="18"/>
                    </w:rPr>
                    <w:t>Yiyecek ve içecekler</w:t>
                  </w:r>
                </w:p>
              </w:tc>
              <w:tc>
                <w:tcPr>
                  <w:tcW w:w="2110" w:type="dxa"/>
                  <w:tcBorders>
                    <w:top w:val="single" w:sz="4" w:space="0" w:color="auto"/>
                    <w:left w:val="single" w:sz="4" w:space="0" w:color="auto"/>
                    <w:bottom w:val="single" w:sz="4" w:space="0" w:color="auto"/>
                    <w:right w:val="single" w:sz="4" w:space="0" w:color="auto"/>
                  </w:tcBorders>
                </w:tcPr>
                <w:p w:rsidR="0016451D" w:rsidRDefault="0016451D" w:rsidP="001678E2">
                  <w:pPr>
                    <w:pStyle w:val="NormalWeb"/>
                    <w:spacing w:line="240" w:lineRule="exact"/>
                    <w:rPr>
                      <w:sz w:val="18"/>
                      <w:szCs w:val="18"/>
                    </w:rPr>
                  </w:pPr>
                  <w:r>
                    <w:rPr>
                      <w:sz w:val="18"/>
                      <w:szCs w:val="18"/>
                    </w:rPr>
                    <w:t>Mezbahalar, mandıralar</w:t>
                  </w:r>
                </w:p>
              </w:tc>
              <w:tc>
                <w:tcPr>
                  <w:tcW w:w="174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xml:space="preserve">Fırınlar, bisküvi, çikolata, şekerleme imalathaneleri, bira fabrikaları </w:t>
                  </w:r>
                </w:p>
              </w:tc>
              <w:tc>
                <w:tcPr>
                  <w:tcW w:w="203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Hayvan yemi fabrikaları, meyve kurutma, suyu çıkarılmış sebze ve çorba fabrikaları, şeker imalathaneleri, tahıl değirmenleri</w:t>
                  </w:r>
                </w:p>
              </w:tc>
              <w:tc>
                <w:tcPr>
                  <w:tcW w:w="18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Alkol damıtma</w:t>
                  </w:r>
                </w:p>
              </w:tc>
            </w:tr>
            <w:tr w:rsidR="0016451D" w:rsidTr="001678E2">
              <w:trPr>
                <w:jc w:val="center"/>
              </w:trPr>
              <w:tc>
                <w:tcPr>
                  <w:tcW w:w="187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Çeşitli</w:t>
                  </w:r>
                </w:p>
              </w:tc>
              <w:tc>
                <w:tcPr>
                  <w:tcW w:w="2110"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Hastaneler, oteller, konutlar, lokantalar, kütüphaneler (kitap depoları hariç), okullar, bürolar</w:t>
                  </w:r>
                </w:p>
              </w:tc>
              <w:tc>
                <w:tcPr>
                  <w:tcW w:w="174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xml:space="preserve">Fizik </w:t>
                  </w:r>
                  <w:proofErr w:type="spellStart"/>
                  <w:r>
                    <w:rPr>
                      <w:sz w:val="18"/>
                      <w:szCs w:val="18"/>
                    </w:rPr>
                    <w:t>laboratuvarları</w:t>
                  </w:r>
                  <w:proofErr w:type="spellEnd"/>
                  <w:r>
                    <w:rPr>
                      <w:sz w:val="18"/>
                      <w:szCs w:val="18"/>
                    </w:rPr>
                    <w:t>, çamaşırhaneler, otoparklar, müzeler</w:t>
                  </w:r>
                </w:p>
              </w:tc>
              <w:tc>
                <w:tcPr>
                  <w:tcW w:w="203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xml:space="preserve">Radyo ve televizyon yayınevleri, tren istasyonları, tesisat odaları </w:t>
                  </w:r>
                </w:p>
              </w:tc>
              <w:tc>
                <w:tcPr>
                  <w:tcW w:w="18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Sinemalar, tiyatrolar, konser salonları, tütün fabrikaları</w:t>
                  </w:r>
                </w:p>
              </w:tc>
            </w:tr>
            <w:tr w:rsidR="0016451D" w:rsidTr="001678E2">
              <w:trPr>
                <w:jc w:val="center"/>
              </w:trPr>
              <w:tc>
                <w:tcPr>
                  <w:tcW w:w="187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Kâğıt</w:t>
                  </w:r>
                </w:p>
              </w:tc>
              <w:tc>
                <w:tcPr>
                  <w:tcW w:w="2110"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c>
                <w:tcPr>
                  <w:tcW w:w="174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c>
                <w:tcPr>
                  <w:tcW w:w="203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proofErr w:type="spellStart"/>
                  <w:r>
                    <w:rPr>
                      <w:sz w:val="18"/>
                      <w:szCs w:val="18"/>
                    </w:rPr>
                    <w:t>Cilthaneler</w:t>
                  </w:r>
                  <w:proofErr w:type="spellEnd"/>
                  <w:r>
                    <w:rPr>
                      <w:sz w:val="18"/>
                      <w:szCs w:val="18"/>
                    </w:rPr>
                    <w:t>, mukavva fabrikaları, kâğıt fabrikaları, baskı işleri ve matbaalar</w:t>
                  </w:r>
                </w:p>
              </w:tc>
              <w:tc>
                <w:tcPr>
                  <w:tcW w:w="18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Atık kâğıt işletmeleri</w:t>
                  </w:r>
                </w:p>
              </w:tc>
            </w:tr>
            <w:tr w:rsidR="0016451D" w:rsidTr="001678E2">
              <w:trPr>
                <w:jc w:val="center"/>
              </w:trPr>
              <w:tc>
                <w:tcPr>
                  <w:tcW w:w="187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lastRenderedPageBreak/>
                    <w:t> </w:t>
                  </w:r>
                  <w:r>
                    <w:rPr>
                      <w:sz w:val="18"/>
                      <w:szCs w:val="18"/>
                    </w:rPr>
                    <w:br/>
                    <w:t>Lastik ve plastik</w:t>
                  </w:r>
                </w:p>
              </w:tc>
              <w:tc>
                <w:tcPr>
                  <w:tcW w:w="2110"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c>
                <w:tcPr>
                  <w:tcW w:w="174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c>
                <w:tcPr>
                  <w:tcW w:w="203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xml:space="preserve">Kablo fabrikaları, plastik döküm ve plastik eşya (köpük plastik hariç), kauçuk eşya fabrikaları,   sentetik lif (akrilik hariç) fabrikaları </w:t>
                  </w:r>
                </w:p>
                <w:p w:rsidR="0016451D" w:rsidRDefault="0016451D" w:rsidP="001678E2">
                  <w:pPr>
                    <w:pStyle w:val="NormalWeb"/>
                    <w:spacing w:line="240" w:lineRule="exact"/>
                    <w:rPr>
                      <w:sz w:val="18"/>
                      <w:szCs w:val="18"/>
                    </w:rPr>
                  </w:pPr>
                  <w:proofErr w:type="spellStart"/>
                  <w:r>
                    <w:rPr>
                      <w:sz w:val="18"/>
                      <w:szCs w:val="18"/>
                    </w:rPr>
                    <w:t>Vulkanize</w:t>
                  </w:r>
                  <w:proofErr w:type="spellEnd"/>
                  <w:r>
                    <w:rPr>
                      <w:sz w:val="18"/>
                      <w:szCs w:val="18"/>
                    </w:rPr>
                    <w:t xml:space="preserve"> fabrikaları </w:t>
                  </w:r>
                </w:p>
              </w:tc>
              <w:tc>
                <w:tcPr>
                  <w:tcW w:w="18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Halat fabrikaları</w:t>
                  </w:r>
                </w:p>
              </w:tc>
            </w:tr>
            <w:tr w:rsidR="0016451D" w:rsidTr="001678E2">
              <w:trPr>
                <w:jc w:val="center"/>
              </w:trPr>
              <w:tc>
                <w:tcPr>
                  <w:tcW w:w="187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Dükkânlar ve ofisler</w:t>
                  </w:r>
                </w:p>
              </w:tc>
              <w:tc>
                <w:tcPr>
                  <w:tcW w:w="2110"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Bilgisayara veri işleme ofisleri (veri saklama odaları, hariç)</w:t>
                  </w:r>
                </w:p>
              </w:tc>
              <w:tc>
                <w:tcPr>
                  <w:tcW w:w="174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c>
                <w:tcPr>
                  <w:tcW w:w="203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xml:space="preserve">Büyük mağazalar </w:t>
                  </w:r>
                </w:p>
                <w:p w:rsidR="0016451D" w:rsidRDefault="0016451D" w:rsidP="001678E2">
                  <w:pPr>
                    <w:pStyle w:val="NormalWeb"/>
                    <w:spacing w:line="240" w:lineRule="exact"/>
                    <w:rPr>
                      <w:sz w:val="18"/>
                      <w:szCs w:val="18"/>
                    </w:rPr>
                  </w:pPr>
                  <w:r>
                    <w:rPr>
                      <w:sz w:val="18"/>
                      <w:szCs w:val="18"/>
                    </w:rPr>
                    <w:t>Alışveriş merkezleri</w:t>
                  </w:r>
                </w:p>
              </w:tc>
              <w:tc>
                <w:tcPr>
                  <w:tcW w:w="18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Sergi salonları</w:t>
                  </w:r>
                </w:p>
              </w:tc>
            </w:tr>
            <w:tr w:rsidR="0016451D" w:rsidTr="001678E2">
              <w:trPr>
                <w:jc w:val="center"/>
              </w:trPr>
              <w:tc>
                <w:tcPr>
                  <w:tcW w:w="187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 </w:t>
                  </w:r>
                  <w:r>
                    <w:rPr>
                      <w:sz w:val="18"/>
                      <w:szCs w:val="18"/>
                    </w:rPr>
                    <w:br/>
                    <w:t> </w:t>
                  </w:r>
                  <w:r>
                    <w:rPr>
                      <w:sz w:val="18"/>
                      <w:szCs w:val="18"/>
                    </w:rPr>
                    <w:br/>
                    <w:t xml:space="preserve">Tekstiller ve </w:t>
                  </w:r>
                  <w:proofErr w:type="gramStart"/>
                  <w:r>
                    <w:rPr>
                      <w:sz w:val="18"/>
                      <w:szCs w:val="18"/>
                    </w:rPr>
                    <w:t>konfeksiyon</w:t>
                  </w:r>
                  <w:proofErr w:type="gramEnd"/>
                </w:p>
              </w:tc>
              <w:tc>
                <w:tcPr>
                  <w:tcW w:w="2110"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c>
                <w:tcPr>
                  <w:tcW w:w="174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 </w:t>
                  </w:r>
                  <w:r>
                    <w:rPr>
                      <w:sz w:val="18"/>
                      <w:szCs w:val="18"/>
                    </w:rPr>
                    <w:br/>
                    <w:t> </w:t>
                  </w:r>
                  <w:r>
                    <w:rPr>
                      <w:sz w:val="18"/>
                      <w:szCs w:val="18"/>
                    </w:rPr>
                    <w:br/>
                    <w:t>Deri eşya fabrikaları</w:t>
                  </w:r>
                </w:p>
              </w:tc>
              <w:tc>
                <w:tcPr>
                  <w:tcW w:w="203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Halı fabrikaları (kauçuk ve köpük plastik hariç), kumaş ve giysi fabrikaları, fiber levha fabrikaları, ayakkabı imalathaneleri, triko (örgü), ev tekstili (bez) fabrikaları, yatak, şilte fabrikaları (köpük plastik hariç), dikim ve dokuma atölyeleri, yün ve yünlü kumaş atölyeleri</w:t>
                  </w:r>
                </w:p>
              </w:tc>
              <w:tc>
                <w:tcPr>
                  <w:tcW w:w="18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 </w:t>
                  </w:r>
                  <w:r>
                    <w:rPr>
                      <w:sz w:val="18"/>
                      <w:szCs w:val="18"/>
                    </w:rPr>
                    <w:br/>
                    <w:t>Pamuk iplikhanesi, keten  ve kenevir hazırlama tesisleri</w:t>
                  </w:r>
                </w:p>
              </w:tc>
            </w:tr>
            <w:tr w:rsidR="0016451D" w:rsidTr="001678E2">
              <w:trPr>
                <w:jc w:val="center"/>
              </w:trPr>
              <w:tc>
                <w:tcPr>
                  <w:tcW w:w="187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r>
                    <w:rPr>
                      <w:sz w:val="18"/>
                      <w:szCs w:val="18"/>
                    </w:rPr>
                    <w:br/>
                    <w:t>Kereste ve tahta</w:t>
                  </w:r>
                </w:p>
              </w:tc>
              <w:tc>
                <w:tcPr>
                  <w:tcW w:w="2110"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c>
                <w:tcPr>
                  <w:tcW w:w="174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 </w:t>
                  </w:r>
                </w:p>
              </w:tc>
              <w:tc>
                <w:tcPr>
                  <w:tcW w:w="203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Ahşap işleri fabrikaları, mobilya fabrikaları (köpük plastikler hariç), mobilya mağazaları,  koltuk, kanepe ve benzeri döşemelerinin (plastik köpük hariç) imalathaneleri</w:t>
                  </w:r>
                </w:p>
              </w:tc>
              <w:tc>
                <w:tcPr>
                  <w:tcW w:w="18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Odun talaşı fabrikaları, yonga levha fabrikaları, kontrplak levhaları</w:t>
                  </w:r>
                </w:p>
              </w:tc>
            </w:tr>
            <w:tr w:rsidR="0016451D" w:rsidTr="001678E2">
              <w:trPr>
                <w:jc w:val="center"/>
              </w:trPr>
              <w:tc>
                <w:tcPr>
                  <w:tcW w:w="9636" w:type="dxa"/>
                  <w:gridSpan w:val="5"/>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rPr>
                      <w:sz w:val="18"/>
                      <w:szCs w:val="18"/>
                    </w:rPr>
                  </w:pPr>
                  <w:r>
                    <w:rPr>
                      <w:sz w:val="18"/>
                      <w:szCs w:val="18"/>
                    </w:rPr>
                    <w:t>Orta Tehlike-1 ve Orta Tehlike-2  kullanım alanlarında boyama işlemi ve benzeri yüksek yangın yüküne sahip alanlar var ise kullanım alanları Orta Tehlike-3 olarak değerlendirilir.</w:t>
                  </w:r>
                </w:p>
              </w:tc>
            </w:tr>
          </w:tbl>
          <w:p w:rsidR="0016451D" w:rsidRDefault="0016451D" w:rsidP="001678E2">
            <w:pPr>
              <w:pStyle w:val="3-NormalYaz"/>
              <w:spacing w:line="240" w:lineRule="exact"/>
              <w:jc w:val="center"/>
              <w:rPr>
                <w:sz w:val="18"/>
                <w:szCs w:val="18"/>
              </w:rPr>
            </w:pPr>
          </w:p>
          <w:p w:rsidR="0016451D" w:rsidRDefault="0016451D" w:rsidP="001678E2">
            <w:pPr>
              <w:pStyle w:val="3-NormalYaz"/>
              <w:spacing w:line="240" w:lineRule="exact"/>
              <w:rPr>
                <w:sz w:val="18"/>
                <w:szCs w:val="18"/>
              </w:rPr>
            </w:pPr>
            <w:r>
              <w:rPr>
                <w:sz w:val="18"/>
                <w:szCs w:val="18"/>
              </w:rPr>
              <w:tab/>
            </w:r>
            <w:r>
              <w:rPr>
                <w:b/>
                <w:sz w:val="18"/>
                <w:szCs w:val="18"/>
              </w:rPr>
              <w:t>MADDE 64 –</w:t>
            </w:r>
            <w:r>
              <w:rPr>
                <w:sz w:val="18"/>
                <w:szCs w:val="18"/>
              </w:rPr>
              <w:t xml:space="preserve"> Aynı Yönetmeliğin eki “Ek-2/Ç Yapı Malzemelerinin TS EN 13501-1’e göre yanıcılık sınıfları” tablosu başlığı ile birlikte aşağıdaki şekilde değiştirilmiştir.</w:t>
            </w:r>
          </w:p>
          <w:p w:rsidR="0016451D" w:rsidRDefault="0016451D" w:rsidP="001678E2">
            <w:pPr>
              <w:pStyle w:val="3-NormalYaz"/>
              <w:spacing w:line="240" w:lineRule="exact"/>
              <w:jc w:val="center"/>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1662"/>
              <w:gridCol w:w="4505"/>
            </w:tblGrid>
            <w:tr w:rsidR="0016451D" w:rsidTr="001678E2">
              <w:trPr>
                <w:trHeight w:val="20"/>
                <w:jc w:val="center"/>
              </w:trPr>
              <w:tc>
                <w:tcPr>
                  <w:tcW w:w="9360" w:type="dxa"/>
                  <w:gridSpan w:val="3"/>
                  <w:tcBorders>
                    <w:top w:val="single" w:sz="8" w:space="0" w:color="auto"/>
                    <w:left w:val="single" w:sz="8" w:space="0" w:color="auto"/>
                    <w:bottom w:val="single" w:sz="8" w:space="0" w:color="auto"/>
                    <w:right w:val="single" w:sz="4" w:space="0" w:color="auto"/>
                  </w:tcBorders>
                  <w:vAlign w:val="center"/>
                </w:tcPr>
                <w:p w:rsidR="0016451D" w:rsidRDefault="0016451D" w:rsidP="001678E2">
                  <w:pPr>
                    <w:spacing w:line="20" w:lineRule="atLeast"/>
                    <w:jc w:val="center"/>
                    <w:rPr>
                      <w:b/>
                      <w:sz w:val="18"/>
                      <w:szCs w:val="18"/>
                      <w:vertAlign w:val="superscript"/>
                    </w:rPr>
                  </w:pPr>
                  <w:r>
                    <w:rPr>
                      <w:b/>
                      <w:sz w:val="18"/>
                      <w:szCs w:val="18"/>
                    </w:rPr>
                    <w:t xml:space="preserve">Döşemeler Dışındaki Yapı Malzemeleri İçin Yanıcılık Sınıfları </w:t>
                  </w:r>
                </w:p>
              </w:tc>
            </w:tr>
            <w:tr w:rsidR="0016451D" w:rsidTr="001678E2">
              <w:trPr>
                <w:trHeight w:val="20"/>
                <w:jc w:val="center"/>
              </w:trPr>
              <w:tc>
                <w:tcPr>
                  <w:tcW w:w="2520" w:type="dxa"/>
                  <w:tcBorders>
                    <w:top w:val="single" w:sz="8" w:space="0" w:color="auto"/>
                    <w:left w:val="single" w:sz="8" w:space="0" w:color="auto"/>
                    <w:bottom w:val="single" w:sz="8" w:space="0" w:color="auto"/>
                    <w:right w:val="single" w:sz="4" w:space="0" w:color="auto"/>
                  </w:tcBorders>
                  <w:vAlign w:val="center"/>
                </w:tcPr>
                <w:p w:rsidR="0016451D" w:rsidRDefault="0016451D" w:rsidP="001678E2">
                  <w:pPr>
                    <w:spacing w:line="20" w:lineRule="atLeast"/>
                    <w:rPr>
                      <w:sz w:val="18"/>
                      <w:szCs w:val="18"/>
                    </w:rPr>
                  </w:pPr>
                  <w:r>
                    <w:rPr>
                      <w:sz w:val="18"/>
                      <w:szCs w:val="18"/>
                    </w:rPr>
                    <w:t>Malzemenin Yanıcılık Özelliği</w:t>
                  </w:r>
                </w:p>
              </w:tc>
              <w:tc>
                <w:tcPr>
                  <w:tcW w:w="6840" w:type="dxa"/>
                  <w:gridSpan w:val="2"/>
                  <w:tcBorders>
                    <w:top w:val="single" w:sz="8" w:space="0" w:color="auto"/>
                    <w:left w:val="single" w:sz="4" w:space="0" w:color="auto"/>
                    <w:bottom w:val="single" w:sz="8" w:space="0" w:color="auto"/>
                    <w:right w:val="single" w:sz="4" w:space="0" w:color="auto"/>
                  </w:tcBorders>
                  <w:vAlign w:val="center"/>
                </w:tcPr>
                <w:p w:rsidR="0016451D" w:rsidRDefault="0016451D" w:rsidP="001678E2">
                  <w:pPr>
                    <w:spacing w:line="20" w:lineRule="atLeast"/>
                    <w:jc w:val="center"/>
                    <w:rPr>
                      <w:sz w:val="18"/>
                      <w:szCs w:val="18"/>
                      <w:vertAlign w:val="superscript"/>
                    </w:rPr>
                  </w:pPr>
                  <w:r>
                    <w:rPr>
                      <w:sz w:val="18"/>
                      <w:szCs w:val="18"/>
                    </w:rPr>
                    <w:t>TS EN 13501-1</w:t>
                  </w:r>
                  <w:r>
                    <w:rPr>
                      <w:sz w:val="18"/>
                      <w:szCs w:val="18"/>
                      <w:vertAlign w:val="superscript"/>
                    </w:rPr>
                    <w:t>(2)</w:t>
                  </w:r>
                </w:p>
              </w:tc>
            </w:tr>
            <w:tr w:rsidR="0016451D" w:rsidTr="001678E2">
              <w:trPr>
                <w:trHeight w:val="20"/>
                <w:jc w:val="center"/>
              </w:trPr>
              <w:tc>
                <w:tcPr>
                  <w:tcW w:w="2520" w:type="dxa"/>
                  <w:tcBorders>
                    <w:top w:val="single" w:sz="8" w:space="0" w:color="auto"/>
                    <w:left w:val="single" w:sz="8" w:space="0" w:color="auto"/>
                    <w:bottom w:val="single" w:sz="8" w:space="0" w:color="auto"/>
                    <w:right w:val="single" w:sz="8" w:space="0" w:color="auto"/>
                  </w:tcBorders>
                  <w:vAlign w:val="center"/>
                </w:tcPr>
                <w:p w:rsidR="0016451D" w:rsidRDefault="0016451D" w:rsidP="001678E2">
                  <w:pPr>
                    <w:spacing w:line="20" w:lineRule="atLeast"/>
                    <w:rPr>
                      <w:sz w:val="18"/>
                      <w:szCs w:val="18"/>
                    </w:rPr>
                  </w:pPr>
                  <w:r>
                    <w:rPr>
                      <w:sz w:val="18"/>
                      <w:szCs w:val="18"/>
                    </w:rPr>
                    <w:t>Hiç Yanmaz</w:t>
                  </w:r>
                </w:p>
              </w:tc>
              <w:tc>
                <w:tcPr>
                  <w:tcW w:w="6840" w:type="dxa"/>
                  <w:gridSpan w:val="2"/>
                  <w:tcBorders>
                    <w:top w:val="single" w:sz="8" w:space="0" w:color="auto"/>
                    <w:left w:val="single" w:sz="8" w:space="0" w:color="auto"/>
                    <w:bottom w:val="single" w:sz="8" w:space="0" w:color="auto"/>
                    <w:right w:val="single" w:sz="8" w:space="0" w:color="auto"/>
                  </w:tcBorders>
                </w:tcPr>
                <w:p w:rsidR="0016451D" w:rsidRDefault="0016451D" w:rsidP="001678E2">
                  <w:pPr>
                    <w:spacing w:line="20" w:lineRule="atLeast"/>
                    <w:jc w:val="center"/>
                    <w:rPr>
                      <w:sz w:val="18"/>
                      <w:szCs w:val="18"/>
                    </w:rPr>
                  </w:pPr>
                  <w:r>
                    <w:rPr>
                      <w:sz w:val="18"/>
                      <w:szCs w:val="18"/>
                    </w:rPr>
                    <w:t>A1</w:t>
                  </w:r>
                </w:p>
              </w:tc>
            </w:tr>
            <w:tr w:rsidR="0016451D" w:rsidTr="001678E2">
              <w:trPr>
                <w:trHeight w:val="20"/>
                <w:jc w:val="center"/>
              </w:trPr>
              <w:tc>
                <w:tcPr>
                  <w:tcW w:w="2520" w:type="dxa"/>
                  <w:tcBorders>
                    <w:top w:val="single" w:sz="8" w:space="0" w:color="auto"/>
                    <w:left w:val="single" w:sz="8" w:space="0" w:color="auto"/>
                    <w:bottom w:val="single" w:sz="8" w:space="0" w:color="auto"/>
                    <w:right w:val="single" w:sz="8" w:space="0" w:color="auto"/>
                  </w:tcBorders>
                  <w:vAlign w:val="center"/>
                </w:tcPr>
                <w:p w:rsidR="0016451D" w:rsidRDefault="0016451D" w:rsidP="001678E2">
                  <w:pPr>
                    <w:spacing w:line="20" w:lineRule="atLeast"/>
                    <w:rPr>
                      <w:sz w:val="18"/>
                      <w:szCs w:val="18"/>
                    </w:rPr>
                  </w:pPr>
                  <w:r>
                    <w:rPr>
                      <w:sz w:val="18"/>
                      <w:szCs w:val="18"/>
                    </w:rPr>
                    <w:t>Zor Yanıcı</w:t>
                  </w:r>
                </w:p>
              </w:tc>
              <w:tc>
                <w:tcPr>
                  <w:tcW w:w="6840" w:type="dxa"/>
                  <w:gridSpan w:val="2"/>
                  <w:tcBorders>
                    <w:top w:val="single" w:sz="8" w:space="0" w:color="auto"/>
                    <w:left w:val="single" w:sz="8" w:space="0" w:color="auto"/>
                    <w:bottom w:val="single" w:sz="8" w:space="0" w:color="auto"/>
                    <w:right w:val="single" w:sz="8" w:space="0" w:color="auto"/>
                  </w:tcBorders>
                </w:tcPr>
                <w:p w:rsidR="0016451D" w:rsidRDefault="0016451D" w:rsidP="001678E2">
                  <w:pPr>
                    <w:spacing w:line="20" w:lineRule="atLeast"/>
                    <w:jc w:val="center"/>
                    <w:rPr>
                      <w:sz w:val="18"/>
                      <w:szCs w:val="18"/>
                    </w:rPr>
                  </w:pPr>
                  <w:r>
                    <w:rPr>
                      <w:sz w:val="18"/>
                      <w:szCs w:val="18"/>
                    </w:rPr>
                    <w:t>A2 - s1, d0</w:t>
                  </w:r>
                </w:p>
              </w:tc>
            </w:tr>
            <w:tr w:rsidR="0016451D" w:rsidTr="001678E2">
              <w:trPr>
                <w:trHeight w:val="20"/>
                <w:jc w:val="center"/>
              </w:trPr>
              <w:tc>
                <w:tcPr>
                  <w:tcW w:w="2520" w:type="dxa"/>
                  <w:vMerge w:val="restart"/>
                  <w:tcBorders>
                    <w:top w:val="single" w:sz="8" w:space="0" w:color="auto"/>
                    <w:left w:val="single" w:sz="8" w:space="0" w:color="auto"/>
                    <w:bottom w:val="single" w:sz="4" w:space="0" w:color="auto"/>
                    <w:right w:val="single" w:sz="4" w:space="0" w:color="auto"/>
                  </w:tcBorders>
                  <w:vAlign w:val="center"/>
                </w:tcPr>
                <w:p w:rsidR="0016451D" w:rsidRDefault="0016451D" w:rsidP="001678E2">
                  <w:pPr>
                    <w:spacing w:line="20" w:lineRule="atLeast"/>
                    <w:rPr>
                      <w:sz w:val="18"/>
                      <w:szCs w:val="18"/>
                    </w:rPr>
                  </w:pPr>
                  <w:r>
                    <w:rPr>
                      <w:sz w:val="18"/>
                      <w:szCs w:val="18"/>
                    </w:rPr>
                    <w:t>Zor Alevlenici</w:t>
                  </w:r>
                </w:p>
              </w:tc>
              <w:tc>
                <w:tcPr>
                  <w:tcW w:w="6840" w:type="dxa"/>
                  <w:gridSpan w:val="2"/>
                  <w:tcBorders>
                    <w:top w:val="single" w:sz="8" w:space="0" w:color="auto"/>
                    <w:left w:val="single" w:sz="4" w:space="0" w:color="auto"/>
                    <w:bottom w:val="single" w:sz="4" w:space="0" w:color="auto"/>
                    <w:right w:val="single" w:sz="4" w:space="0" w:color="auto"/>
                  </w:tcBorders>
                </w:tcPr>
                <w:p w:rsidR="0016451D" w:rsidRDefault="0016451D" w:rsidP="001678E2">
                  <w:pPr>
                    <w:spacing w:line="20" w:lineRule="atLeast"/>
                    <w:jc w:val="center"/>
                    <w:rPr>
                      <w:sz w:val="18"/>
                      <w:szCs w:val="18"/>
                    </w:rPr>
                  </w:pPr>
                  <w:r>
                    <w:rPr>
                      <w:sz w:val="18"/>
                      <w:szCs w:val="18"/>
                    </w:rPr>
                    <w:t>B, C - s1, d0</w:t>
                  </w:r>
                </w:p>
              </w:tc>
            </w:tr>
            <w:tr w:rsidR="0016451D" w:rsidTr="001678E2">
              <w:trPr>
                <w:trHeight w:val="20"/>
                <w:jc w:val="center"/>
              </w:trPr>
              <w:tc>
                <w:tcPr>
                  <w:tcW w:w="0" w:type="auto"/>
                  <w:vMerge/>
                  <w:tcBorders>
                    <w:top w:val="single" w:sz="8" w:space="0" w:color="auto"/>
                    <w:left w:val="single" w:sz="8" w:space="0" w:color="auto"/>
                    <w:bottom w:val="single" w:sz="4" w:space="0" w:color="auto"/>
                    <w:right w:val="single" w:sz="4" w:space="0" w:color="auto"/>
                  </w:tcBorders>
                  <w:vAlign w:val="center"/>
                </w:tcPr>
                <w:p w:rsidR="0016451D" w:rsidRDefault="0016451D" w:rsidP="001678E2">
                  <w:pPr>
                    <w:rPr>
                      <w:sz w:val="18"/>
                      <w:szCs w:val="18"/>
                    </w:rPr>
                  </w:pPr>
                </w:p>
              </w:tc>
              <w:tc>
                <w:tcPr>
                  <w:tcW w:w="6840" w:type="dxa"/>
                  <w:gridSpan w:val="2"/>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jc w:val="center"/>
                    <w:rPr>
                      <w:sz w:val="18"/>
                      <w:szCs w:val="18"/>
                    </w:rPr>
                  </w:pPr>
                  <w:r>
                    <w:rPr>
                      <w:sz w:val="18"/>
                      <w:szCs w:val="18"/>
                    </w:rPr>
                    <w:t>A2 - s2, d0</w:t>
                  </w:r>
                </w:p>
                <w:p w:rsidR="0016451D" w:rsidRDefault="0016451D" w:rsidP="001678E2">
                  <w:pPr>
                    <w:spacing w:line="20" w:lineRule="atLeast"/>
                    <w:jc w:val="center"/>
                    <w:rPr>
                      <w:sz w:val="18"/>
                      <w:szCs w:val="18"/>
                    </w:rPr>
                  </w:pPr>
                  <w:r>
                    <w:rPr>
                      <w:sz w:val="18"/>
                      <w:szCs w:val="18"/>
                    </w:rPr>
                    <w:t>A2, B, C - s3, d0</w:t>
                  </w:r>
                </w:p>
              </w:tc>
            </w:tr>
            <w:tr w:rsidR="0016451D" w:rsidTr="001678E2">
              <w:trPr>
                <w:trHeight w:val="20"/>
                <w:jc w:val="center"/>
              </w:trPr>
              <w:tc>
                <w:tcPr>
                  <w:tcW w:w="0" w:type="auto"/>
                  <w:vMerge/>
                  <w:tcBorders>
                    <w:top w:val="single" w:sz="8" w:space="0" w:color="auto"/>
                    <w:left w:val="single" w:sz="8" w:space="0" w:color="auto"/>
                    <w:bottom w:val="single" w:sz="4" w:space="0" w:color="auto"/>
                    <w:right w:val="single" w:sz="4" w:space="0" w:color="auto"/>
                  </w:tcBorders>
                  <w:vAlign w:val="center"/>
                </w:tcPr>
                <w:p w:rsidR="0016451D" w:rsidRDefault="0016451D" w:rsidP="001678E2">
                  <w:pPr>
                    <w:rPr>
                      <w:sz w:val="18"/>
                      <w:szCs w:val="18"/>
                    </w:rPr>
                  </w:pPr>
                </w:p>
              </w:tc>
              <w:tc>
                <w:tcPr>
                  <w:tcW w:w="6840" w:type="dxa"/>
                  <w:gridSpan w:val="2"/>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jc w:val="center"/>
                    <w:rPr>
                      <w:sz w:val="18"/>
                      <w:szCs w:val="18"/>
                    </w:rPr>
                  </w:pPr>
                  <w:r>
                    <w:rPr>
                      <w:sz w:val="18"/>
                      <w:szCs w:val="18"/>
                    </w:rPr>
                    <w:t>A2, B,C - s1, d1</w:t>
                  </w:r>
                </w:p>
                <w:p w:rsidR="0016451D" w:rsidRDefault="0016451D" w:rsidP="001678E2">
                  <w:pPr>
                    <w:spacing w:line="20" w:lineRule="atLeast"/>
                    <w:jc w:val="center"/>
                    <w:rPr>
                      <w:sz w:val="18"/>
                      <w:szCs w:val="18"/>
                    </w:rPr>
                  </w:pPr>
                  <w:r>
                    <w:rPr>
                      <w:sz w:val="18"/>
                      <w:szCs w:val="18"/>
                    </w:rPr>
                    <w:t>A2, B,C - s1, d2</w:t>
                  </w:r>
                </w:p>
              </w:tc>
            </w:tr>
            <w:tr w:rsidR="0016451D" w:rsidTr="001678E2">
              <w:trPr>
                <w:trHeight w:val="20"/>
                <w:jc w:val="center"/>
              </w:trPr>
              <w:tc>
                <w:tcPr>
                  <w:tcW w:w="2520" w:type="dxa"/>
                  <w:tcBorders>
                    <w:top w:val="single" w:sz="4" w:space="0" w:color="auto"/>
                    <w:left w:val="single" w:sz="8" w:space="0" w:color="auto"/>
                    <w:bottom w:val="single" w:sz="8" w:space="0" w:color="auto"/>
                    <w:right w:val="single" w:sz="4" w:space="0" w:color="auto"/>
                  </w:tcBorders>
                  <w:vAlign w:val="center"/>
                </w:tcPr>
                <w:p w:rsidR="0016451D" w:rsidRDefault="0016451D" w:rsidP="001678E2">
                  <w:pPr>
                    <w:spacing w:line="20" w:lineRule="atLeast"/>
                    <w:rPr>
                      <w:sz w:val="18"/>
                      <w:szCs w:val="18"/>
                    </w:rPr>
                  </w:pPr>
                  <w:r>
                    <w:rPr>
                      <w:sz w:val="18"/>
                      <w:szCs w:val="18"/>
                    </w:rPr>
                    <w:t>(en az)</w:t>
                  </w:r>
                </w:p>
              </w:tc>
              <w:tc>
                <w:tcPr>
                  <w:tcW w:w="6840" w:type="dxa"/>
                  <w:gridSpan w:val="2"/>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sz w:val="18"/>
                      <w:szCs w:val="18"/>
                    </w:rPr>
                  </w:pPr>
                  <w:r>
                    <w:rPr>
                      <w:sz w:val="18"/>
                      <w:szCs w:val="18"/>
                    </w:rPr>
                    <w:t>A2, B, C - s3, d2</w:t>
                  </w:r>
                </w:p>
              </w:tc>
            </w:tr>
            <w:tr w:rsidR="0016451D" w:rsidTr="001678E2">
              <w:trPr>
                <w:trHeight w:val="20"/>
                <w:jc w:val="center"/>
              </w:trPr>
              <w:tc>
                <w:tcPr>
                  <w:tcW w:w="2520" w:type="dxa"/>
                  <w:vMerge w:val="restart"/>
                  <w:tcBorders>
                    <w:top w:val="single" w:sz="8" w:space="0" w:color="auto"/>
                    <w:left w:val="single" w:sz="8" w:space="0" w:color="auto"/>
                    <w:bottom w:val="single" w:sz="4" w:space="0" w:color="auto"/>
                    <w:right w:val="single" w:sz="4" w:space="0" w:color="auto"/>
                  </w:tcBorders>
                  <w:vAlign w:val="center"/>
                </w:tcPr>
                <w:p w:rsidR="0016451D" w:rsidRDefault="0016451D" w:rsidP="001678E2">
                  <w:pPr>
                    <w:spacing w:line="20" w:lineRule="atLeast"/>
                    <w:rPr>
                      <w:sz w:val="18"/>
                      <w:szCs w:val="18"/>
                    </w:rPr>
                  </w:pPr>
                  <w:r>
                    <w:rPr>
                      <w:sz w:val="18"/>
                      <w:szCs w:val="18"/>
                    </w:rPr>
                    <w:t>Normal Alevlenici</w:t>
                  </w:r>
                </w:p>
              </w:tc>
              <w:tc>
                <w:tcPr>
                  <w:tcW w:w="6840" w:type="dxa"/>
                  <w:gridSpan w:val="2"/>
                  <w:tcBorders>
                    <w:top w:val="single" w:sz="8" w:space="0" w:color="auto"/>
                    <w:left w:val="single" w:sz="4" w:space="0" w:color="auto"/>
                    <w:bottom w:val="single" w:sz="4" w:space="0" w:color="auto"/>
                    <w:right w:val="single" w:sz="4" w:space="0" w:color="auto"/>
                  </w:tcBorders>
                </w:tcPr>
                <w:p w:rsidR="0016451D" w:rsidRDefault="0016451D" w:rsidP="001678E2">
                  <w:pPr>
                    <w:spacing w:line="240" w:lineRule="exact"/>
                    <w:jc w:val="center"/>
                    <w:rPr>
                      <w:sz w:val="18"/>
                      <w:szCs w:val="18"/>
                    </w:rPr>
                  </w:pPr>
                  <w:r>
                    <w:rPr>
                      <w:sz w:val="18"/>
                      <w:szCs w:val="18"/>
                    </w:rPr>
                    <w:t>D - s1, d0</w:t>
                  </w:r>
                </w:p>
                <w:p w:rsidR="0016451D" w:rsidRDefault="0016451D" w:rsidP="001678E2">
                  <w:pPr>
                    <w:spacing w:line="240" w:lineRule="exact"/>
                    <w:jc w:val="center"/>
                    <w:rPr>
                      <w:sz w:val="18"/>
                      <w:szCs w:val="18"/>
                    </w:rPr>
                  </w:pPr>
                  <w:r>
                    <w:rPr>
                      <w:sz w:val="18"/>
                      <w:szCs w:val="18"/>
                    </w:rPr>
                    <w:t>D - s2, d0</w:t>
                  </w:r>
                </w:p>
                <w:p w:rsidR="0016451D" w:rsidRDefault="0016451D" w:rsidP="001678E2">
                  <w:pPr>
                    <w:spacing w:line="240" w:lineRule="exact"/>
                    <w:jc w:val="center"/>
                    <w:rPr>
                      <w:sz w:val="18"/>
                      <w:szCs w:val="18"/>
                    </w:rPr>
                  </w:pPr>
                  <w:r>
                    <w:rPr>
                      <w:sz w:val="18"/>
                      <w:szCs w:val="18"/>
                    </w:rPr>
                    <w:t>D - s3, d0</w:t>
                  </w:r>
                </w:p>
                <w:p w:rsidR="0016451D" w:rsidRDefault="0016451D" w:rsidP="001678E2">
                  <w:pPr>
                    <w:spacing w:line="20" w:lineRule="atLeast"/>
                    <w:jc w:val="center"/>
                    <w:rPr>
                      <w:sz w:val="18"/>
                      <w:szCs w:val="18"/>
                    </w:rPr>
                  </w:pPr>
                  <w:r>
                    <w:rPr>
                      <w:sz w:val="18"/>
                      <w:szCs w:val="18"/>
                    </w:rPr>
                    <w:lastRenderedPageBreak/>
                    <w:t>E</w:t>
                  </w:r>
                </w:p>
              </w:tc>
            </w:tr>
            <w:tr w:rsidR="0016451D" w:rsidTr="001678E2">
              <w:trPr>
                <w:trHeight w:val="20"/>
                <w:jc w:val="center"/>
              </w:trPr>
              <w:tc>
                <w:tcPr>
                  <w:tcW w:w="0" w:type="auto"/>
                  <w:vMerge/>
                  <w:tcBorders>
                    <w:top w:val="single" w:sz="8" w:space="0" w:color="auto"/>
                    <w:left w:val="single" w:sz="8" w:space="0" w:color="auto"/>
                    <w:bottom w:val="single" w:sz="4" w:space="0" w:color="auto"/>
                    <w:right w:val="single" w:sz="4" w:space="0" w:color="auto"/>
                  </w:tcBorders>
                  <w:vAlign w:val="center"/>
                </w:tcPr>
                <w:p w:rsidR="0016451D" w:rsidRDefault="0016451D" w:rsidP="001678E2">
                  <w:pPr>
                    <w:rPr>
                      <w:sz w:val="18"/>
                      <w:szCs w:val="18"/>
                    </w:rPr>
                  </w:pPr>
                </w:p>
              </w:tc>
              <w:tc>
                <w:tcPr>
                  <w:tcW w:w="6840" w:type="dxa"/>
                  <w:gridSpan w:val="2"/>
                  <w:tcBorders>
                    <w:top w:val="single" w:sz="4" w:space="0" w:color="auto"/>
                    <w:left w:val="single" w:sz="4" w:space="0" w:color="auto"/>
                    <w:bottom w:val="single" w:sz="4" w:space="0" w:color="auto"/>
                    <w:right w:val="single" w:sz="4" w:space="0" w:color="auto"/>
                  </w:tcBorders>
                </w:tcPr>
                <w:p w:rsidR="0016451D" w:rsidRDefault="0016451D" w:rsidP="001678E2">
                  <w:pPr>
                    <w:spacing w:line="240" w:lineRule="exact"/>
                    <w:jc w:val="center"/>
                    <w:rPr>
                      <w:sz w:val="18"/>
                      <w:szCs w:val="18"/>
                    </w:rPr>
                  </w:pPr>
                  <w:r>
                    <w:rPr>
                      <w:sz w:val="18"/>
                      <w:szCs w:val="18"/>
                    </w:rPr>
                    <w:t>D - s1, d2</w:t>
                  </w:r>
                </w:p>
                <w:p w:rsidR="0016451D" w:rsidRDefault="0016451D" w:rsidP="001678E2">
                  <w:pPr>
                    <w:spacing w:line="240" w:lineRule="exact"/>
                    <w:jc w:val="center"/>
                    <w:rPr>
                      <w:sz w:val="18"/>
                      <w:szCs w:val="18"/>
                    </w:rPr>
                  </w:pPr>
                  <w:r>
                    <w:rPr>
                      <w:sz w:val="18"/>
                      <w:szCs w:val="18"/>
                    </w:rPr>
                    <w:t>D - s2, d2</w:t>
                  </w:r>
                </w:p>
                <w:p w:rsidR="0016451D" w:rsidRDefault="0016451D" w:rsidP="001678E2">
                  <w:pPr>
                    <w:spacing w:line="20" w:lineRule="atLeast"/>
                    <w:jc w:val="center"/>
                    <w:rPr>
                      <w:sz w:val="18"/>
                      <w:szCs w:val="18"/>
                    </w:rPr>
                  </w:pPr>
                  <w:r>
                    <w:rPr>
                      <w:sz w:val="18"/>
                      <w:szCs w:val="18"/>
                    </w:rPr>
                    <w:t>D - s3, d2</w:t>
                  </w:r>
                </w:p>
              </w:tc>
            </w:tr>
            <w:tr w:rsidR="0016451D" w:rsidTr="001678E2">
              <w:trPr>
                <w:trHeight w:val="20"/>
                <w:jc w:val="center"/>
              </w:trPr>
              <w:tc>
                <w:tcPr>
                  <w:tcW w:w="2520" w:type="dxa"/>
                  <w:tcBorders>
                    <w:top w:val="single" w:sz="4" w:space="0" w:color="auto"/>
                    <w:left w:val="single" w:sz="8" w:space="0" w:color="auto"/>
                    <w:bottom w:val="single" w:sz="8" w:space="0" w:color="auto"/>
                    <w:right w:val="single" w:sz="4" w:space="0" w:color="auto"/>
                  </w:tcBorders>
                  <w:vAlign w:val="center"/>
                </w:tcPr>
                <w:p w:rsidR="0016451D" w:rsidRDefault="0016451D" w:rsidP="001678E2">
                  <w:pPr>
                    <w:spacing w:line="20" w:lineRule="atLeast"/>
                    <w:rPr>
                      <w:sz w:val="18"/>
                      <w:szCs w:val="18"/>
                    </w:rPr>
                  </w:pPr>
                  <w:r>
                    <w:rPr>
                      <w:sz w:val="18"/>
                      <w:szCs w:val="18"/>
                    </w:rPr>
                    <w:t>(en az)</w:t>
                  </w:r>
                </w:p>
              </w:tc>
              <w:tc>
                <w:tcPr>
                  <w:tcW w:w="6840" w:type="dxa"/>
                  <w:gridSpan w:val="2"/>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sz w:val="18"/>
                      <w:szCs w:val="18"/>
                    </w:rPr>
                  </w:pPr>
                  <w:r>
                    <w:rPr>
                      <w:sz w:val="18"/>
                      <w:szCs w:val="18"/>
                    </w:rPr>
                    <w:t>E - d2</w:t>
                  </w:r>
                </w:p>
              </w:tc>
            </w:tr>
            <w:tr w:rsidR="0016451D" w:rsidTr="001678E2">
              <w:trPr>
                <w:trHeight w:val="20"/>
                <w:jc w:val="center"/>
              </w:trPr>
              <w:tc>
                <w:tcPr>
                  <w:tcW w:w="2520" w:type="dxa"/>
                  <w:tcBorders>
                    <w:top w:val="single" w:sz="8" w:space="0" w:color="auto"/>
                    <w:left w:val="single" w:sz="8" w:space="0" w:color="auto"/>
                    <w:bottom w:val="single" w:sz="8" w:space="0" w:color="auto"/>
                    <w:right w:val="single" w:sz="4" w:space="0" w:color="auto"/>
                  </w:tcBorders>
                  <w:vAlign w:val="center"/>
                </w:tcPr>
                <w:p w:rsidR="0016451D" w:rsidRDefault="0016451D" w:rsidP="001678E2">
                  <w:pPr>
                    <w:spacing w:line="20" w:lineRule="atLeast"/>
                    <w:rPr>
                      <w:sz w:val="18"/>
                      <w:szCs w:val="18"/>
                    </w:rPr>
                  </w:pPr>
                  <w:r>
                    <w:rPr>
                      <w:sz w:val="18"/>
                      <w:szCs w:val="18"/>
                    </w:rPr>
                    <w:t>Kolay Alevlenici</w:t>
                  </w:r>
                </w:p>
              </w:tc>
              <w:tc>
                <w:tcPr>
                  <w:tcW w:w="6840" w:type="dxa"/>
                  <w:gridSpan w:val="2"/>
                  <w:tcBorders>
                    <w:top w:val="single" w:sz="8" w:space="0" w:color="auto"/>
                    <w:left w:val="single" w:sz="4" w:space="0" w:color="auto"/>
                    <w:bottom w:val="single" w:sz="8" w:space="0" w:color="auto"/>
                    <w:right w:val="single" w:sz="4" w:space="0" w:color="auto"/>
                  </w:tcBorders>
                </w:tcPr>
                <w:p w:rsidR="0016451D" w:rsidRDefault="0016451D" w:rsidP="001678E2">
                  <w:pPr>
                    <w:spacing w:line="20" w:lineRule="atLeast"/>
                    <w:jc w:val="center"/>
                    <w:rPr>
                      <w:sz w:val="18"/>
                      <w:szCs w:val="18"/>
                    </w:rPr>
                  </w:pPr>
                  <w:r>
                    <w:rPr>
                      <w:sz w:val="18"/>
                      <w:szCs w:val="18"/>
                    </w:rPr>
                    <w:t>F</w:t>
                  </w:r>
                </w:p>
              </w:tc>
            </w:tr>
            <w:tr w:rsidR="0016451D" w:rsidTr="001678E2">
              <w:trPr>
                <w:trHeight w:val="20"/>
                <w:jc w:val="center"/>
              </w:trPr>
              <w:tc>
                <w:tcPr>
                  <w:tcW w:w="9360" w:type="dxa"/>
                  <w:gridSpan w:val="3"/>
                  <w:tcBorders>
                    <w:top w:val="single" w:sz="8" w:space="0" w:color="auto"/>
                    <w:left w:val="single" w:sz="8" w:space="0" w:color="auto"/>
                    <w:bottom w:val="single" w:sz="8" w:space="0" w:color="auto"/>
                    <w:right w:val="single" w:sz="4" w:space="0" w:color="auto"/>
                  </w:tcBorders>
                  <w:vAlign w:val="center"/>
                </w:tcPr>
                <w:p w:rsidR="0016451D" w:rsidRDefault="0016451D" w:rsidP="001678E2">
                  <w:pPr>
                    <w:spacing w:line="20" w:lineRule="atLeast"/>
                    <w:jc w:val="center"/>
                    <w:rPr>
                      <w:b/>
                      <w:sz w:val="18"/>
                      <w:szCs w:val="18"/>
                    </w:rPr>
                  </w:pPr>
                  <w:r>
                    <w:rPr>
                      <w:b/>
                      <w:sz w:val="18"/>
                      <w:szCs w:val="18"/>
                    </w:rPr>
                    <w:t>Döşeme Malzemeleri İçin Yanıcılık Sınıfları</w:t>
                  </w:r>
                </w:p>
              </w:tc>
            </w:tr>
            <w:tr w:rsidR="0016451D" w:rsidTr="001678E2">
              <w:trPr>
                <w:trHeight w:val="20"/>
                <w:jc w:val="center"/>
              </w:trPr>
              <w:tc>
                <w:tcPr>
                  <w:tcW w:w="2520" w:type="dxa"/>
                  <w:tcBorders>
                    <w:top w:val="single" w:sz="8" w:space="0" w:color="auto"/>
                    <w:left w:val="single" w:sz="8" w:space="0" w:color="auto"/>
                    <w:bottom w:val="single" w:sz="8" w:space="0" w:color="auto"/>
                    <w:right w:val="single" w:sz="4" w:space="0" w:color="auto"/>
                  </w:tcBorders>
                  <w:vAlign w:val="center"/>
                </w:tcPr>
                <w:p w:rsidR="0016451D" w:rsidRDefault="0016451D" w:rsidP="001678E2">
                  <w:pPr>
                    <w:spacing w:line="20" w:lineRule="atLeast"/>
                    <w:jc w:val="center"/>
                    <w:rPr>
                      <w:sz w:val="18"/>
                      <w:szCs w:val="18"/>
                    </w:rPr>
                  </w:pPr>
                  <w:r>
                    <w:rPr>
                      <w:sz w:val="18"/>
                      <w:szCs w:val="18"/>
                    </w:rPr>
                    <w:t>Malzemenin Yanıcılık Özelliği</w:t>
                  </w:r>
                </w:p>
              </w:tc>
              <w:tc>
                <w:tcPr>
                  <w:tcW w:w="6840" w:type="dxa"/>
                  <w:gridSpan w:val="2"/>
                  <w:tcBorders>
                    <w:top w:val="single" w:sz="8" w:space="0" w:color="auto"/>
                    <w:left w:val="single" w:sz="4" w:space="0" w:color="auto"/>
                    <w:bottom w:val="single" w:sz="8" w:space="0" w:color="auto"/>
                    <w:right w:val="single" w:sz="4" w:space="0" w:color="auto"/>
                  </w:tcBorders>
                  <w:vAlign w:val="center"/>
                </w:tcPr>
                <w:p w:rsidR="0016451D" w:rsidRDefault="0016451D" w:rsidP="001678E2">
                  <w:pPr>
                    <w:spacing w:line="20" w:lineRule="atLeast"/>
                    <w:jc w:val="center"/>
                    <w:rPr>
                      <w:sz w:val="18"/>
                      <w:szCs w:val="18"/>
                      <w:vertAlign w:val="superscript"/>
                    </w:rPr>
                  </w:pPr>
                  <w:r>
                    <w:rPr>
                      <w:sz w:val="18"/>
                      <w:szCs w:val="18"/>
                    </w:rPr>
                    <w:t>TS EN 13501-1’e göre</w:t>
                  </w:r>
                  <w:r>
                    <w:rPr>
                      <w:sz w:val="18"/>
                      <w:szCs w:val="18"/>
                      <w:vertAlign w:val="superscript"/>
                    </w:rPr>
                    <w:t xml:space="preserve"> (2)</w:t>
                  </w:r>
                </w:p>
              </w:tc>
            </w:tr>
            <w:tr w:rsidR="0016451D" w:rsidTr="001678E2">
              <w:trPr>
                <w:trHeight w:val="20"/>
                <w:jc w:val="center"/>
              </w:trPr>
              <w:tc>
                <w:tcPr>
                  <w:tcW w:w="2520" w:type="dxa"/>
                  <w:tcBorders>
                    <w:top w:val="single" w:sz="8" w:space="0" w:color="auto"/>
                    <w:left w:val="single" w:sz="8" w:space="0" w:color="auto"/>
                    <w:bottom w:val="single" w:sz="8" w:space="0" w:color="auto"/>
                    <w:right w:val="single" w:sz="4" w:space="0" w:color="auto"/>
                  </w:tcBorders>
                </w:tcPr>
                <w:p w:rsidR="0016451D" w:rsidRDefault="0016451D" w:rsidP="001678E2">
                  <w:pPr>
                    <w:spacing w:line="20" w:lineRule="atLeast"/>
                    <w:rPr>
                      <w:sz w:val="18"/>
                      <w:szCs w:val="18"/>
                    </w:rPr>
                  </w:pPr>
                  <w:r>
                    <w:rPr>
                      <w:sz w:val="18"/>
                      <w:szCs w:val="18"/>
                    </w:rPr>
                    <w:t>Hiç Yanmaz</w:t>
                  </w:r>
                </w:p>
              </w:tc>
              <w:tc>
                <w:tcPr>
                  <w:tcW w:w="6840" w:type="dxa"/>
                  <w:gridSpan w:val="2"/>
                  <w:tcBorders>
                    <w:top w:val="single" w:sz="8" w:space="0" w:color="auto"/>
                    <w:left w:val="single" w:sz="4" w:space="0" w:color="auto"/>
                    <w:bottom w:val="single" w:sz="8" w:space="0" w:color="auto"/>
                    <w:right w:val="single" w:sz="4" w:space="0" w:color="auto"/>
                  </w:tcBorders>
                </w:tcPr>
                <w:p w:rsidR="0016451D" w:rsidRDefault="0016451D" w:rsidP="001678E2">
                  <w:pPr>
                    <w:spacing w:line="20" w:lineRule="atLeast"/>
                    <w:jc w:val="center"/>
                    <w:rPr>
                      <w:sz w:val="18"/>
                      <w:szCs w:val="18"/>
                      <w:vertAlign w:val="subscript"/>
                    </w:rPr>
                  </w:pPr>
                  <w:r>
                    <w:rPr>
                      <w:sz w:val="18"/>
                      <w:szCs w:val="18"/>
                    </w:rPr>
                    <w:t>A1</w:t>
                  </w:r>
                  <w:r>
                    <w:rPr>
                      <w:sz w:val="18"/>
                      <w:szCs w:val="18"/>
                      <w:vertAlign w:val="subscript"/>
                    </w:rPr>
                    <w:t>FL</w:t>
                  </w:r>
                </w:p>
              </w:tc>
            </w:tr>
            <w:tr w:rsidR="0016451D" w:rsidTr="001678E2">
              <w:trPr>
                <w:trHeight w:val="20"/>
                <w:jc w:val="center"/>
              </w:trPr>
              <w:tc>
                <w:tcPr>
                  <w:tcW w:w="2520" w:type="dxa"/>
                  <w:tcBorders>
                    <w:top w:val="single" w:sz="8" w:space="0" w:color="auto"/>
                    <w:left w:val="single" w:sz="8" w:space="0" w:color="auto"/>
                    <w:bottom w:val="single" w:sz="8" w:space="0" w:color="auto"/>
                    <w:right w:val="single" w:sz="4" w:space="0" w:color="auto"/>
                  </w:tcBorders>
                </w:tcPr>
                <w:p w:rsidR="0016451D" w:rsidRDefault="0016451D" w:rsidP="001678E2">
                  <w:pPr>
                    <w:spacing w:line="20" w:lineRule="atLeast"/>
                    <w:jc w:val="both"/>
                    <w:rPr>
                      <w:sz w:val="18"/>
                      <w:szCs w:val="18"/>
                    </w:rPr>
                  </w:pPr>
                  <w:r>
                    <w:rPr>
                      <w:sz w:val="18"/>
                      <w:szCs w:val="18"/>
                    </w:rPr>
                    <w:t>Zor Yanıcı</w:t>
                  </w:r>
                </w:p>
              </w:tc>
              <w:tc>
                <w:tcPr>
                  <w:tcW w:w="6840" w:type="dxa"/>
                  <w:gridSpan w:val="2"/>
                  <w:tcBorders>
                    <w:top w:val="single" w:sz="8" w:space="0" w:color="auto"/>
                    <w:left w:val="single" w:sz="4" w:space="0" w:color="auto"/>
                    <w:bottom w:val="single" w:sz="8" w:space="0" w:color="auto"/>
                    <w:right w:val="single" w:sz="4" w:space="0" w:color="auto"/>
                  </w:tcBorders>
                </w:tcPr>
                <w:p w:rsidR="0016451D" w:rsidRDefault="0016451D" w:rsidP="001678E2">
                  <w:pPr>
                    <w:spacing w:line="20" w:lineRule="atLeast"/>
                    <w:jc w:val="center"/>
                    <w:rPr>
                      <w:sz w:val="18"/>
                      <w:szCs w:val="18"/>
                    </w:rPr>
                  </w:pPr>
                  <w:r>
                    <w:rPr>
                      <w:sz w:val="18"/>
                      <w:szCs w:val="18"/>
                    </w:rPr>
                    <w:t>A2</w:t>
                  </w:r>
                  <w:r>
                    <w:rPr>
                      <w:sz w:val="18"/>
                      <w:szCs w:val="18"/>
                      <w:vertAlign w:val="subscript"/>
                    </w:rPr>
                    <w:t xml:space="preserve">FL </w:t>
                  </w:r>
                  <w:r>
                    <w:rPr>
                      <w:sz w:val="18"/>
                      <w:szCs w:val="18"/>
                    </w:rPr>
                    <w:t>- s1</w:t>
                  </w:r>
                </w:p>
              </w:tc>
            </w:tr>
            <w:tr w:rsidR="0016451D" w:rsidTr="001678E2">
              <w:trPr>
                <w:trHeight w:val="20"/>
                <w:jc w:val="center"/>
              </w:trPr>
              <w:tc>
                <w:tcPr>
                  <w:tcW w:w="2520" w:type="dxa"/>
                  <w:tcBorders>
                    <w:top w:val="single" w:sz="8" w:space="0" w:color="auto"/>
                    <w:left w:val="single" w:sz="8" w:space="0" w:color="auto"/>
                    <w:bottom w:val="single" w:sz="4" w:space="0" w:color="auto"/>
                    <w:right w:val="single" w:sz="4" w:space="0" w:color="auto"/>
                  </w:tcBorders>
                </w:tcPr>
                <w:p w:rsidR="0016451D" w:rsidRDefault="0016451D" w:rsidP="001678E2">
                  <w:pPr>
                    <w:spacing w:line="20" w:lineRule="atLeast"/>
                    <w:jc w:val="both"/>
                    <w:rPr>
                      <w:sz w:val="18"/>
                      <w:szCs w:val="18"/>
                    </w:rPr>
                  </w:pPr>
                  <w:r>
                    <w:rPr>
                      <w:sz w:val="18"/>
                      <w:szCs w:val="18"/>
                    </w:rPr>
                    <w:t>Zor Alevlenici</w:t>
                  </w:r>
                </w:p>
              </w:tc>
              <w:tc>
                <w:tcPr>
                  <w:tcW w:w="6840" w:type="dxa"/>
                  <w:gridSpan w:val="2"/>
                  <w:tcBorders>
                    <w:top w:val="single" w:sz="8" w:space="0" w:color="auto"/>
                    <w:left w:val="single" w:sz="4" w:space="0" w:color="auto"/>
                    <w:bottom w:val="single" w:sz="4" w:space="0" w:color="auto"/>
                    <w:right w:val="single" w:sz="4" w:space="0" w:color="auto"/>
                  </w:tcBorders>
                </w:tcPr>
                <w:p w:rsidR="0016451D" w:rsidRDefault="0016451D" w:rsidP="001678E2">
                  <w:pPr>
                    <w:spacing w:line="20" w:lineRule="atLeast"/>
                    <w:jc w:val="center"/>
                    <w:rPr>
                      <w:sz w:val="18"/>
                      <w:szCs w:val="18"/>
                      <w:vertAlign w:val="subscript"/>
                    </w:rPr>
                  </w:pPr>
                  <w:r>
                    <w:rPr>
                      <w:sz w:val="18"/>
                      <w:szCs w:val="18"/>
                    </w:rPr>
                    <w:t>B</w:t>
                  </w:r>
                  <w:r>
                    <w:rPr>
                      <w:sz w:val="18"/>
                      <w:szCs w:val="18"/>
                      <w:vertAlign w:val="subscript"/>
                    </w:rPr>
                    <w:t xml:space="preserve">FL </w:t>
                  </w:r>
                  <w:r>
                    <w:rPr>
                      <w:sz w:val="18"/>
                      <w:szCs w:val="18"/>
                    </w:rPr>
                    <w:t>- s1</w:t>
                  </w:r>
                </w:p>
              </w:tc>
            </w:tr>
            <w:tr w:rsidR="0016451D" w:rsidTr="001678E2">
              <w:trPr>
                <w:trHeight w:val="20"/>
                <w:jc w:val="center"/>
              </w:trPr>
              <w:tc>
                <w:tcPr>
                  <w:tcW w:w="2520" w:type="dxa"/>
                  <w:tcBorders>
                    <w:top w:val="single" w:sz="4" w:space="0" w:color="auto"/>
                    <w:left w:val="single" w:sz="8" w:space="0" w:color="auto"/>
                    <w:bottom w:val="single" w:sz="8" w:space="0" w:color="auto"/>
                    <w:right w:val="single" w:sz="4" w:space="0" w:color="auto"/>
                  </w:tcBorders>
                </w:tcPr>
                <w:p w:rsidR="0016451D" w:rsidRDefault="0016451D" w:rsidP="001678E2">
                  <w:pPr>
                    <w:spacing w:line="20" w:lineRule="atLeast"/>
                    <w:jc w:val="both"/>
                    <w:rPr>
                      <w:sz w:val="18"/>
                      <w:szCs w:val="18"/>
                    </w:rPr>
                  </w:pPr>
                  <w:r>
                    <w:rPr>
                      <w:sz w:val="18"/>
                      <w:szCs w:val="18"/>
                    </w:rPr>
                    <w:t>(en az)</w:t>
                  </w:r>
                </w:p>
              </w:tc>
              <w:tc>
                <w:tcPr>
                  <w:tcW w:w="6840" w:type="dxa"/>
                  <w:gridSpan w:val="2"/>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sz w:val="18"/>
                      <w:szCs w:val="18"/>
                    </w:rPr>
                  </w:pPr>
                  <w:r>
                    <w:rPr>
                      <w:sz w:val="18"/>
                      <w:szCs w:val="18"/>
                    </w:rPr>
                    <w:t>C</w:t>
                  </w:r>
                  <w:r>
                    <w:rPr>
                      <w:sz w:val="18"/>
                      <w:szCs w:val="18"/>
                      <w:vertAlign w:val="subscript"/>
                    </w:rPr>
                    <w:t xml:space="preserve">FL </w:t>
                  </w:r>
                  <w:r>
                    <w:rPr>
                      <w:sz w:val="18"/>
                      <w:szCs w:val="18"/>
                    </w:rPr>
                    <w:t>- s1</w:t>
                  </w:r>
                </w:p>
              </w:tc>
            </w:tr>
            <w:tr w:rsidR="0016451D" w:rsidTr="001678E2">
              <w:trPr>
                <w:trHeight w:val="20"/>
                <w:jc w:val="center"/>
              </w:trPr>
              <w:tc>
                <w:tcPr>
                  <w:tcW w:w="2520" w:type="dxa"/>
                  <w:tcBorders>
                    <w:top w:val="single" w:sz="8" w:space="0" w:color="auto"/>
                    <w:left w:val="single" w:sz="8" w:space="0" w:color="auto"/>
                    <w:bottom w:val="single" w:sz="4" w:space="0" w:color="auto"/>
                    <w:right w:val="single" w:sz="4" w:space="0" w:color="auto"/>
                  </w:tcBorders>
                </w:tcPr>
                <w:p w:rsidR="0016451D" w:rsidRDefault="0016451D" w:rsidP="001678E2">
                  <w:pPr>
                    <w:spacing w:line="240" w:lineRule="exact"/>
                    <w:jc w:val="both"/>
                    <w:rPr>
                      <w:sz w:val="18"/>
                      <w:szCs w:val="18"/>
                    </w:rPr>
                  </w:pPr>
                </w:p>
                <w:p w:rsidR="0016451D" w:rsidRDefault="0016451D" w:rsidP="001678E2">
                  <w:pPr>
                    <w:spacing w:line="240" w:lineRule="exact"/>
                    <w:jc w:val="both"/>
                    <w:rPr>
                      <w:sz w:val="18"/>
                      <w:szCs w:val="18"/>
                    </w:rPr>
                  </w:pPr>
                </w:p>
                <w:p w:rsidR="0016451D" w:rsidRDefault="0016451D" w:rsidP="001678E2">
                  <w:pPr>
                    <w:spacing w:line="240" w:lineRule="exact"/>
                    <w:jc w:val="both"/>
                    <w:rPr>
                      <w:sz w:val="18"/>
                      <w:szCs w:val="18"/>
                    </w:rPr>
                  </w:pPr>
                </w:p>
                <w:p w:rsidR="0016451D" w:rsidRDefault="0016451D" w:rsidP="001678E2">
                  <w:pPr>
                    <w:spacing w:line="20" w:lineRule="atLeast"/>
                    <w:jc w:val="both"/>
                    <w:rPr>
                      <w:sz w:val="18"/>
                      <w:szCs w:val="18"/>
                    </w:rPr>
                  </w:pPr>
                  <w:r>
                    <w:rPr>
                      <w:sz w:val="18"/>
                      <w:szCs w:val="18"/>
                    </w:rPr>
                    <w:t>Normal Alevlenici</w:t>
                  </w:r>
                </w:p>
              </w:tc>
              <w:tc>
                <w:tcPr>
                  <w:tcW w:w="6840" w:type="dxa"/>
                  <w:gridSpan w:val="2"/>
                  <w:tcBorders>
                    <w:top w:val="single" w:sz="8" w:space="0" w:color="auto"/>
                    <w:left w:val="single" w:sz="4" w:space="0" w:color="auto"/>
                    <w:bottom w:val="single" w:sz="4" w:space="0" w:color="auto"/>
                    <w:right w:val="single" w:sz="4" w:space="0" w:color="auto"/>
                  </w:tcBorders>
                </w:tcPr>
                <w:p w:rsidR="0016451D" w:rsidRDefault="0016451D" w:rsidP="001678E2">
                  <w:pPr>
                    <w:spacing w:line="240" w:lineRule="exact"/>
                    <w:jc w:val="center"/>
                    <w:rPr>
                      <w:sz w:val="18"/>
                      <w:szCs w:val="18"/>
                    </w:rPr>
                  </w:pPr>
                  <w:r>
                    <w:rPr>
                      <w:sz w:val="18"/>
                      <w:szCs w:val="18"/>
                    </w:rPr>
                    <w:t>A2</w:t>
                  </w:r>
                  <w:r>
                    <w:rPr>
                      <w:sz w:val="18"/>
                      <w:szCs w:val="18"/>
                      <w:vertAlign w:val="subscript"/>
                    </w:rPr>
                    <w:t xml:space="preserve">FL </w:t>
                  </w:r>
                  <w:r>
                    <w:rPr>
                      <w:sz w:val="18"/>
                      <w:szCs w:val="18"/>
                    </w:rPr>
                    <w:t>- s2</w:t>
                  </w:r>
                </w:p>
                <w:p w:rsidR="0016451D" w:rsidRDefault="0016451D" w:rsidP="001678E2">
                  <w:pPr>
                    <w:spacing w:line="240" w:lineRule="exact"/>
                    <w:jc w:val="center"/>
                    <w:rPr>
                      <w:sz w:val="18"/>
                      <w:szCs w:val="18"/>
                    </w:rPr>
                  </w:pPr>
                  <w:r>
                    <w:rPr>
                      <w:sz w:val="18"/>
                      <w:szCs w:val="18"/>
                    </w:rPr>
                    <w:t>B</w:t>
                  </w:r>
                  <w:r>
                    <w:rPr>
                      <w:sz w:val="18"/>
                      <w:szCs w:val="18"/>
                      <w:vertAlign w:val="subscript"/>
                    </w:rPr>
                    <w:t xml:space="preserve">FL </w:t>
                  </w:r>
                  <w:r>
                    <w:rPr>
                      <w:sz w:val="18"/>
                      <w:szCs w:val="18"/>
                    </w:rPr>
                    <w:t>- s2</w:t>
                  </w:r>
                </w:p>
                <w:p w:rsidR="0016451D" w:rsidRDefault="0016451D" w:rsidP="001678E2">
                  <w:pPr>
                    <w:spacing w:line="240" w:lineRule="exact"/>
                    <w:jc w:val="center"/>
                    <w:rPr>
                      <w:sz w:val="18"/>
                      <w:szCs w:val="18"/>
                    </w:rPr>
                  </w:pPr>
                  <w:r>
                    <w:rPr>
                      <w:sz w:val="18"/>
                      <w:szCs w:val="18"/>
                    </w:rPr>
                    <w:t>C</w:t>
                  </w:r>
                  <w:r>
                    <w:rPr>
                      <w:sz w:val="18"/>
                      <w:szCs w:val="18"/>
                      <w:vertAlign w:val="subscript"/>
                    </w:rPr>
                    <w:t xml:space="preserve">FL </w:t>
                  </w:r>
                  <w:r>
                    <w:rPr>
                      <w:sz w:val="18"/>
                      <w:szCs w:val="18"/>
                    </w:rPr>
                    <w:t>- s2</w:t>
                  </w:r>
                </w:p>
                <w:p w:rsidR="0016451D" w:rsidRDefault="0016451D" w:rsidP="001678E2">
                  <w:pPr>
                    <w:spacing w:line="240" w:lineRule="exact"/>
                    <w:jc w:val="center"/>
                    <w:rPr>
                      <w:sz w:val="18"/>
                      <w:szCs w:val="18"/>
                    </w:rPr>
                  </w:pPr>
                  <w:r>
                    <w:rPr>
                      <w:sz w:val="18"/>
                      <w:szCs w:val="18"/>
                    </w:rPr>
                    <w:t>D</w:t>
                  </w:r>
                  <w:r>
                    <w:rPr>
                      <w:sz w:val="18"/>
                      <w:szCs w:val="18"/>
                      <w:vertAlign w:val="subscript"/>
                    </w:rPr>
                    <w:t xml:space="preserve">FL </w:t>
                  </w:r>
                  <w:r>
                    <w:rPr>
                      <w:sz w:val="18"/>
                      <w:szCs w:val="18"/>
                    </w:rPr>
                    <w:t>- s1</w:t>
                  </w:r>
                </w:p>
                <w:p w:rsidR="0016451D" w:rsidRDefault="0016451D" w:rsidP="001678E2">
                  <w:pPr>
                    <w:spacing w:line="20" w:lineRule="atLeast"/>
                    <w:jc w:val="center"/>
                    <w:rPr>
                      <w:sz w:val="18"/>
                      <w:szCs w:val="18"/>
                    </w:rPr>
                  </w:pPr>
                  <w:r>
                    <w:rPr>
                      <w:sz w:val="18"/>
                      <w:szCs w:val="18"/>
                    </w:rPr>
                    <w:t>D</w:t>
                  </w:r>
                  <w:r>
                    <w:rPr>
                      <w:sz w:val="18"/>
                      <w:szCs w:val="18"/>
                      <w:vertAlign w:val="subscript"/>
                    </w:rPr>
                    <w:t xml:space="preserve">FL </w:t>
                  </w:r>
                  <w:r>
                    <w:rPr>
                      <w:sz w:val="18"/>
                      <w:szCs w:val="18"/>
                    </w:rPr>
                    <w:t>- s2</w:t>
                  </w:r>
                </w:p>
              </w:tc>
            </w:tr>
            <w:tr w:rsidR="0016451D" w:rsidTr="001678E2">
              <w:trPr>
                <w:trHeight w:val="20"/>
                <w:jc w:val="center"/>
              </w:trPr>
              <w:tc>
                <w:tcPr>
                  <w:tcW w:w="2520" w:type="dxa"/>
                  <w:tcBorders>
                    <w:top w:val="single" w:sz="4" w:space="0" w:color="auto"/>
                    <w:left w:val="single" w:sz="8" w:space="0" w:color="auto"/>
                    <w:bottom w:val="single" w:sz="8" w:space="0" w:color="auto"/>
                    <w:right w:val="single" w:sz="4" w:space="0" w:color="auto"/>
                  </w:tcBorders>
                </w:tcPr>
                <w:p w:rsidR="0016451D" w:rsidRDefault="0016451D" w:rsidP="001678E2">
                  <w:pPr>
                    <w:spacing w:line="20" w:lineRule="atLeast"/>
                    <w:jc w:val="both"/>
                    <w:rPr>
                      <w:sz w:val="18"/>
                      <w:szCs w:val="18"/>
                    </w:rPr>
                  </w:pPr>
                  <w:r>
                    <w:rPr>
                      <w:sz w:val="18"/>
                      <w:szCs w:val="18"/>
                    </w:rPr>
                    <w:t>(en az)</w:t>
                  </w:r>
                </w:p>
              </w:tc>
              <w:tc>
                <w:tcPr>
                  <w:tcW w:w="6840" w:type="dxa"/>
                  <w:gridSpan w:val="2"/>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sz w:val="18"/>
                      <w:szCs w:val="18"/>
                      <w:vertAlign w:val="subscript"/>
                    </w:rPr>
                  </w:pPr>
                  <w:r>
                    <w:rPr>
                      <w:sz w:val="18"/>
                      <w:szCs w:val="18"/>
                    </w:rPr>
                    <w:t>E</w:t>
                  </w:r>
                  <w:r>
                    <w:rPr>
                      <w:sz w:val="18"/>
                      <w:szCs w:val="18"/>
                      <w:vertAlign w:val="subscript"/>
                    </w:rPr>
                    <w:t>FL</w:t>
                  </w:r>
                </w:p>
              </w:tc>
            </w:tr>
            <w:tr w:rsidR="0016451D" w:rsidTr="001678E2">
              <w:trPr>
                <w:trHeight w:val="20"/>
                <w:jc w:val="center"/>
              </w:trPr>
              <w:tc>
                <w:tcPr>
                  <w:tcW w:w="2520" w:type="dxa"/>
                  <w:tcBorders>
                    <w:top w:val="single" w:sz="8" w:space="0" w:color="auto"/>
                    <w:left w:val="single" w:sz="8" w:space="0" w:color="auto"/>
                    <w:bottom w:val="single" w:sz="8" w:space="0" w:color="auto"/>
                    <w:right w:val="single" w:sz="8" w:space="0" w:color="auto"/>
                  </w:tcBorders>
                </w:tcPr>
                <w:p w:rsidR="0016451D" w:rsidRDefault="0016451D" w:rsidP="001678E2">
                  <w:pPr>
                    <w:spacing w:line="20" w:lineRule="atLeast"/>
                    <w:rPr>
                      <w:sz w:val="18"/>
                      <w:szCs w:val="18"/>
                    </w:rPr>
                  </w:pPr>
                  <w:r>
                    <w:rPr>
                      <w:sz w:val="18"/>
                      <w:szCs w:val="18"/>
                    </w:rPr>
                    <w:t>Kolay Alevlenici</w:t>
                  </w:r>
                </w:p>
              </w:tc>
              <w:tc>
                <w:tcPr>
                  <w:tcW w:w="6840" w:type="dxa"/>
                  <w:gridSpan w:val="2"/>
                  <w:tcBorders>
                    <w:top w:val="single" w:sz="8" w:space="0" w:color="auto"/>
                    <w:left w:val="single" w:sz="8" w:space="0" w:color="auto"/>
                    <w:bottom w:val="single" w:sz="8" w:space="0" w:color="auto"/>
                    <w:right w:val="single" w:sz="8" w:space="0" w:color="auto"/>
                  </w:tcBorders>
                </w:tcPr>
                <w:p w:rsidR="0016451D" w:rsidRDefault="0016451D" w:rsidP="001678E2">
                  <w:pPr>
                    <w:spacing w:line="20" w:lineRule="atLeast"/>
                    <w:jc w:val="center"/>
                    <w:rPr>
                      <w:sz w:val="18"/>
                      <w:szCs w:val="18"/>
                      <w:vertAlign w:val="subscript"/>
                    </w:rPr>
                  </w:pPr>
                  <w:r>
                    <w:rPr>
                      <w:sz w:val="18"/>
                      <w:szCs w:val="18"/>
                    </w:rPr>
                    <w:t>F</w:t>
                  </w:r>
                  <w:r>
                    <w:rPr>
                      <w:sz w:val="18"/>
                      <w:szCs w:val="18"/>
                      <w:vertAlign w:val="subscript"/>
                    </w:rPr>
                    <w:t>FL</w:t>
                  </w:r>
                </w:p>
              </w:tc>
            </w:tr>
            <w:tr w:rsidR="0016451D" w:rsidTr="001678E2">
              <w:trPr>
                <w:trHeight w:val="20"/>
                <w:jc w:val="center"/>
              </w:trPr>
              <w:tc>
                <w:tcPr>
                  <w:tcW w:w="9360" w:type="dxa"/>
                  <w:gridSpan w:val="3"/>
                  <w:tcBorders>
                    <w:top w:val="single" w:sz="8" w:space="0" w:color="auto"/>
                    <w:left w:val="single" w:sz="8" w:space="0" w:color="auto"/>
                    <w:bottom w:val="single" w:sz="8" w:space="0" w:color="auto"/>
                    <w:right w:val="single" w:sz="8" w:space="0" w:color="auto"/>
                  </w:tcBorders>
                </w:tcPr>
                <w:p w:rsidR="0016451D" w:rsidRDefault="0016451D" w:rsidP="001678E2">
                  <w:pPr>
                    <w:spacing w:line="20" w:lineRule="atLeast"/>
                    <w:jc w:val="center"/>
                    <w:rPr>
                      <w:b/>
                      <w:sz w:val="18"/>
                      <w:szCs w:val="18"/>
                    </w:rPr>
                  </w:pPr>
                  <w:r>
                    <w:rPr>
                      <w:b/>
                      <w:sz w:val="18"/>
                      <w:szCs w:val="18"/>
                    </w:rPr>
                    <w:t>Çatı kaplamaları İçin Yanıcılık Sınıfları</w:t>
                  </w:r>
                </w:p>
              </w:tc>
            </w:tr>
            <w:tr w:rsidR="0016451D" w:rsidTr="001678E2">
              <w:trPr>
                <w:trHeight w:val="20"/>
                <w:jc w:val="center"/>
              </w:trPr>
              <w:tc>
                <w:tcPr>
                  <w:tcW w:w="2520" w:type="dxa"/>
                  <w:tcBorders>
                    <w:top w:val="single" w:sz="8" w:space="0" w:color="auto"/>
                    <w:left w:val="single" w:sz="8" w:space="0" w:color="auto"/>
                    <w:bottom w:val="single" w:sz="8" w:space="0" w:color="auto"/>
                    <w:right w:val="single" w:sz="8" w:space="0" w:color="auto"/>
                  </w:tcBorders>
                </w:tcPr>
                <w:p w:rsidR="0016451D" w:rsidRDefault="0016451D" w:rsidP="001678E2">
                  <w:pPr>
                    <w:spacing w:line="20" w:lineRule="atLeast"/>
                    <w:jc w:val="center"/>
                    <w:rPr>
                      <w:sz w:val="18"/>
                      <w:szCs w:val="18"/>
                    </w:rPr>
                  </w:pPr>
                  <w:r>
                    <w:rPr>
                      <w:sz w:val="18"/>
                      <w:szCs w:val="18"/>
                    </w:rPr>
                    <w:t>Malzemenin Yanıcılık Özelliği</w:t>
                  </w:r>
                </w:p>
              </w:tc>
              <w:tc>
                <w:tcPr>
                  <w:tcW w:w="6840" w:type="dxa"/>
                  <w:gridSpan w:val="2"/>
                  <w:tcBorders>
                    <w:top w:val="single" w:sz="8" w:space="0" w:color="auto"/>
                    <w:left w:val="single" w:sz="8" w:space="0" w:color="auto"/>
                    <w:bottom w:val="single" w:sz="8" w:space="0" w:color="auto"/>
                    <w:right w:val="single" w:sz="8" w:space="0" w:color="auto"/>
                  </w:tcBorders>
                </w:tcPr>
                <w:p w:rsidR="0016451D" w:rsidRDefault="0016451D" w:rsidP="001678E2">
                  <w:pPr>
                    <w:spacing w:line="20" w:lineRule="atLeast"/>
                    <w:ind w:left="395"/>
                    <w:jc w:val="both"/>
                    <w:rPr>
                      <w:sz w:val="18"/>
                      <w:szCs w:val="18"/>
                    </w:rPr>
                  </w:pPr>
                  <w:r>
                    <w:rPr>
                      <w:bCs/>
                      <w:sz w:val="18"/>
                      <w:szCs w:val="18"/>
                    </w:rPr>
                    <w:t>TS EN 13501-5’e göre</w:t>
                  </w:r>
                  <w:r>
                    <w:rPr>
                      <w:bCs/>
                      <w:sz w:val="18"/>
                      <w:szCs w:val="18"/>
                      <w:vertAlign w:val="superscript"/>
                    </w:rPr>
                    <w:t xml:space="preserve"> (2)</w:t>
                  </w:r>
                </w:p>
              </w:tc>
            </w:tr>
            <w:tr w:rsidR="0016451D" w:rsidTr="001678E2">
              <w:trPr>
                <w:trHeight w:val="20"/>
                <w:jc w:val="center"/>
              </w:trPr>
              <w:tc>
                <w:tcPr>
                  <w:tcW w:w="2520" w:type="dxa"/>
                  <w:tcBorders>
                    <w:top w:val="single" w:sz="8" w:space="0" w:color="auto"/>
                    <w:left w:val="single" w:sz="8" w:space="0" w:color="auto"/>
                    <w:bottom w:val="single" w:sz="8" w:space="0" w:color="auto"/>
                    <w:right w:val="single" w:sz="8" w:space="0" w:color="auto"/>
                  </w:tcBorders>
                </w:tcPr>
                <w:p w:rsidR="0016451D" w:rsidRDefault="0016451D" w:rsidP="001678E2">
                  <w:pPr>
                    <w:spacing w:line="20" w:lineRule="atLeast"/>
                    <w:jc w:val="center"/>
                    <w:rPr>
                      <w:sz w:val="18"/>
                      <w:szCs w:val="18"/>
                    </w:rPr>
                  </w:pPr>
                  <w:r>
                    <w:rPr>
                      <w:sz w:val="18"/>
                      <w:szCs w:val="18"/>
                    </w:rPr>
                    <w:t>Dış Alev Yayılımına Dayanıklı</w:t>
                  </w:r>
                </w:p>
              </w:tc>
              <w:tc>
                <w:tcPr>
                  <w:tcW w:w="6840" w:type="dxa"/>
                  <w:gridSpan w:val="2"/>
                  <w:tcBorders>
                    <w:top w:val="single" w:sz="8" w:space="0" w:color="auto"/>
                    <w:left w:val="single" w:sz="8" w:space="0" w:color="auto"/>
                    <w:bottom w:val="single" w:sz="8" w:space="0" w:color="auto"/>
                    <w:right w:val="single" w:sz="8" w:space="0" w:color="auto"/>
                  </w:tcBorders>
                </w:tcPr>
                <w:p w:rsidR="0016451D" w:rsidRDefault="0016451D" w:rsidP="001678E2">
                  <w:pPr>
                    <w:spacing w:line="20" w:lineRule="atLeast"/>
                    <w:ind w:left="395"/>
                    <w:jc w:val="both"/>
                    <w:rPr>
                      <w:sz w:val="18"/>
                      <w:szCs w:val="18"/>
                    </w:rPr>
                  </w:pPr>
                  <w:r>
                    <w:rPr>
                      <w:bCs/>
                      <w:sz w:val="18"/>
                      <w:szCs w:val="18"/>
                    </w:rPr>
                    <w:t>B</w:t>
                  </w:r>
                  <w:r>
                    <w:rPr>
                      <w:bCs/>
                      <w:sz w:val="18"/>
                      <w:szCs w:val="18"/>
                      <w:vertAlign w:val="subscript"/>
                    </w:rPr>
                    <w:t>ROOF</w:t>
                  </w:r>
                </w:p>
              </w:tc>
            </w:tr>
            <w:tr w:rsidR="0016451D" w:rsidTr="001678E2">
              <w:trPr>
                <w:trHeight w:val="20"/>
                <w:jc w:val="center"/>
              </w:trPr>
              <w:tc>
                <w:tcPr>
                  <w:tcW w:w="9360" w:type="dxa"/>
                  <w:gridSpan w:val="3"/>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sz w:val="18"/>
                      <w:szCs w:val="18"/>
                      <w:vertAlign w:val="superscript"/>
                    </w:rPr>
                  </w:pPr>
                  <w:r>
                    <w:rPr>
                      <w:b/>
                      <w:bCs/>
                      <w:sz w:val="18"/>
                      <w:szCs w:val="18"/>
                    </w:rPr>
                    <w:t xml:space="preserve">Yanıcılık Sınıfı </w:t>
                  </w:r>
                  <w:r>
                    <w:rPr>
                      <w:sz w:val="18"/>
                      <w:szCs w:val="18"/>
                    </w:rPr>
                    <w:t>B</w:t>
                  </w:r>
                  <w:r>
                    <w:rPr>
                      <w:sz w:val="18"/>
                      <w:szCs w:val="18"/>
                      <w:vertAlign w:val="subscript"/>
                    </w:rPr>
                    <w:t>ROOF</w:t>
                  </w:r>
                  <w:r>
                    <w:rPr>
                      <w:b/>
                      <w:bCs/>
                      <w:sz w:val="18"/>
                      <w:szCs w:val="18"/>
                    </w:rPr>
                    <w:t xml:space="preserve"> çatı kaplaması malzemeleri</w:t>
                  </w:r>
                </w:p>
              </w:tc>
            </w:tr>
            <w:tr w:rsidR="0016451D" w:rsidTr="001678E2">
              <w:trPr>
                <w:trHeight w:val="20"/>
                <w:jc w:val="center"/>
              </w:trPr>
              <w:tc>
                <w:tcPr>
                  <w:tcW w:w="9360" w:type="dxa"/>
                  <w:gridSpan w:val="3"/>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both"/>
                    <w:rPr>
                      <w:sz w:val="18"/>
                      <w:szCs w:val="18"/>
                    </w:rPr>
                  </w:pPr>
                  <w:r>
                    <w:rPr>
                      <w:bCs/>
                      <w:sz w:val="18"/>
                      <w:szCs w:val="18"/>
                    </w:rPr>
                    <w:t>Test edilmesine gerek olmadan “Dış yangın performansı” özelliklerinin tüm gereklerini karşılayan B</w:t>
                  </w:r>
                  <w:r>
                    <w:rPr>
                      <w:bCs/>
                      <w:sz w:val="18"/>
                      <w:szCs w:val="18"/>
                      <w:vertAlign w:val="subscript"/>
                    </w:rPr>
                    <w:t xml:space="preserve">ROOF </w:t>
                  </w:r>
                  <w:r>
                    <w:rPr>
                      <w:bCs/>
                      <w:sz w:val="18"/>
                      <w:szCs w:val="18"/>
                    </w:rPr>
                    <w:t>çatı kaplaması terimi, çatı teşkilinde en üst tabakayı oluşturan ürünü tanımlamak için kullanılır.</w:t>
                  </w:r>
                </w:p>
              </w:tc>
            </w:tr>
            <w:tr w:rsidR="0016451D" w:rsidTr="001678E2">
              <w:trPr>
                <w:trHeight w:val="20"/>
                <w:jc w:val="center"/>
              </w:trPr>
              <w:tc>
                <w:tcPr>
                  <w:tcW w:w="4395" w:type="dxa"/>
                  <w:gridSpan w:val="2"/>
                  <w:tcBorders>
                    <w:top w:val="single" w:sz="4" w:space="0" w:color="auto"/>
                    <w:left w:val="single" w:sz="4" w:space="0" w:color="auto"/>
                    <w:bottom w:val="single" w:sz="4" w:space="0" w:color="auto"/>
                    <w:right w:val="single" w:sz="8" w:space="0" w:color="auto"/>
                  </w:tcBorders>
                </w:tcPr>
                <w:p w:rsidR="0016451D" w:rsidRDefault="0016451D" w:rsidP="001678E2">
                  <w:pPr>
                    <w:spacing w:line="20" w:lineRule="atLeast"/>
                    <w:jc w:val="both"/>
                    <w:rPr>
                      <w:sz w:val="18"/>
                      <w:szCs w:val="18"/>
                    </w:rPr>
                  </w:pPr>
                  <w:proofErr w:type="spellStart"/>
                  <w:r>
                    <w:rPr>
                      <w:sz w:val="18"/>
                      <w:szCs w:val="18"/>
                    </w:rPr>
                    <w:t>Arduvazlar</w:t>
                  </w:r>
                  <w:proofErr w:type="spellEnd"/>
                  <w:r>
                    <w:rPr>
                      <w:sz w:val="18"/>
                      <w:szCs w:val="18"/>
                    </w:rPr>
                    <w:t xml:space="preserve">: Doğal </w:t>
                  </w:r>
                  <w:proofErr w:type="spellStart"/>
                  <w:r>
                    <w:rPr>
                      <w:sz w:val="18"/>
                      <w:szCs w:val="18"/>
                    </w:rPr>
                    <w:t>arduvazlar</w:t>
                  </w:r>
                  <w:proofErr w:type="spellEnd"/>
                  <w:r>
                    <w:rPr>
                      <w:sz w:val="18"/>
                      <w:szCs w:val="18"/>
                    </w:rPr>
                    <w:t xml:space="preserve">, suni </w:t>
                  </w:r>
                  <w:proofErr w:type="spellStart"/>
                  <w:r>
                    <w:rPr>
                      <w:sz w:val="18"/>
                      <w:szCs w:val="18"/>
                    </w:rPr>
                    <w:t>arduvazlar</w:t>
                  </w:r>
                  <w:proofErr w:type="spellEnd"/>
                </w:p>
              </w:tc>
              <w:tc>
                <w:tcPr>
                  <w:tcW w:w="4965" w:type="dxa"/>
                  <w:tcBorders>
                    <w:top w:val="single" w:sz="4" w:space="0" w:color="auto"/>
                    <w:left w:val="single" w:sz="8" w:space="0" w:color="auto"/>
                    <w:bottom w:val="single" w:sz="4" w:space="0" w:color="auto"/>
                    <w:right w:val="single" w:sz="4" w:space="0" w:color="auto"/>
                  </w:tcBorders>
                </w:tcPr>
                <w:p w:rsidR="0016451D" w:rsidRDefault="0016451D" w:rsidP="001678E2">
                  <w:pPr>
                    <w:spacing w:line="20" w:lineRule="atLeast"/>
                    <w:jc w:val="both"/>
                    <w:rPr>
                      <w:sz w:val="18"/>
                      <w:szCs w:val="18"/>
                    </w:rPr>
                  </w:pPr>
                  <w:r>
                    <w:rPr>
                      <w:sz w:val="18"/>
                      <w:szCs w:val="18"/>
                    </w:rPr>
                    <w:t>Ek-2/C sınırlamalarına uygun</w:t>
                  </w:r>
                </w:p>
              </w:tc>
            </w:tr>
            <w:tr w:rsidR="0016451D" w:rsidTr="001678E2">
              <w:trPr>
                <w:trHeight w:val="20"/>
                <w:jc w:val="center"/>
              </w:trPr>
              <w:tc>
                <w:tcPr>
                  <w:tcW w:w="4395" w:type="dxa"/>
                  <w:gridSpan w:val="2"/>
                  <w:tcBorders>
                    <w:top w:val="single" w:sz="4" w:space="0" w:color="auto"/>
                    <w:left w:val="single" w:sz="4" w:space="0" w:color="auto"/>
                    <w:bottom w:val="single" w:sz="4" w:space="0" w:color="auto"/>
                    <w:right w:val="single" w:sz="8" w:space="0" w:color="auto"/>
                  </w:tcBorders>
                </w:tcPr>
                <w:p w:rsidR="0016451D" w:rsidRDefault="0016451D" w:rsidP="001678E2">
                  <w:pPr>
                    <w:spacing w:line="20" w:lineRule="atLeast"/>
                    <w:jc w:val="both"/>
                    <w:rPr>
                      <w:sz w:val="18"/>
                      <w:szCs w:val="18"/>
                    </w:rPr>
                  </w:pPr>
                  <w:r>
                    <w:rPr>
                      <w:sz w:val="18"/>
                      <w:szCs w:val="18"/>
                    </w:rPr>
                    <w:t>Kiremitler: Taş, beton, kil, seramik veya çelik çatı kiremitleri</w:t>
                  </w:r>
                </w:p>
              </w:tc>
              <w:tc>
                <w:tcPr>
                  <w:tcW w:w="4965" w:type="dxa"/>
                  <w:tcBorders>
                    <w:top w:val="single" w:sz="4" w:space="0" w:color="auto"/>
                    <w:left w:val="single" w:sz="8" w:space="0" w:color="auto"/>
                    <w:bottom w:val="single" w:sz="4" w:space="0" w:color="auto"/>
                    <w:right w:val="single" w:sz="4" w:space="0" w:color="auto"/>
                  </w:tcBorders>
                </w:tcPr>
                <w:p w:rsidR="0016451D" w:rsidRDefault="0016451D" w:rsidP="001678E2">
                  <w:pPr>
                    <w:spacing w:line="240" w:lineRule="exact"/>
                    <w:jc w:val="both"/>
                    <w:rPr>
                      <w:sz w:val="18"/>
                      <w:szCs w:val="18"/>
                    </w:rPr>
                  </w:pPr>
                  <w:r>
                    <w:rPr>
                      <w:sz w:val="18"/>
                      <w:szCs w:val="18"/>
                    </w:rPr>
                    <w:t xml:space="preserve">Ek-2/C sınırlamalarına uygun. </w:t>
                  </w:r>
                </w:p>
                <w:p w:rsidR="0016451D" w:rsidRDefault="0016451D" w:rsidP="001678E2">
                  <w:pPr>
                    <w:pStyle w:val="NormalWeb"/>
                    <w:spacing w:line="20" w:lineRule="atLeast"/>
                    <w:jc w:val="both"/>
                    <w:rPr>
                      <w:sz w:val="18"/>
                      <w:szCs w:val="18"/>
                    </w:rPr>
                  </w:pPr>
                  <w:r>
                    <w:rPr>
                      <w:sz w:val="18"/>
                      <w:szCs w:val="18"/>
                    </w:rPr>
                    <w:t>Herhangi dış kaplamasının inorganik olması veya PCS (Brüt Kalori Değeri) ≤ 4MJ/m</w:t>
                  </w:r>
                  <w:r>
                    <w:rPr>
                      <w:sz w:val="18"/>
                      <w:szCs w:val="18"/>
                      <w:vertAlign w:val="superscript"/>
                    </w:rPr>
                    <w:t>2</w:t>
                  </w:r>
                  <w:r>
                    <w:rPr>
                      <w:sz w:val="18"/>
                      <w:szCs w:val="18"/>
                    </w:rPr>
                    <w:t xml:space="preserve"> veya kütlesinin ≤ 200 g/m² olması</w:t>
                  </w:r>
                </w:p>
              </w:tc>
            </w:tr>
            <w:tr w:rsidR="0016451D" w:rsidTr="001678E2">
              <w:trPr>
                <w:trHeight w:val="20"/>
                <w:jc w:val="center"/>
              </w:trPr>
              <w:tc>
                <w:tcPr>
                  <w:tcW w:w="4395" w:type="dxa"/>
                  <w:gridSpan w:val="2"/>
                  <w:tcBorders>
                    <w:top w:val="single" w:sz="4" w:space="0" w:color="auto"/>
                    <w:left w:val="single" w:sz="4" w:space="0" w:color="auto"/>
                    <w:bottom w:val="single" w:sz="4" w:space="0" w:color="auto"/>
                    <w:right w:val="single" w:sz="8" w:space="0" w:color="auto"/>
                  </w:tcBorders>
                </w:tcPr>
                <w:p w:rsidR="0016451D" w:rsidRDefault="0016451D" w:rsidP="001678E2">
                  <w:pPr>
                    <w:spacing w:line="20" w:lineRule="atLeast"/>
                    <w:jc w:val="both"/>
                    <w:rPr>
                      <w:sz w:val="18"/>
                      <w:szCs w:val="18"/>
                    </w:rPr>
                  </w:pPr>
                  <w:r>
                    <w:rPr>
                      <w:sz w:val="18"/>
                      <w:szCs w:val="18"/>
                    </w:rPr>
                    <w:t xml:space="preserve">Çimento esaslı elyaflı levhalar: Düz ve </w:t>
                  </w:r>
                  <w:proofErr w:type="gramStart"/>
                  <w:r>
                    <w:rPr>
                      <w:sz w:val="18"/>
                      <w:szCs w:val="18"/>
                    </w:rPr>
                    <w:t>profilli</w:t>
                  </w:r>
                  <w:proofErr w:type="gramEnd"/>
                  <w:r>
                    <w:rPr>
                      <w:sz w:val="18"/>
                      <w:szCs w:val="18"/>
                    </w:rPr>
                    <w:t xml:space="preserve"> tabakalar, </w:t>
                  </w:r>
                  <w:proofErr w:type="spellStart"/>
                  <w:r>
                    <w:rPr>
                      <w:sz w:val="18"/>
                      <w:szCs w:val="18"/>
                    </w:rPr>
                    <w:t>arduvazlar</w:t>
                  </w:r>
                  <w:proofErr w:type="spellEnd"/>
                </w:p>
              </w:tc>
              <w:tc>
                <w:tcPr>
                  <w:tcW w:w="4965" w:type="dxa"/>
                  <w:tcBorders>
                    <w:top w:val="single" w:sz="4" w:space="0" w:color="auto"/>
                    <w:left w:val="single" w:sz="8" w:space="0" w:color="auto"/>
                    <w:bottom w:val="single" w:sz="4" w:space="0" w:color="auto"/>
                    <w:right w:val="single" w:sz="4" w:space="0" w:color="auto"/>
                  </w:tcBorders>
                </w:tcPr>
                <w:p w:rsidR="0016451D" w:rsidRDefault="0016451D" w:rsidP="001678E2">
                  <w:pPr>
                    <w:spacing w:line="240" w:lineRule="exact"/>
                    <w:jc w:val="both"/>
                    <w:rPr>
                      <w:sz w:val="18"/>
                      <w:szCs w:val="18"/>
                    </w:rPr>
                  </w:pPr>
                  <w:r>
                    <w:rPr>
                      <w:sz w:val="18"/>
                      <w:szCs w:val="18"/>
                    </w:rPr>
                    <w:t xml:space="preserve">Ek-2/C sınırlamalarına uygun </w:t>
                  </w:r>
                </w:p>
                <w:p w:rsidR="0016451D" w:rsidRDefault="0016451D" w:rsidP="001678E2">
                  <w:pPr>
                    <w:pStyle w:val="NormalWeb"/>
                    <w:spacing w:line="20" w:lineRule="atLeast"/>
                    <w:jc w:val="both"/>
                    <w:rPr>
                      <w:sz w:val="18"/>
                      <w:szCs w:val="18"/>
                    </w:rPr>
                  </w:pPr>
                  <w:proofErr w:type="gramStart"/>
                  <w:r>
                    <w:rPr>
                      <w:sz w:val="18"/>
                      <w:szCs w:val="18"/>
                    </w:rPr>
                    <w:t>veya</w:t>
                  </w:r>
                  <w:proofErr w:type="gramEnd"/>
                  <w:r>
                    <w:rPr>
                      <w:sz w:val="18"/>
                      <w:szCs w:val="18"/>
                    </w:rPr>
                    <w:t xml:space="preserve"> PCS (Brüt Kalori Değeri) ≤ 4MJ/m2 olması</w:t>
                  </w:r>
                </w:p>
              </w:tc>
            </w:tr>
            <w:tr w:rsidR="0016451D" w:rsidTr="001678E2">
              <w:trPr>
                <w:trHeight w:val="20"/>
                <w:jc w:val="center"/>
              </w:trPr>
              <w:tc>
                <w:tcPr>
                  <w:tcW w:w="4395" w:type="dxa"/>
                  <w:gridSpan w:val="2"/>
                  <w:tcBorders>
                    <w:top w:val="single" w:sz="4" w:space="0" w:color="auto"/>
                    <w:left w:val="single" w:sz="4" w:space="0" w:color="auto"/>
                    <w:bottom w:val="single" w:sz="4" w:space="0" w:color="auto"/>
                    <w:right w:val="single" w:sz="8" w:space="0" w:color="auto"/>
                  </w:tcBorders>
                </w:tcPr>
                <w:p w:rsidR="0016451D" w:rsidRDefault="0016451D" w:rsidP="001678E2">
                  <w:pPr>
                    <w:spacing w:line="20" w:lineRule="atLeast"/>
                    <w:jc w:val="both"/>
                    <w:rPr>
                      <w:sz w:val="18"/>
                      <w:szCs w:val="18"/>
                    </w:rPr>
                  </w:pPr>
                  <w:r>
                    <w:rPr>
                      <w:sz w:val="18"/>
                      <w:szCs w:val="18"/>
                    </w:rPr>
                    <w:t xml:space="preserve">Profilli metal tabakalar: Alüminyum, alüminyum alaşım, bakır, bakır alaşım, çinko, çinko alaşım, kaplanmamış çelik, paslanmaz çelik, galvanize çelik, halka sac kaplanmış çelik, </w:t>
                  </w:r>
                  <w:proofErr w:type="spellStart"/>
                  <w:r>
                    <w:rPr>
                      <w:sz w:val="18"/>
                      <w:szCs w:val="18"/>
                    </w:rPr>
                    <w:t>vitrifiye</w:t>
                  </w:r>
                  <w:proofErr w:type="spellEnd"/>
                  <w:r>
                    <w:rPr>
                      <w:sz w:val="18"/>
                      <w:szCs w:val="18"/>
                    </w:rPr>
                    <w:t xml:space="preserve"> emaye çelik</w:t>
                  </w:r>
                </w:p>
              </w:tc>
              <w:tc>
                <w:tcPr>
                  <w:tcW w:w="4965" w:type="dxa"/>
                  <w:tcBorders>
                    <w:top w:val="single" w:sz="4" w:space="0" w:color="auto"/>
                    <w:left w:val="single" w:sz="8" w:space="0" w:color="auto"/>
                    <w:bottom w:val="single" w:sz="4" w:space="0" w:color="auto"/>
                    <w:right w:val="single" w:sz="4" w:space="0" w:color="auto"/>
                  </w:tcBorders>
                </w:tcPr>
                <w:p w:rsidR="0016451D" w:rsidRDefault="0016451D" w:rsidP="001678E2">
                  <w:pPr>
                    <w:spacing w:line="20" w:lineRule="atLeast"/>
                    <w:jc w:val="both"/>
                    <w:rPr>
                      <w:sz w:val="18"/>
                      <w:szCs w:val="18"/>
                    </w:rPr>
                  </w:pPr>
                  <w:r>
                    <w:rPr>
                      <w:sz w:val="18"/>
                      <w:szCs w:val="18"/>
                    </w:rPr>
                    <w:t>Kalınlık ≥</w:t>
                  </w:r>
                  <w:proofErr w:type="gramStart"/>
                  <w:r>
                    <w:rPr>
                      <w:sz w:val="18"/>
                      <w:szCs w:val="18"/>
                    </w:rPr>
                    <w:t>0.4</w:t>
                  </w:r>
                  <w:proofErr w:type="gramEnd"/>
                  <w:r>
                    <w:rPr>
                      <w:sz w:val="18"/>
                      <w:szCs w:val="18"/>
                    </w:rPr>
                    <w:t xml:space="preserve"> mm, herhangi bir dış kaplamasının inorganik olması veya PCS (Brüt Kalori Değeri) ≤ 4MJ/m</w:t>
                  </w:r>
                  <w:r>
                    <w:rPr>
                      <w:sz w:val="18"/>
                      <w:szCs w:val="18"/>
                      <w:vertAlign w:val="superscript"/>
                    </w:rPr>
                    <w:t>2</w:t>
                  </w:r>
                  <w:r>
                    <w:rPr>
                      <w:sz w:val="18"/>
                      <w:szCs w:val="18"/>
                    </w:rPr>
                    <w:t xml:space="preserve"> veya kütlesinin ≤ 200 g/m² olması </w:t>
                  </w:r>
                </w:p>
              </w:tc>
            </w:tr>
            <w:tr w:rsidR="0016451D" w:rsidTr="001678E2">
              <w:trPr>
                <w:trHeight w:val="20"/>
                <w:jc w:val="center"/>
              </w:trPr>
              <w:tc>
                <w:tcPr>
                  <w:tcW w:w="4395" w:type="dxa"/>
                  <w:gridSpan w:val="2"/>
                  <w:tcBorders>
                    <w:top w:val="single" w:sz="4" w:space="0" w:color="auto"/>
                    <w:left w:val="single" w:sz="4" w:space="0" w:color="auto"/>
                    <w:bottom w:val="single" w:sz="4" w:space="0" w:color="auto"/>
                    <w:right w:val="single" w:sz="8" w:space="0" w:color="auto"/>
                  </w:tcBorders>
                </w:tcPr>
                <w:p w:rsidR="0016451D" w:rsidRDefault="0016451D" w:rsidP="001678E2">
                  <w:pPr>
                    <w:spacing w:line="20" w:lineRule="atLeast"/>
                    <w:jc w:val="both"/>
                    <w:rPr>
                      <w:sz w:val="18"/>
                      <w:szCs w:val="18"/>
                    </w:rPr>
                  </w:pPr>
                  <w:r>
                    <w:rPr>
                      <w:sz w:val="18"/>
                      <w:szCs w:val="18"/>
                    </w:rPr>
                    <w:t xml:space="preserve">Yassı metal tabakalar: Alüminyum, alüminyum alaşım, bakır, bakır alaşım, çinko, çinko alaşım, kaplanmamış çelik, paslanmaz çelik, galvanize çelik, halka sac kaplanmış çelik, </w:t>
                  </w:r>
                  <w:proofErr w:type="spellStart"/>
                  <w:r>
                    <w:rPr>
                      <w:sz w:val="18"/>
                      <w:szCs w:val="18"/>
                    </w:rPr>
                    <w:t>vitrifiye</w:t>
                  </w:r>
                  <w:proofErr w:type="spellEnd"/>
                  <w:r>
                    <w:rPr>
                      <w:sz w:val="18"/>
                      <w:szCs w:val="18"/>
                    </w:rPr>
                    <w:t xml:space="preserve"> emaye çelik</w:t>
                  </w:r>
                </w:p>
              </w:tc>
              <w:tc>
                <w:tcPr>
                  <w:tcW w:w="4965" w:type="dxa"/>
                  <w:tcBorders>
                    <w:top w:val="single" w:sz="4" w:space="0" w:color="auto"/>
                    <w:left w:val="single" w:sz="8" w:space="0" w:color="auto"/>
                    <w:bottom w:val="single" w:sz="4" w:space="0" w:color="auto"/>
                    <w:right w:val="single" w:sz="4" w:space="0" w:color="auto"/>
                  </w:tcBorders>
                </w:tcPr>
                <w:p w:rsidR="0016451D" w:rsidRDefault="0016451D" w:rsidP="001678E2">
                  <w:pPr>
                    <w:spacing w:line="240" w:lineRule="exact"/>
                    <w:jc w:val="both"/>
                    <w:rPr>
                      <w:sz w:val="18"/>
                      <w:szCs w:val="18"/>
                    </w:rPr>
                  </w:pPr>
                  <w:r>
                    <w:rPr>
                      <w:sz w:val="18"/>
                      <w:szCs w:val="18"/>
                    </w:rPr>
                    <w:t xml:space="preserve">Kalınlık ≥ </w:t>
                  </w:r>
                  <w:smartTag w:uri="urn:schemas-microsoft-com:office:smarttags" w:element="metricconverter">
                    <w:smartTagPr>
                      <w:attr w:name="ProductID" w:val="0,4 mm"/>
                      <w:attr w:name="tabIndex" w:val="0"/>
                      <w:attr w:name="style" w:val="BACKGROUND-IMAGE: url(res://ietag.dll/#34/#1001); BACKGROUND-REPEAT: repeat-x; BACKGROUND-POSITION: left bottom"/>
                    </w:smartTagPr>
                    <w:r>
                      <w:rPr>
                        <w:sz w:val="18"/>
                        <w:szCs w:val="18"/>
                      </w:rPr>
                      <w:t>0,4 mm</w:t>
                    </w:r>
                  </w:smartTag>
                  <w:r>
                    <w:rPr>
                      <w:sz w:val="18"/>
                      <w:szCs w:val="18"/>
                    </w:rPr>
                    <w:t xml:space="preserve">, herhangi dış kaplamasının inorganik olması veya PCS (Brüt Kalori Değeri) ≤ </w:t>
                  </w:r>
                  <w:proofErr w:type="gramStart"/>
                  <w:r>
                    <w:rPr>
                      <w:sz w:val="18"/>
                      <w:szCs w:val="18"/>
                    </w:rPr>
                    <w:t>4.0</w:t>
                  </w:r>
                  <w:proofErr w:type="gramEnd"/>
                  <w:r>
                    <w:rPr>
                      <w:sz w:val="18"/>
                      <w:szCs w:val="18"/>
                    </w:rPr>
                    <w:t xml:space="preserve"> MJ/m² veya kütlesinin ≤ 200 g/m² olması gerekir.)</w:t>
                  </w:r>
                </w:p>
                <w:p w:rsidR="0016451D" w:rsidRDefault="0016451D" w:rsidP="001678E2">
                  <w:pPr>
                    <w:pStyle w:val="NormalWeb"/>
                    <w:spacing w:line="20" w:lineRule="atLeast"/>
                    <w:jc w:val="both"/>
                    <w:rPr>
                      <w:sz w:val="18"/>
                      <w:szCs w:val="18"/>
                    </w:rPr>
                  </w:pPr>
                </w:p>
              </w:tc>
            </w:tr>
            <w:tr w:rsidR="0016451D" w:rsidTr="001678E2">
              <w:trPr>
                <w:trHeight w:val="20"/>
                <w:jc w:val="center"/>
              </w:trPr>
              <w:tc>
                <w:tcPr>
                  <w:tcW w:w="4395" w:type="dxa"/>
                  <w:gridSpan w:val="2"/>
                  <w:tcBorders>
                    <w:top w:val="single" w:sz="4" w:space="0" w:color="auto"/>
                    <w:left w:val="single" w:sz="4" w:space="0" w:color="auto"/>
                    <w:bottom w:val="single" w:sz="4" w:space="0" w:color="auto"/>
                    <w:right w:val="single" w:sz="8" w:space="0" w:color="auto"/>
                  </w:tcBorders>
                </w:tcPr>
                <w:p w:rsidR="0016451D" w:rsidRDefault="0016451D" w:rsidP="001678E2">
                  <w:pPr>
                    <w:spacing w:line="20" w:lineRule="atLeast"/>
                    <w:jc w:val="both"/>
                    <w:rPr>
                      <w:sz w:val="18"/>
                      <w:szCs w:val="18"/>
                    </w:rPr>
                  </w:pPr>
                  <w:r>
                    <w:rPr>
                      <w:sz w:val="18"/>
                      <w:szCs w:val="18"/>
                    </w:rPr>
                    <w:t>Normal kullanımda yan sütunda listelen</w:t>
                  </w:r>
                  <w:r>
                    <w:rPr>
                      <w:bCs/>
                      <w:sz w:val="18"/>
                      <w:szCs w:val="18"/>
                    </w:rPr>
                    <w:t>en</w:t>
                  </w:r>
                  <w:r>
                    <w:rPr>
                      <w:sz w:val="18"/>
                      <w:szCs w:val="18"/>
                    </w:rPr>
                    <w:t xml:space="preserve"> inorganik örtülerle tamamen kaplanması amaçlanan malzemeler</w:t>
                  </w:r>
                </w:p>
              </w:tc>
              <w:tc>
                <w:tcPr>
                  <w:tcW w:w="4965" w:type="dxa"/>
                  <w:tcBorders>
                    <w:top w:val="single" w:sz="4" w:space="0" w:color="auto"/>
                    <w:left w:val="single" w:sz="8" w:space="0" w:color="auto"/>
                    <w:bottom w:val="single" w:sz="4" w:space="0" w:color="auto"/>
                    <w:right w:val="single" w:sz="4" w:space="0" w:color="auto"/>
                  </w:tcBorders>
                </w:tcPr>
                <w:p w:rsidR="0016451D" w:rsidRDefault="0016451D" w:rsidP="001678E2">
                  <w:pPr>
                    <w:spacing w:line="240" w:lineRule="exact"/>
                    <w:jc w:val="both"/>
                    <w:rPr>
                      <w:sz w:val="18"/>
                      <w:szCs w:val="18"/>
                    </w:rPr>
                  </w:pPr>
                  <w:r>
                    <w:rPr>
                      <w:sz w:val="18"/>
                      <w:szCs w:val="18"/>
                    </w:rPr>
                    <w:t xml:space="preserve">En az </w:t>
                  </w:r>
                  <w:smartTag w:uri="urn:schemas-microsoft-com:office:smarttags" w:element="metricconverter">
                    <w:smartTagPr>
                      <w:attr w:name="ProductID" w:val="50 mm"/>
                      <w:attr w:name="tabIndex" w:val="0"/>
                      <w:attr w:name="style" w:val="BACKGROUND-IMAGE: url(res://ietag.dll/#34/#1001); BACKGROUND-REPEAT: repeat-x; BACKGROUND-POSITION: left bottom"/>
                    </w:smartTagPr>
                    <w:r>
                      <w:rPr>
                        <w:sz w:val="18"/>
                        <w:szCs w:val="18"/>
                      </w:rPr>
                      <w:t>50 mm</w:t>
                    </w:r>
                  </w:smartTag>
                  <w:r>
                    <w:rPr>
                      <w:sz w:val="18"/>
                      <w:szCs w:val="18"/>
                    </w:rPr>
                    <w:t xml:space="preserve"> kalınlığında veya ≥80 kg/m</w:t>
                  </w:r>
                  <w:r>
                    <w:rPr>
                      <w:sz w:val="18"/>
                      <w:szCs w:val="18"/>
                      <w:vertAlign w:val="superscript"/>
                    </w:rPr>
                    <w:t>2</w:t>
                  </w:r>
                  <w:r>
                    <w:rPr>
                      <w:sz w:val="18"/>
                      <w:szCs w:val="18"/>
                    </w:rPr>
                    <w:t xml:space="preserve"> kütlede gevşek </w:t>
                  </w:r>
                  <w:proofErr w:type="spellStart"/>
                  <w:r>
                    <w:rPr>
                      <w:sz w:val="18"/>
                      <w:szCs w:val="18"/>
                    </w:rPr>
                    <w:t>serimli</w:t>
                  </w:r>
                  <w:proofErr w:type="spellEnd"/>
                  <w:r>
                    <w:rPr>
                      <w:sz w:val="18"/>
                      <w:szCs w:val="18"/>
                    </w:rPr>
                    <w:t xml:space="preserve"> çakıl (agrega büyüklüğü en az </w:t>
                  </w:r>
                  <w:smartTag w:uri="urn:schemas-microsoft-com:office:smarttags" w:element="metricconverter">
                    <w:smartTagPr>
                      <w:attr w:name="ProductID" w:val="4 mm"/>
                      <w:attr w:name="tabIndex" w:val="0"/>
                      <w:attr w:name="style" w:val="BACKGROUND-IMAGE: url(res://ietag.dll/#34/#1001); BACKGROUND-REPEAT: repeat-x; BACKGROUND-POSITION: left bottom"/>
                    </w:smartTagPr>
                    <w:r>
                      <w:rPr>
                        <w:sz w:val="18"/>
                        <w:szCs w:val="18"/>
                      </w:rPr>
                      <w:t>4 mm</w:t>
                    </w:r>
                  </w:smartTag>
                  <w:r>
                    <w:rPr>
                      <w:sz w:val="18"/>
                      <w:szCs w:val="18"/>
                    </w:rPr>
                    <w:t xml:space="preserve"> en fazla </w:t>
                  </w:r>
                  <w:smartTag w:uri="urn:schemas-microsoft-com:office:smarttags" w:element="metricconverter">
                    <w:smartTagPr>
                      <w:attr w:name="ProductID" w:val="32 mm"/>
                      <w:attr w:name="tabIndex" w:val="0"/>
                      <w:attr w:name="style" w:val="BACKGROUND-IMAGE: url(res://ietag.dll/#34/#1001); BACKGROUND-REPEAT: repeat-x; BACKGROUND-POSITION: left bottom"/>
                    </w:smartTagPr>
                    <w:r>
                      <w:rPr>
                        <w:sz w:val="18"/>
                        <w:szCs w:val="18"/>
                      </w:rPr>
                      <w:t>32 mm</w:t>
                    </w:r>
                  </w:smartTag>
                  <w:r>
                    <w:rPr>
                      <w:sz w:val="18"/>
                      <w:szCs w:val="18"/>
                    </w:rPr>
                    <w:t xml:space="preserve">), </w:t>
                  </w:r>
                </w:p>
                <w:p w:rsidR="0016451D" w:rsidRDefault="0016451D" w:rsidP="001678E2">
                  <w:pPr>
                    <w:pStyle w:val="NormalWeb"/>
                    <w:spacing w:line="240" w:lineRule="exact"/>
                    <w:jc w:val="both"/>
                    <w:rPr>
                      <w:sz w:val="18"/>
                      <w:szCs w:val="18"/>
                    </w:rPr>
                  </w:pPr>
                  <w:r>
                    <w:rPr>
                      <w:sz w:val="18"/>
                      <w:szCs w:val="18"/>
                    </w:rPr>
                    <w:t xml:space="preserve">En az </w:t>
                  </w:r>
                  <w:smartTag w:uri="urn:schemas-microsoft-com:office:smarttags" w:element="metricconverter">
                    <w:smartTagPr>
                      <w:attr w:name="ProductID" w:val="30 mm"/>
                      <w:attr w:name="tabIndex" w:val="0"/>
                      <w:attr w:name="style" w:val="BACKGROUND-IMAGE: url(res://ietag.dll/#34/#1001); BACKGROUND-REPEAT: repeat-x; BACKGROUND-POSITION: left bottom"/>
                    </w:smartTagPr>
                    <w:r>
                      <w:rPr>
                        <w:sz w:val="18"/>
                        <w:szCs w:val="18"/>
                      </w:rPr>
                      <w:t>30 mm</w:t>
                    </w:r>
                  </w:smartTag>
                  <w:r>
                    <w:rPr>
                      <w:sz w:val="18"/>
                      <w:szCs w:val="18"/>
                    </w:rPr>
                    <w:t xml:space="preserve"> kalınlığında kum/çimento şap, en az </w:t>
                  </w:r>
                  <w:smartTag w:uri="urn:schemas-microsoft-com:office:smarttags" w:element="metricconverter">
                    <w:smartTagPr>
                      <w:attr w:name="ProductID" w:val="40 mm"/>
                      <w:attr w:name="tabIndex" w:val="0"/>
                      <w:attr w:name="style" w:val="BACKGROUND-IMAGE: url(res://ietag.dll/#34/#1001); BACKGROUND-REPEAT: repeat-x; BACKGROUND-POSITION: left bottom"/>
                    </w:smartTagPr>
                    <w:r>
                      <w:rPr>
                        <w:sz w:val="18"/>
                        <w:szCs w:val="18"/>
                      </w:rPr>
                      <w:t>40 mm</w:t>
                    </w:r>
                  </w:smartTag>
                  <w:r>
                    <w:rPr>
                      <w:sz w:val="18"/>
                      <w:szCs w:val="18"/>
                    </w:rPr>
                    <w:t xml:space="preserve"> kalınlığında dökme suni taş veya mineral </w:t>
                  </w:r>
                  <w:proofErr w:type="spellStart"/>
                  <w:r>
                    <w:rPr>
                      <w:sz w:val="18"/>
                      <w:szCs w:val="18"/>
                    </w:rPr>
                    <w:t>altyüzeyler</w:t>
                  </w:r>
                  <w:proofErr w:type="spellEnd"/>
                </w:p>
                <w:p w:rsidR="0016451D" w:rsidRDefault="0016451D" w:rsidP="001678E2">
                  <w:pPr>
                    <w:pStyle w:val="NormalWeb"/>
                    <w:spacing w:line="20" w:lineRule="atLeast"/>
                    <w:jc w:val="both"/>
                    <w:rPr>
                      <w:sz w:val="18"/>
                      <w:szCs w:val="18"/>
                    </w:rPr>
                  </w:pPr>
                </w:p>
              </w:tc>
            </w:tr>
            <w:tr w:rsidR="0016451D" w:rsidTr="001678E2">
              <w:trPr>
                <w:trHeight w:val="20"/>
                <w:jc w:val="center"/>
              </w:trPr>
              <w:tc>
                <w:tcPr>
                  <w:tcW w:w="9360" w:type="dxa"/>
                  <w:gridSpan w:val="3"/>
                  <w:tcBorders>
                    <w:top w:val="single" w:sz="4" w:space="0" w:color="auto"/>
                    <w:left w:val="single" w:sz="4" w:space="0" w:color="auto"/>
                    <w:bottom w:val="single" w:sz="4" w:space="0" w:color="auto"/>
                    <w:right w:val="single" w:sz="4" w:space="0" w:color="auto"/>
                  </w:tcBorders>
                </w:tcPr>
                <w:p w:rsidR="0016451D" w:rsidRDefault="0016451D" w:rsidP="001678E2">
                  <w:pPr>
                    <w:pStyle w:val="NormalWeb"/>
                    <w:spacing w:before="0" w:beforeAutospacing="0" w:after="0" w:afterAutospacing="0" w:line="240" w:lineRule="exact"/>
                    <w:jc w:val="both"/>
                    <w:rPr>
                      <w:sz w:val="18"/>
                      <w:szCs w:val="18"/>
                    </w:rPr>
                  </w:pPr>
                  <w:r>
                    <w:rPr>
                      <w:sz w:val="18"/>
                      <w:szCs w:val="18"/>
                      <w:vertAlign w:val="superscript"/>
                    </w:rPr>
                    <w:t xml:space="preserve">(1) </w:t>
                  </w:r>
                  <w:r>
                    <w:rPr>
                      <w:sz w:val="18"/>
                      <w:szCs w:val="18"/>
                    </w:rPr>
                    <w:t xml:space="preserve">Bu tablolar, TS EN 13501-1’e göre malzemelerin yanıcılık sınıflarını göstermektedir. TS 1263’de verilmiş olan yanıcılık sınıflarına sahip yapı malzemelerinin, TS EN 13501-1’de verilen yanıcılık sınıflarına denkliği için, söz konusu yapı malzemelerinin TSE EN 13501-1’de belirtilmiş olan ilgili sınıfa ait test </w:t>
                  </w:r>
                  <w:proofErr w:type="spellStart"/>
                  <w:r>
                    <w:rPr>
                      <w:sz w:val="18"/>
                      <w:szCs w:val="18"/>
                    </w:rPr>
                    <w:t>standardları</w:t>
                  </w:r>
                  <w:proofErr w:type="spellEnd"/>
                  <w:r>
                    <w:rPr>
                      <w:sz w:val="18"/>
                      <w:szCs w:val="18"/>
                    </w:rPr>
                    <w:t xml:space="preserve"> şartlarını sağlaması gerekir.</w:t>
                  </w:r>
                </w:p>
                <w:p w:rsidR="0016451D" w:rsidRDefault="0016451D" w:rsidP="001678E2">
                  <w:pPr>
                    <w:spacing w:line="20" w:lineRule="atLeast"/>
                    <w:jc w:val="both"/>
                    <w:rPr>
                      <w:sz w:val="18"/>
                      <w:szCs w:val="18"/>
                    </w:rPr>
                  </w:pPr>
                  <w:r>
                    <w:rPr>
                      <w:sz w:val="18"/>
                      <w:szCs w:val="18"/>
                      <w:vertAlign w:val="superscript"/>
                    </w:rPr>
                    <w:t>(2)</w:t>
                  </w:r>
                  <w:r>
                    <w:rPr>
                      <w:sz w:val="18"/>
                      <w:szCs w:val="18"/>
                    </w:rPr>
                    <w:t xml:space="preserve"> Yapı Malzemeleri Yönetmeliği (89/106/EEC) kapsamında, Avrupa Birliği Komisyonunun ilgili kararları ile ortaya konulmuş, uyumlaştırılmış </w:t>
                  </w:r>
                  <w:proofErr w:type="spellStart"/>
                  <w:r>
                    <w:rPr>
                      <w:sz w:val="18"/>
                      <w:szCs w:val="18"/>
                    </w:rPr>
                    <w:t>standardlara</w:t>
                  </w:r>
                  <w:proofErr w:type="spellEnd"/>
                  <w:r>
                    <w:rPr>
                      <w:sz w:val="18"/>
                      <w:szCs w:val="18"/>
                    </w:rPr>
                    <w:t xml:space="preserve"> tabi yapı malzemelerinin uyacakları Avrupa Sınıflarıdır.</w:t>
                  </w:r>
                </w:p>
              </w:tc>
            </w:tr>
            <w:tr w:rsidR="0016451D" w:rsidTr="001678E2">
              <w:trPr>
                <w:jc w:val="center"/>
              </w:trPr>
              <w:tc>
                <w:tcPr>
                  <w:tcW w:w="2340" w:type="dxa"/>
                  <w:tcBorders>
                    <w:top w:val="nil"/>
                    <w:left w:val="nil"/>
                    <w:bottom w:val="nil"/>
                    <w:right w:val="nil"/>
                  </w:tcBorders>
                  <w:vAlign w:val="center"/>
                </w:tcPr>
                <w:p w:rsidR="0016451D" w:rsidRDefault="0016451D" w:rsidP="001678E2">
                  <w:pPr>
                    <w:rPr>
                      <w:sz w:val="20"/>
                      <w:szCs w:val="20"/>
                    </w:rPr>
                  </w:pPr>
                </w:p>
              </w:tc>
              <w:tc>
                <w:tcPr>
                  <w:tcW w:w="1650" w:type="dxa"/>
                  <w:tcBorders>
                    <w:top w:val="nil"/>
                    <w:left w:val="nil"/>
                    <w:bottom w:val="nil"/>
                    <w:right w:val="nil"/>
                  </w:tcBorders>
                  <w:vAlign w:val="center"/>
                </w:tcPr>
                <w:p w:rsidR="0016451D" w:rsidRDefault="0016451D" w:rsidP="001678E2">
                  <w:pPr>
                    <w:rPr>
                      <w:sz w:val="20"/>
                      <w:szCs w:val="20"/>
                    </w:rPr>
                  </w:pPr>
                </w:p>
              </w:tc>
              <w:tc>
                <w:tcPr>
                  <w:tcW w:w="4515" w:type="dxa"/>
                  <w:tcBorders>
                    <w:top w:val="nil"/>
                    <w:left w:val="nil"/>
                    <w:bottom w:val="nil"/>
                    <w:right w:val="nil"/>
                  </w:tcBorders>
                  <w:vAlign w:val="center"/>
                </w:tcPr>
                <w:p w:rsidR="0016451D" w:rsidRDefault="0016451D" w:rsidP="001678E2">
                  <w:pPr>
                    <w:rPr>
                      <w:sz w:val="20"/>
                      <w:szCs w:val="20"/>
                    </w:rPr>
                  </w:pPr>
                </w:p>
              </w:tc>
            </w:tr>
          </w:tbl>
          <w:p w:rsidR="0016451D" w:rsidRDefault="0016451D" w:rsidP="001678E2">
            <w:pPr>
              <w:pStyle w:val="3-NormalYaz"/>
              <w:spacing w:line="240" w:lineRule="exact"/>
              <w:rPr>
                <w:b/>
                <w:sz w:val="18"/>
                <w:szCs w:val="18"/>
              </w:rPr>
            </w:pPr>
          </w:p>
          <w:p w:rsidR="0016451D" w:rsidRDefault="0016451D" w:rsidP="001678E2">
            <w:pPr>
              <w:pStyle w:val="3-NormalYaz"/>
              <w:spacing w:line="240" w:lineRule="exact"/>
              <w:rPr>
                <w:sz w:val="18"/>
                <w:szCs w:val="18"/>
              </w:rPr>
            </w:pPr>
            <w:r>
              <w:rPr>
                <w:b/>
                <w:sz w:val="18"/>
                <w:szCs w:val="18"/>
              </w:rPr>
              <w:tab/>
              <w:t>MADDE 65 –</w:t>
            </w:r>
            <w:r>
              <w:rPr>
                <w:sz w:val="18"/>
                <w:szCs w:val="18"/>
              </w:rPr>
              <w:t xml:space="preserve"> Aynı Yönetmeliğin eki “Ek-3/</w:t>
            </w:r>
            <w:proofErr w:type="gramStart"/>
            <w:r>
              <w:rPr>
                <w:sz w:val="18"/>
                <w:szCs w:val="18"/>
              </w:rPr>
              <w:t>C  Bina</w:t>
            </w:r>
            <w:proofErr w:type="gramEnd"/>
            <w:r>
              <w:rPr>
                <w:sz w:val="18"/>
                <w:szCs w:val="18"/>
              </w:rPr>
              <w:t xml:space="preserve"> Kullanım Sınıflarına Göre Yangına Dayanım (Direnç) Süreleri” tablosu aşağıdaki şekilde değiştirilmiştir.</w:t>
            </w:r>
          </w:p>
          <w:p w:rsidR="0016451D" w:rsidRDefault="0016451D" w:rsidP="001678E2">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1"/>
              <w:jc w:val="center"/>
              <w:rPr>
                <w:rFonts w:eastAsia="Arial Unicode MS"/>
              </w:rPr>
            </w:pPr>
          </w:p>
          <w:p w:rsidR="0016451D" w:rsidRDefault="0016451D" w:rsidP="001678E2">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1"/>
              <w:jc w:val="center"/>
              <w:rPr>
                <w:rFonts w:eastAsia="Arial Unicode MS"/>
                <w:sz w:val="18"/>
                <w:szCs w:val="18"/>
              </w:rPr>
            </w:pPr>
            <w:r>
              <w:rPr>
                <w:rFonts w:eastAsia="Arial Unicode MS"/>
                <w:sz w:val="18"/>
                <w:szCs w:val="18"/>
              </w:rPr>
              <w:t xml:space="preserve">  “Ek-3/C Bina Kullanım Sınıflarına Göre Yangına Dayanım (Direnç) Süreleri</w:t>
            </w:r>
          </w:p>
          <w:p w:rsidR="0016451D" w:rsidRDefault="0016451D" w:rsidP="001678E2">
            <w:pPr>
              <w:pStyle w:val="3-NormalYaz"/>
              <w:spacing w:line="240" w:lineRule="exact"/>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674"/>
              <w:gridCol w:w="1288"/>
              <w:gridCol w:w="726"/>
              <w:gridCol w:w="973"/>
              <w:gridCol w:w="796"/>
              <w:gridCol w:w="993"/>
              <w:gridCol w:w="1063"/>
              <w:gridCol w:w="1602"/>
            </w:tblGrid>
            <w:tr w:rsidR="0016451D" w:rsidTr="001678E2">
              <w:trPr>
                <w:trHeight w:val="20"/>
                <w:jc w:val="center"/>
              </w:trPr>
              <w:tc>
                <w:tcPr>
                  <w:tcW w:w="2350" w:type="dxa"/>
                  <w:gridSpan w:val="3"/>
                  <w:vMerge w:val="restart"/>
                  <w:tcBorders>
                    <w:top w:val="single" w:sz="4" w:space="0" w:color="auto"/>
                    <w:left w:val="single" w:sz="4" w:space="0" w:color="auto"/>
                    <w:bottom w:val="single" w:sz="4" w:space="0" w:color="auto"/>
                    <w:right w:val="single" w:sz="4" w:space="0" w:color="auto"/>
                  </w:tcBorders>
                </w:tcPr>
                <w:p w:rsidR="0016451D" w:rsidRDefault="0016451D" w:rsidP="001678E2">
                  <w:pPr>
                    <w:jc w:val="center"/>
                    <w:rPr>
                      <w:rFonts w:eastAsia="Arial Unicode MS"/>
                      <w:sz w:val="18"/>
                      <w:szCs w:val="18"/>
                    </w:rPr>
                  </w:pPr>
                </w:p>
                <w:p w:rsidR="0016451D" w:rsidRDefault="0016451D" w:rsidP="001678E2">
                  <w:pPr>
                    <w:spacing w:line="20" w:lineRule="atLeast"/>
                    <w:jc w:val="center"/>
                    <w:rPr>
                      <w:sz w:val="18"/>
                      <w:szCs w:val="18"/>
                    </w:rPr>
                  </w:pPr>
                  <w:r>
                    <w:rPr>
                      <w:rFonts w:eastAsia="Arial Unicode MS"/>
                      <w:sz w:val="18"/>
                      <w:szCs w:val="18"/>
                    </w:rPr>
                    <w:t>Bina Kullanım Sınıfları</w:t>
                  </w:r>
                </w:p>
              </w:tc>
              <w:tc>
                <w:tcPr>
                  <w:tcW w:w="6155" w:type="dxa"/>
                  <w:gridSpan w:val="6"/>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sz w:val="18"/>
                      <w:szCs w:val="18"/>
                    </w:rPr>
                  </w:pPr>
                  <w:r>
                    <w:rPr>
                      <w:rFonts w:eastAsia="Arial Unicode MS"/>
                      <w:sz w:val="18"/>
                      <w:szCs w:val="18"/>
                    </w:rPr>
                    <w:t>Yapı Elemanlarının Yangına Dayanım Süreleri (</w:t>
                  </w:r>
                  <w:proofErr w:type="spellStart"/>
                  <w:r>
                    <w:rPr>
                      <w:rFonts w:eastAsia="Arial Unicode MS"/>
                      <w:sz w:val="18"/>
                      <w:szCs w:val="18"/>
                    </w:rPr>
                    <w:t>dak</w:t>
                  </w:r>
                  <w:proofErr w:type="spellEnd"/>
                  <w:r>
                    <w:rPr>
                      <w:rFonts w:eastAsia="Arial Unicode MS"/>
                      <w:sz w:val="18"/>
                      <w:szCs w:val="18"/>
                    </w:rPr>
                    <w:t>)</w:t>
                  </w:r>
                </w:p>
              </w:tc>
            </w:tr>
            <w:tr w:rsidR="0016451D" w:rsidTr="001678E2">
              <w:trPr>
                <w:trHeight w:val="2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sz w:val="18"/>
                      <w:szCs w:val="18"/>
                    </w:rPr>
                  </w:pPr>
                </w:p>
              </w:tc>
              <w:tc>
                <w:tcPr>
                  <w:tcW w:w="1694" w:type="dxa"/>
                  <w:gridSpan w:val="2"/>
                  <w:tcBorders>
                    <w:top w:val="single" w:sz="4" w:space="0" w:color="auto"/>
                    <w:left w:val="single" w:sz="4" w:space="0" w:color="auto"/>
                    <w:bottom w:val="single" w:sz="4" w:space="0" w:color="auto"/>
                    <w:right w:val="single" w:sz="4" w:space="0" w:color="auto"/>
                  </w:tcBorders>
                </w:tcPr>
                <w:p w:rsidR="0016451D" w:rsidRDefault="0016451D" w:rsidP="001678E2">
                  <w:pPr>
                    <w:jc w:val="center"/>
                    <w:rPr>
                      <w:rFonts w:eastAsia="Arial Unicode MS"/>
                      <w:sz w:val="18"/>
                      <w:szCs w:val="18"/>
                    </w:rPr>
                  </w:pPr>
                  <w:r>
                    <w:rPr>
                      <w:rFonts w:eastAsia="Arial Unicode MS"/>
                      <w:sz w:val="18"/>
                      <w:szCs w:val="18"/>
                    </w:rPr>
                    <w:t>Bodrum Katlar</w:t>
                  </w:r>
                  <w:r>
                    <w:rPr>
                      <w:rFonts w:eastAsia="Arial Unicode MS"/>
                      <w:sz w:val="18"/>
                      <w:szCs w:val="18"/>
                      <w:vertAlign w:val="superscript"/>
                    </w:rPr>
                    <w:t>(1)</w:t>
                  </w:r>
                </w:p>
                <w:p w:rsidR="0016451D" w:rsidRDefault="0016451D" w:rsidP="001678E2">
                  <w:pPr>
                    <w:spacing w:line="20" w:lineRule="atLeast"/>
                    <w:jc w:val="center"/>
                    <w:rPr>
                      <w:rFonts w:eastAsia="Arial Unicode MS"/>
                      <w:sz w:val="18"/>
                      <w:szCs w:val="18"/>
                    </w:rPr>
                  </w:pPr>
                  <w:r>
                    <w:rPr>
                      <w:rFonts w:eastAsia="Arial Unicode MS"/>
                      <w:sz w:val="18"/>
                      <w:szCs w:val="18"/>
                    </w:rPr>
                    <w:t xml:space="preserve">(üstündeki döşeme </w:t>
                  </w:r>
                  <w:proofErr w:type="gramStart"/>
                  <w:r>
                    <w:rPr>
                      <w:rFonts w:eastAsia="Arial Unicode MS"/>
                      <w:sz w:val="18"/>
                      <w:szCs w:val="18"/>
                    </w:rPr>
                    <w:t>dahil</w:t>
                  </w:r>
                  <w:proofErr w:type="gramEnd"/>
                  <w:r>
                    <w:rPr>
                      <w:rFonts w:eastAsia="Arial Unicode MS"/>
                      <w:sz w:val="18"/>
                      <w:szCs w:val="18"/>
                    </w:rPr>
                    <w:t>)</w:t>
                  </w:r>
                </w:p>
              </w:tc>
              <w:tc>
                <w:tcPr>
                  <w:tcW w:w="4461" w:type="dxa"/>
                  <w:gridSpan w:val="4"/>
                  <w:tcBorders>
                    <w:top w:val="single" w:sz="4" w:space="0" w:color="auto"/>
                    <w:left w:val="single" w:sz="4" w:space="0" w:color="auto"/>
                    <w:bottom w:val="single" w:sz="4" w:space="0" w:color="auto"/>
                    <w:right w:val="single" w:sz="4" w:space="0" w:color="auto"/>
                  </w:tcBorders>
                </w:tcPr>
                <w:p w:rsidR="0016451D" w:rsidRDefault="0016451D" w:rsidP="001678E2">
                  <w:pPr>
                    <w:jc w:val="center"/>
                    <w:rPr>
                      <w:rFonts w:eastAsia="Arial Unicode MS"/>
                      <w:sz w:val="18"/>
                      <w:szCs w:val="18"/>
                    </w:rPr>
                  </w:pPr>
                </w:p>
                <w:p w:rsidR="0016451D" w:rsidRDefault="0016451D" w:rsidP="001678E2">
                  <w:pPr>
                    <w:spacing w:line="20" w:lineRule="atLeast"/>
                    <w:jc w:val="center"/>
                    <w:rPr>
                      <w:rFonts w:eastAsia="Arial Unicode MS"/>
                      <w:sz w:val="18"/>
                      <w:szCs w:val="18"/>
                    </w:rPr>
                  </w:pPr>
                  <w:r>
                    <w:rPr>
                      <w:rFonts w:eastAsia="Arial Unicode MS"/>
                      <w:sz w:val="18"/>
                      <w:szCs w:val="18"/>
                    </w:rPr>
                    <w:t>Giriş veya Üst Katlar</w:t>
                  </w:r>
                </w:p>
              </w:tc>
            </w:tr>
            <w:tr w:rsidR="0016451D" w:rsidTr="001678E2">
              <w:trPr>
                <w:trHeight w:val="2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sz w:val="18"/>
                      <w:szCs w:val="18"/>
                    </w:rPr>
                  </w:pPr>
                </w:p>
              </w:tc>
              <w:tc>
                <w:tcPr>
                  <w:tcW w:w="1694" w:type="dxa"/>
                  <w:gridSpan w:val="2"/>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rFonts w:eastAsia="Arial Unicode MS"/>
                      <w:sz w:val="18"/>
                      <w:szCs w:val="18"/>
                    </w:rPr>
                  </w:pPr>
                  <w:r>
                    <w:rPr>
                      <w:rFonts w:eastAsia="Arial Unicode MS"/>
                      <w:sz w:val="18"/>
                      <w:szCs w:val="18"/>
                    </w:rPr>
                    <w:t>Bodrum Kat(</w:t>
                  </w:r>
                  <w:proofErr w:type="spellStart"/>
                  <w:r>
                    <w:rPr>
                      <w:rFonts w:eastAsia="Arial Unicode MS"/>
                      <w:sz w:val="18"/>
                      <w:szCs w:val="18"/>
                    </w:rPr>
                    <w:t>ların</w:t>
                  </w:r>
                  <w:proofErr w:type="spellEnd"/>
                  <w:r>
                    <w:rPr>
                      <w:rFonts w:eastAsia="Arial Unicode MS"/>
                      <w:sz w:val="18"/>
                      <w:szCs w:val="18"/>
                    </w:rPr>
                    <w:t>) Derinliği*(m)</w:t>
                  </w:r>
                </w:p>
              </w:tc>
              <w:tc>
                <w:tcPr>
                  <w:tcW w:w="4461" w:type="dxa"/>
                  <w:gridSpan w:val="4"/>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rFonts w:eastAsia="Arial Unicode MS"/>
                      <w:sz w:val="18"/>
                      <w:szCs w:val="18"/>
                    </w:rPr>
                  </w:pPr>
                  <w:r>
                    <w:rPr>
                      <w:rFonts w:eastAsia="Arial Unicode MS"/>
                      <w:sz w:val="18"/>
                      <w:szCs w:val="18"/>
                    </w:rPr>
                    <w:t>Bina Yüksekliği (m)</w:t>
                  </w:r>
                </w:p>
              </w:tc>
            </w:tr>
            <w:tr w:rsidR="0016451D" w:rsidTr="001678E2">
              <w:trPr>
                <w:trHeight w:val="20"/>
                <w:jc w:val="center"/>
              </w:trPr>
              <w:tc>
                <w:tcPr>
                  <w:tcW w:w="2350" w:type="dxa"/>
                  <w:gridSpan w:val="3"/>
                  <w:tcBorders>
                    <w:top w:val="single" w:sz="4" w:space="0" w:color="auto"/>
                    <w:left w:val="single" w:sz="4" w:space="0" w:color="auto"/>
                    <w:bottom w:val="single" w:sz="4" w:space="0" w:color="auto"/>
                    <w:right w:val="single" w:sz="4" w:space="0" w:color="auto"/>
                  </w:tcBorders>
                </w:tcPr>
                <w:p w:rsidR="0016451D" w:rsidRDefault="0016451D" w:rsidP="001678E2">
                  <w:pPr>
                    <w:rPr>
                      <w:sz w:val="2"/>
                      <w:szCs w:val="18"/>
                    </w:rPr>
                  </w:pPr>
                </w:p>
              </w:tc>
              <w:tc>
                <w:tcPr>
                  <w:tcW w:w="726" w:type="dxa"/>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rFonts w:eastAsia="Arial Unicode MS"/>
                      <w:sz w:val="18"/>
                      <w:szCs w:val="18"/>
                    </w:rPr>
                  </w:pPr>
                  <w:r>
                    <w:rPr>
                      <w:rFonts w:eastAsia="Arial Unicode MS"/>
                      <w:sz w:val="18"/>
                      <w:szCs w:val="18"/>
                    </w:rPr>
                    <w:t xml:space="preserve">10 </w:t>
                  </w:r>
                  <w:proofErr w:type="spellStart"/>
                  <w:r>
                    <w:rPr>
                      <w:rFonts w:eastAsia="Arial Unicode MS"/>
                      <w:sz w:val="18"/>
                      <w:szCs w:val="18"/>
                    </w:rPr>
                    <w:t>m’den</w:t>
                  </w:r>
                  <w:proofErr w:type="spellEnd"/>
                  <w:r>
                    <w:rPr>
                      <w:rFonts w:eastAsia="Arial Unicode MS"/>
                      <w:sz w:val="18"/>
                      <w:szCs w:val="18"/>
                    </w:rPr>
                    <w:t xml:space="preserve"> fazla</w:t>
                  </w:r>
                </w:p>
              </w:tc>
              <w:tc>
                <w:tcPr>
                  <w:tcW w:w="9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rFonts w:eastAsia="Arial Unicode MS"/>
                      <w:sz w:val="18"/>
                      <w:szCs w:val="18"/>
                    </w:rPr>
                  </w:pPr>
                  <w:r>
                    <w:rPr>
                      <w:rFonts w:eastAsia="Arial Unicode MS"/>
                      <w:sz w:val="18"/>
                      <w:szCs w:val="18"/>
                    </w:rPr>
                    <w:t xml:space="preserve">10 </w:t>
                  </w:r>
                  <w:proofErr w:type="spellStart"/>
                  <w:r>
                    <w:rPr>
                      <w:rFonts w:eastAsia="Arial Unicode MS"/>
                      <w:sz w:val="18"/>
                      <w:szCs w:val="18"/>
                    </w:rPr>
                    <w:t>m’den</w:t>
                  </w:r>
                  <w:proofErr w:type="spellEnd"/>
                  <w:r>
                    <w:rPr>
                      <w:rFonts w:eastAsia="Arial Unicode MS"/>
                      <w:sz w:val="18"/>
                      <w:szCs w:val="18"/>
                    </w:rPr>
                    <w:t xml:space="preserve"> az</w:t>
                  </w:r>
                </w:p>
              </w:tc>
              <w:tc>
                <w:tcPr>
                  <w:tcW w:w="79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rFonts w:eastAsia="Arial Unicode MS"/>
                      <w:sz w:val="18"/>
                      <w:szCs w:val="18"/>
                    </w:rPr>
                  </w:pPr>
                  <w:r>
                    <w:rPr>
                      <w:rFonts w:eastAsia="Arial Unicode MS"/>
                      <w:sz w:val="18"/>
                      <w:szCs w:val="18"/>
                    </w:rPr>
                    <w:t xml:space="preserve">5 </w:t>
                  </w:r>
                  <w:proofErr w:type="spellStart"/>
                  <w:r>
                    <w:rPr>
                      <w:rFonts w:eastAsia="Arial Unicode MS"/>
                      <w:sz w:val="18"/>
                      <w:szCs w:val="18"/>
                    </w:rPr>
                    <w:t>m’den</w:t>
                  </w:r>
                  <w:proofErr w:type="spellEnd"/>
                  <w:r>
                    <w:rPr>
                      <w:rFonts w:eastAsia="Arial Unicode MS"/>
                      <w:sz w:val="18"/>
                      <w:szCs w:val="18"/>
                    </w:rPr>
                    <w:t xml:space="preserve"> az</w:t>
                  </w:r>
                </w:p>
              </w:tc>
              <w:tc>
                <w:tcPr>
                  <w:tcW w:w="995" w:type="dxa"/>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rFonts w:eastAsia="Arial Unicode MS"/>
                      <w:sz w:val="18"/>
                      <w:szCs w:val="18"/>
                    </w:rPr>
                  </w:pPr>
                  <w:r>
                    <w:rPr>
                      <w:rFonts w:eastAsia="Arial Unicode MS"/>
                      <w:sz w:val="18"/>
                      <w:szCs w:val="18"/>
                    </w:rPr>
                    <w:t xml:space="preserve">21,50 </w:t>
                  </w:r>
                  <w:proofErr w:type="spellStart"/>
                  <w:r>
                    <w:rPr>
                      <w:rFonts w:eastAsia="Arial Unicode MS"/>
                      <w:sz w:val="18"/>
                      <w:szCs w:val="18"/>
                    </w:rPr>
                    <w:t>m’den</w:t>
                  </w:r>
                  <w:proofErr w:type="spellEnd"/>
                  <w:r>
                    <w:rPr>
                      <w:rFonts w:eastAsia="Arial Unicode MS"/>
                      <w:sz w:val="18"/>
                      <w:szCs w:val="18"/>
                    </w:rPr>
                    <w:t xml:space="preserve"> az</w:t>
                  </w:r>
                </w:p>
              </w:tc>
              <w:tc>
                <w:tcPr>
                  <w:tcW w:w="1062" w:type="dxa"/>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rFonts w:eastAsia="Arial Unicode MS"/>
                      <w:sz w:val="18"/>
                      <w:szCs w:val="18"/>
                    </w:rPr>
                  </w:pPr>
                  <w:r>
                    <w:rPr>
                      <w:rFonts w:eastAsia="Arial Unicode MS"/>
                      <w:sz w:val="18"/>
                      <w:szCs w:val="18"/>
                    </w:rPr>
                    <w:t xml:space="preserve">30,50 </w:t>
                  </w:r>
                  <w:proofErr w:type="spellStart"/>
                  <w:r>
                    <w:rPr>
                      <w:rFonts w:eastAsia="Arial Unicode MS"/>
                      <w:sz w:val="18"/>
                      <w:szCs w:val="18"/>
                    </w:rPr>
                    <w:t>m’den</w:t>
                  </w:r>
                  <w:proofErr w:type="spellEnd"/>
                  <w:r>
                    <w:rPr>
                      <w:rFonts w:eastAsia="Arial Unicode MS"/>
                      <w:sz w:val="18"/>
                      <w:szCs w:val="18"/>
                    </w:rPr>
                    <w:t xml:space="preserve"> az</w:t>
                  </w:r>
                </w:p>
              </w:tc>
              <w:tc>
                <w:tcPr>
                  <w:tcW w:w="1607" w:type="dxa"/>
                  <w:tcBorders>
                    <w:top w:val="single" w:sz="4" w:space="0" w:color="auto"/>
                    <w:left w:val="single" w:sz="4" w:space="0" w:color="auto"/>
                    <w:bottom w:val="single" w:sz="4" w:space="0" w:color="auto"/>
                    <w:right w:val="single" w:sz="4" w:space="0" w:color="auto"/>
                  </w:tcBorders>
                </w:tcPr>
                <w:p w:rsidR="0016451D" w:rsidRDefault="0016451D" w:rsidP="001678E2">
                  <w:pPr>
                    <w:spacing w:line="20" w:lineRule="atLeast"/>
                    <w:jc w:val="center"/>
                    <w:rPr>
                      <w:rFonts w:eastAsia="Arial Unicode MS"/>
                      <w:sz w:val="18"/>
                      <w:szCs w:val="18"/>
                    </w:rPr>
                  </w:pPr>
                  <w:r>
                    <w:rPr>
                      <w:rFonts w:eastAsia="Arial Unicode MS"/>
                      <w:sz w:val="18"/>
                      <w:szCs w:val="18"/>
                    </w:rPr>
                    <w:t xml:space="preserve">30,50 </w:t>
                  </w:r>
                  <w:proofErr w:type="spellStart"/>
                  <w:r>
                    <w:rPr>
                      <w:rFonts w:eastAsia="Arial Unicode MS"/>
                      <w:sz w:val="18"/>
                      <w:szCs w:val="18"/>
                    </w:rPr>
                    <w:t>m’den</w:t>
                  </w:r>
                  <w:proofErr w:type="spellEnd"/>
                  <w:r>
                    <w:rPr>
                      <w:rFonts w:eastAsia="Arial Unicode MS"/>
                      <w:sz w:val="18"/>
                      <w:szCs w:val="18"/>
                    </w:rPr>
                    <w:t xml:space="preserve"> fazla</w:t>
                  </w:r>
                </w:p>
              </w:tc>
            </w:tr>
            <w:tr w:rsidR="0016451D" w:rsidTr="001678E2">
              <w:trPr>
                <w:trHeight w:val="20"/>
                <w:jc w:val="center"/>
              </w:trPr>
              <w:tc>
                <w:tcPr>
                  <w:tcW w:w="1062" w:type="dxa"/>
                  <w:gridSpan w:val="2"/>
                  <w:vMerge w:val="restart"/>
                  <w:tcBorders>
                    <w:top w:val="single" w:sz="4" w:space="0" w:color="auto"/>
                    <w:left w:val="single" w:sz="4" w:space="0" w:color="auto"/>
                    <w:bottom w:val="single" w:sz="4" w:space="0" w:color="auto"/>
                    <w:right w:val="nil"/>
                  </w:tcBorders>
                  <w:vAlign w:val="center"/>
                </w:tcPr>
                <w:p w:rsidR="0016451D" w:rsidRDefault="0016451D" w:rsidP="001678E2">
                  <w:pPr>
                    <w:spacing w:line="20" w:lineRule="atLeast"/>
                    <w:rPr>
                      <w:rFonts w:eastAsia="Arial Unicode MS"/>
                      <w:sz w:val="18"/>
                      <w:szCs w:val="18"/>
                    </w:rPr>
                  </w:pPr>
                  <w:r>
                    <w:rPr>
                      <w:rFonts w:eastAsia="Arial Unicode MS"/>
                      <w:sz w:val="18"/>
                      <w:szCs w:val="18"/>
                    </w:rPr>
                    <w:t>1. Konutlar</w:t>
                  </w:r>
                </w:p>
              </w:tc>
              <w:tc>
                <w:tcPr>
                  <w:tcW w:w="1288" w:type="dxa"/>
                  <w:tcBorders>
                    <w:top w:val="single" w:sz="4" w:space="0" w:color="auto"/>
                    <w:left w:val="nil"/>
                    <w:bottom w:val="single" w:sz="4" w:space="0" w:color="auto"/>
                    <w:right w:val="single" w:sz="4" w:space="0" w:color="auto"/>
                  </w:tcBorders>
                  <w:vAlign w:val="center"/>
                </w:tcPr>
                <w:p w:rsidR="0016451D" w:rsidRDefault="0016451D" w:rsidP="001678E2">
                  <w:pPr>
                    <w:spacing w:line="20" w:lineRule="atLeast"/>
                    <w:ind w:left="-108"/>
                    <w:rPr>
                      <w:rFonts w:eastAsia="Arial Unicode MS"/>
                      <w:sz w:val="18"/>
                      <w:szCs w:val="18"/>
                    </w:rPr>
                  </w:pPr>
                  <w:r>
                    <w:rPr>
                      <w:rFonts w:eastAsia="Arial Unicode MS"/>
                      <w:sz w:val="18"/>
                      <w:szCs w:val="18"/>
                    </w:rPr>
                    <w:t>a) Bir ve İki Ailelik Evler</w:t>
                  </w:r>
                </w:p>
              </w:tc>
              <w:tc>
                <w:tcPr>
                  <w:tcW w:w="726"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w:t>
                  </w:r>
                </w:p>
              </w:tc>
              <w:tc>
                <w:tcPr>
                  <w:tcW w:w="968"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vertAlign w:val="superscript"/>
                    </w:rPr>
                  </w:pPr>
                  <w:r>
                    <w:rPr>
                      <w:rFonts w:eastAsia="Arial Unicode MS"/>
                      <w:sz w:val="18"/>
                      <w:szCs w:val="18"/>
                    </w:rPr>
                    <w:t>30</w:t>
                  </w:r>
                  <w:r>
                    <w:rPr>
                      <w:rFonts w:eastAsia="Arial Unicode MS"/>
                      <w:sz w:val="18"/>
                      <w:szCs w:val="18"/>
                      <w:vertAlign w:val="superscript"/>
                    </w:rPr>
                    <w:t>(2)</w:t>
                  </w:r>
                </w:p>
              </w:tc>
              <w:tc>
                <w:tcPr>
                  <w:tcW w:w="797"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p>
              </w:tc>
              <w:tc>
                <w:tcPr>
                  <w:tcW w:w="995"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vertAlign w:val="superscript"/>
                    </w:rPr>
                  </w:pPr>
                  <w:r>
                    <w:rPr>
                      <w:rFonts w:eastAsia="Arial Unicode MS"/>
                      <w:sz w:val="18"/>
                      <w:szCs w:val="18"/>
                    </w:rPr>
                    <w:t>60</w:t>
                  </w:r>
                </w:p>
              </w:tc>
              <w:tc>
                <w:tcPr>
                  <w:tcW w:w="1062"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w:t>
                  </w:r>
                </w:p>
              </w:tc>
              <w:tc>
                <w:tcPr>
                  <w:tcW w:w="1607"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w:t>
                  </w:r>
                </w:p>
              </w:tc>
            </w:tr>
            <w:tr w:rsidR="0016451D" w:rsidTr="001678E2">
              <w:trPr>
                <w:trHeight w:val="20"/>
                <w:jc w:val="center"/>
              </w:trPr>
              <w:tc>
                <w:tcPr>
                  <w:tcW w:w="0" w:type="auto"/>
                  <w:gridSpan w:val="2"/>
                  <w:vMerge/>
                  <w:tcBorders>
                    <w:top w:val="single" w:sz="4" w:space="0" w:color="auto"/>
                    <w:left w:val="single" w:sz="4" w:space="0" w:color="auto"/>
                    <w:bottom w:val="single" w:sz="4" w:space="0" w:color="auto"/>
                    <w:right w:val="nil"/>
                  </w:tcBorders>
                  <w:vAlign w:val="center"/>
                </w:tcPr>
                <w:p w:rsidR="0016451D" w:rsidRDefault="0016451D" w:rsidP="001678E2">
                  <w:pPr>
                    <w:rPr>
                      <w:rFonts w:eastAsia="Arial Unicode MS"/>
                      <w:sz w:val="18"/>
                      <w:szCs w:val="18"/>
                    </w:rPr>
                  </w:pPr>
                </w:p>
              </w:tc>
              <w:tc>
                <w:tcPr>
                  <w:tcW w:w="1288" w:type="dxa"/>
                  <w:tcBorders>
                    <w:top w:val="single" w:sz="4" w:space="0" w:color="auto"/>
                    <w:left w:val="nil"/>
                    <w:bottom w:val="single" w:sz="4" w:space="0" w:color="auto"/>
                    <w:right w:val="single" w:sz="4" w:space="0" w:color="auto"/>
                  </w:tcBorders>
                  <w:vAlign w:val="center"/>
                </w:tcPr>
                <w:p w:rsidR="0016451D" w:rsidRDefault="0016451D" w:rsidP="001678E2">
                  <w:pPr>
                    <w:spacing w:line="20" w:lineRule="atLeast"/>
                    <w:ind w:left="-108"/>
                    <w:rPr>
                      <w:rFonts w:eastAsia="Arial Unicode MS"/>
                      <w:sz w:val="18"/>
                      <w:szCs w:val="18"/>
                    </w:rPr>
                  </w:pPr>
                  <w:r>
                    <w:rPr>
                      <w:rFonts w:eastAsia="Arial Unicode MS"/>
                      <w:sz w:val="18"/>
                      <w:szCs w:val="18"/>
                    </w:rPr>
                    <w:t>b) Apartmanlar</w:t>
                  </w:r>
                </w:p>
              </w:tc>
              <w:tc>
                <w:tcPr>
                  <w:tcW w:w="726"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968"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995"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607"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p>
              </w:tc>
            </w:tr>
            <w:tr w:rsidR="0016451D" w:rsidTr="001678E2">
              <w:trPr>
                <w:trHeight w:val="20"/>
                <w:jc w:val="center"/>
              </w:trPr>
              <w:tc>
                <w:tcPr>
                  <w:tcW w:w="2350" w:type="dxa"/>
                  <w:gridSpan w:val="3"/>
                  <w:tcBorders>
                    <w:top w:val="single" w:sz="4" w:space="0" w:color="auto"/>
                    <w:left w:val="single" w:sz="4" w:space="0" w:color="auto"/>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2. Konaklama Amaçlı Binalar</w:t>
                  </w:r>
                </w:p>
              </w:tc>
              <w:tc>
                <w:tcPr>
                  <w:tcW w:w="726"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68"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79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95"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062"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60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r>
            <w:tr w:rsidR="0016451D" w:rsidTr="001678E2">
              <w:trPr>
                <w:trHeight w:val="20"/>
                <w:jc w:val="center"/>
              </w:trPr>
              <w:tc>
                <w:tcPr>
                  <w:tcW w:w="2350" w:type="dxa"/>
                  <w:gridSpan w:val="3"/>
                  <w:tcBorders>
                    <w:top w:val="nil"/>
                    <w:left w:val="single" w:sz="4" w:space="0" w:color="auto"/>
                    <w:bottom w:val="nil"/>
                    <w:right w:val="single" w:sz="4" w:space="0" w:color="auto"/>
                  </w:tcBorders>
                  <w:vAlign w:val="center"/>
                </w:tcPr>
                <w:p w:rsidR="0016451D" w:rsidRDefault="0016451D" w:rsidP="001678E2">
                  <w:pPr>
                    <w:spacing w:line="20" w:lineRule="atLeast"/>
                    <w:ind w:left="360"/>
                    <w:rPr>
                      <w:rFonts w:eastAsia="Arial Unicode MS"/>
                      <w:sz w:val="18"/>
                      <w:szCs w:val="18"/>
                    </w:rPr>
                  </w:pPr>
                  <w:r>
                    <w:rPr>
                      <w:rFonts w:eastAsia="Arial Unicode MS"/>
                      <w:sz w:val="18"/>
                      <w:szCs w:val="18"/>
                    </w:rPr>
                    <w:t>- yağmurlama sistemi yok</w:t>
                  </w:r>
                </w:p>
              </w:tc>
              <w:tc>
                <w:tcPr>
                  <w:tcW w:w="726"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968"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995"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60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İzin verilmez</w:t>
                  </w:r>
                </w:p>
              </w:tc>
            </w:tr>
            <w:tr w:rsidR="0016451D" w:rsidTr="001678E2">
              <w:trPr>
                <w:trHeight w:val="20"/>
                <w:jc w:val="center"/>
              </w:trPr>
              <w:tc>
                <w:tcPr>
                  <w:tcW w:w="2350" w:type="dxa"/>
                  <w:gridSpan w:val="3"/>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ind w:left="360"/>
                    <w:rPr>
                      <w:rFonts w:eastAsia="Arial Unicode MS"/>
                      <w:sz w:val="18"/>
                      <w:szCs w:val="18"/>
                    </w:rPr>
                  </w:pPr>
                  <w:r>
                    <w:rPr>
                      <w:rFonts w:eastAsia="Arial Unicode MS"/>
                      <w:sz w:val="18"/>
                      <w:szCs w:val="18"/>
                    </w:rPr>
                    <w:t>- yağmurlama sistemli</w:t>
                  </w:r>
                </w:p>
              </w:tc>
              <w:tc>
                <w:tcPr>
                  <w:tcW w:w="726"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968"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995"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60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r>
                    <w:rPr>
                      <w:rFonts w:eastAsia="Arial Unicode MS"/>
                      <w:sz w:val="18"/>
                      <w:szCs w:val="18"/>
                      <w:vertAlign w:val="superscript"/>
                    </w:rPr>
                    <w:t>(3)</w:t>
                  </w:r>
                </w:p>
              </w:tc>
            </w:tr>
            <w:tr w:rsidR="0016451D" w:rsidTr="001678E2">
              <w:trPr>
                <w:trHeight w:val="20"/>
                <w:jc w:val="center"/>
              </w:trPr>
              <w:tc>
                <w:tcPr>
                  <w:tcW w:w="2350" w:type="dxa"/>
                  <w:gridSpan w:val="3"/>
                  <w:tcBorders>
                    <w:top w:val="single" w:sz="4" w:space="0" w:color="auto"/>
                    <w:left w:val="single" w:sz="4" w:space="0" w:color="auto"/>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3. Kurumsal Binalar</w:t>
                  </w:r>
                </w:p>
              </w:tc>
              <w:tc>
                <w:tcPr>
                  <w:tcW w:w="726"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68"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79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95"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062"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60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r>
            <w:tr w:rsidR="0016451D" w:rsidTr="001678E2">
              <w:trPr>
                <w:trHeight w:val="20"/>
                <w:jc w:val="center"/>
              </w:trPr>
              <w:tc>
                <w:tcPr>
                  <w:tcW w:w="389" w:type="dxa"/>
                  <w:tcBorders>
                    <w:top w:val="nil"/>
                    <w:left w:val="single" w:sz="4" w:space="0" w:color="auto"/>
                    <w:bottom w:val="nil"/>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yağmurlama sistemi yok</w:t>
                  </w:r>
                </w:p>
              </w:tc>
              <w:tc>
                <w:tcPr>
                  <w:tcW w:w="726"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968"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995"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60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İzin verilmez</w:t>
                  </w:r>
                </w:p>
              </w:tc>
            </w:tr>
            <w:tr w:rsidR="0016451D" w:rsidTr="001678E2">
              <w:trPr>
                <w:trHeight w:val="20"/>
                <w:jc w:val="center"/>
              </w:trPr>
              <w:tc>
                <w:tcPr>
                  <w:tcW w:w="389" w:type="dxa"/>
                  <w:tcBorders>
                    <w:top w:val="nil"/>
                    <w:left w:val="single" w:sz="4" w:space="0" w:color="auto"/>
                    <w:bottom w:val="single" w:sz="4" w:space="0" w:color="auto"/>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single" w:sz="4" w:space="0" w:color="auto"/>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yağmurlama sistemli</w:t>
                  </w:r>
                </w:p>
              </w:tc>
              <w:tc>
                <w:tcPr>
                  <w:tcW w:w="726"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968"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995"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60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vertAlign w:val="superscript"/>
                    </w:rPr>
                  </w:pPr>
                  <w:r>
                    <w:rPr>
                      <w:rFonts w:eastAsia="Arial Unicode MS"/>
                      <w:sz w:val="18"/>
                      <w:szCs w:val="18"/>
                    </w:rPr>
                    <w:t>120</w:t>
                  </w:r>
                  <w:r>
                    <w:rPr>
                      <w:rFonts w:eastAsia="Arial Unicode MS"/>
                      <w:sz w:val="18"/>
                      <w:szCs w:val="18"/>
                      <w:vertAlign w:val="superscript"/>
                    </w:rPr>
                    <w:t>(3)</w:t>
                  </w:r>
                </w:p>
              </w:tc>
            </w:tr>
            <w:tr w:rsidR="0016451D" w:rsidTr="001678E2">
              <w:trPr>
                <w:trHeight w:val="20"/>
                <w:jc w:val="center"/>
              </w:trPr>
              <w:tc>
                <w:tcPr>
                  <w:tcW w:w="2350" w:type="dxa"/>
                  <w:gridSpan w:val="3"/>
                  <w:tcBorders>
                    <w:top w:val="single" w:sz="4" w:space="0" w:color="auto"/>
                    <w:left w:val="single" w:sz="4" w:space="0" w:color="auto"/>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4. Büro Binaları</w:t>
                  </w:r>
                </w:p>
              </w:tc>
              <w:tc>
                <w:tcPr>
                  <w:tcW w:w="726"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68"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79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95"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062"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60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r>
            <w:tr w:rsidR="0016451D" w:rsidTr="001678E2">
              <w:trPr>
                <w:trHeight w:val="20"/>
                <w:jc w:val="center"/>
              </w:trPr>
              <w:tc>
                <w:tcPr>
                  <w:tcW w:w="389" w:type="dxa"/>
                  <w:tcBorders>
                    <w:top w:val="nil"/>
                    <w:left w:val="single" w:sz="4" w:space="0" w:color="auto"/>
                    <w:bottom w:val="nil"/>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yağmurlama sistemi yok</w:t>
                  </w:r>
                </w:p>
              </w:tc>
              <w:tc>
                <w:tcPr>
                  <w:tcW w:w="726"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968"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995"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60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İzin verilmez</w:t>
                  </w:r>
                </w:p>
              </w:tc>
            </w:tr>
            <w:tr w:rsidR="0016451D" w:rsidTr="001678E2">
              <w:trPr>
                <w:trHeight w:val="20"/>
                <w:jc w:val="center"/>
              </w:trPr>
              <w:tc>
                <w:tcPr>
                  <w:tcW w:w="389" w:type="dxa"/>
                  <w:tcBorders>
                    <w:top w:val="nil"/>
                    <w:left w:val="single" w:sz="4" w:space="0" w:color="auto"/>
                    <w:bottom w:val="single" w:sz="4" w:space="0" w:color="auto"/>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single" w:sz="4" w:space="0" w:color="auto"/>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yağmurlama sistemli</w:t>
                  </w:r>
                </w:p>
              </w:tc>
              <w:tc>
                <w:tcPr>
                  <w:tcW w:w="726"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968"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995"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1062"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60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r>
                    <w:rPr>
                      <w:rFonts w:eastAsia="Arial Unicode MS"/>
                      <w:sz w:val="18"/>
                      <w:szCs w:val="18"/>
                      <w:vertAlign w:val="superscript"/>
                    </w:rPr>
                    <w:t>(3)</w:t>
                  </w:r>
                </w:p>
              </w:tc>
            </w:tr>
            <w:tr w:rsidR="0016451D" w:rsidTr="001678E2">
              <w:trPr>
                <w:trHeight w:val="20"/>
                <w:jc w:val="center"/>
              </w:trPr>
              <w:tc>
                <w:tcPr>
                  <w:tcW w:w="2350" w:type="dxa"/>
                  <w:gridSpan w:val="3"/>
                  <w:tcBorders>
                    <w:top w:val="single" w:sz="4" w:space="0" w:color="auto"/>
                    <w:left w:val="single" w:sz="4" w:space="0" w:color="auto"/>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5. Ticaret Amaçlı Binalar</w:t>
                  </w:r>
                </w:p>
              </w:tc>
              <w:tc>
                <w:tcPr>
                  <w:tcW w:w="726"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68"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79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95"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062"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60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r>
            <w:tr w:rsidR="0016451D" w:rsidTr="001678E2">
              <w:trPr>
                <w:trHeight w:val="20"/>
                <w:jc w:val="center"/>
              </w:trPr>
              <w:tc>
                <w:tcPr>
                  <w:tcW w:w="389" w:type="dxa"/>
                  <w:tcBorders>
                    <w:top w:val="nil"/>
                    <w:left w:val="single" w:sz="4" w:space="0" w:color="auto"/>
                    <w:bottom w:val="nil"/>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yağmurlama sistemi yok</w:t>
                  </w:r>
                </w:p>
              </w:tc>
              <w:tc>
                <w:tcPr>
                  <w:tcW w:w="726"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968"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995"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60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İzin verilmez</w:t>
                  </w:r>
                </w:p>
              </w:tc>
            </w:tr>
            <w:tr w:rsidR="0016451D" w:rsidTr="001678E2">
              <w:trPr>
                <w:trHeight w:val="20"/>
                <w:jc w:val="center"/>
              </w:trPr>
              <w:tc>
                <w:tcPr>
                  <w:tcW w:w="389" w:type="dxa"/>
                  <w:tcBorders>
                    <w:top w:val="nil"/>
                    <w:left w:val="single" w:sz="4" w:space="0" w:color="auto"/>
                    <w:bottom w:val="single" w:sz="4" w:space="0" w:color="auto"/>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single" w:sz="4" w:space="0" w:color="auto"/>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yağmurlama sistemli</w:t>
                  </w:r>
                </w:p>
              </w:tc>
              <w:tc>
                <w:tcPr>
                  <w:tcW w:w="726"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968"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995"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1062"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60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r>
                    <w:rPr>
                      <w:rFonts w:eastAsia="Arial Unicode MS"/>
                      <w:sz w:val="18"/>
                      <w:szCs w:val="18"/>
                      <w:vertAlign w:val="superscript"/>
                    </w:rPr>
                    <w:t>(3)</w:t>
                  </w:r>
                </w:p>
              </w:tc>
            </w:tr>
            <w:tr w:rsidR="0016451D" w:rsidTr="001678E2">
              <w:trPr>
                <w:trHeight w:val="20"/>
                <w:jc w:val="center"/>
              </w:trPr>
              <w:tc>
                <w:tcPr>
                  <w:tcW w:w="2350" w:type="dxa"/>
                  <w:gridSpan w:val="3"/>
                  <w:tcBorders>
                    <w:top w:val="single" w:sz="4" w:space="0" w:color="auto"/>
                    <w:left w:val="single" w:sz="4" w:space="0" w:color="auto"/>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6. Endüstriyel Yapılar</w:t>
                  </w:r>
                </w:p>
              </w:tc>
              <w:tc>
                <w:tcPr>
                  <w:tcW w:w="726"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68"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79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95"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062"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60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r>
            <w:tr w:rsidR="0016451D" w:rsidTr="001678E2">
              <w:trPr>
                <w:trHeight w:val="20"/>
                <w:jc w:val="center"/>
              </w:trPr>
              <w:tc>
                <w:tcPr>
                  <w:tcW w:w="389" w:type="dxa"/>
                  <w:tcBorders>
                    <w:top w:val="nil"/>
                    <w:left w:val="single" w:sz="4" w:space="0" w:color="auto"/>
                    <w:bottom w:val="nil"/>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yağmurlama sistemi yok</w:t>
                  </w:r>
                </w:p>
              </w:tc>
              <w:tc>
                <w:tcPr>
                  <w:tcW w:w="726"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p>
              </w:tc>
              <w:tc>
                <w:tcPr>
                  <w:tcW w:w="968"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79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995"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062"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p>
              </w:tc>
              <w:tc>
                <w:tcPr>
                  <w:tcW w:w="160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İzin verilmez</w:t>
                  </w:r>
                </w:p>
              </w:tc>
            </w:tr>
            <w:tr w:rsidR="0016451D" w:rsidTr="001678E2">
              <w:trPr>
                <w:trHeight w:val="20"/>
                <w:jc w:val="center"/>
              </w:trPr>
              <w:tc>
                <w:tcPr>
                  <w:tcW w:w="389" w:type="dxa"/>
                  <w:tcBorders>
                    <w:top w:val="nil"/>
                    <w:left w:val="single" w:sz="4" w:space="0" w:color="auto"/>
                    <w:bottom w:val="single" w:sz="4" w:space="0" w:color="auto"/>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single" w:sz="4" w:space="0" w:color="auto"/>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xml:space="preserve">- yağmurlama sistemli </w:t>
                  </w:r>
                </w:p>
              </w:tc>
              <w:tc>
                <w:tcPr>
                  <w:tcW w:w="726"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968"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995"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60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r>
                    <w:rPr>
                      <w:rFonts w:eastAsia="Arial Unicode MS"/>
                      <w:sz w:val="18"/>
                      <w:szCs w:val="18"/>
                      <w:vertAlign w:val="superscript"/>
                    </w:rPr>
                    <w:t>(3)</w:t>
                  </w:r>
                </w:p>
              </w:tc>
            </w:tr>
            <w:tr w:rsidR="0016451D" w:rsidTr="001678E2">
              <w:trPr>
                <w:trHeight w:val="20"/>
                <w:jc w:val="center"/>
              </w:trPr>
              <w:tc>
                <w:tcPr>
                  <w:tcW w:w="2350" w:type="dxa"/>
                  <w:gridSpan w:val="3"/>
                  <w:tcBorders>
                    <w:top w:val="single" w:sz="4" w:space="0" w:color="auto"/>
                    <w:left w:val="single" w:sz="4" w:space="0" w:color="auto"/>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7. Toplanma Amaçlı Binalar</w:t>
                  </w:r>
                </w:p>
              </w:tc>
              <w:tc>
                <w:tcPr>
                  <w:tcW w:w="726"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68"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79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95"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062"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60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r>
            <w:tr w:rsidR="0016451D" w:rsidTr="001678E2">
              <w:trPr>
                <w:trHeight w:val="20"/>
                <w:jc w:val="center"/>
              </w:trPr>
              <w:tc>
                <w:tcPr>
                  <w:tcW w:w="389" w:type="dxa"/>
                  <w:tcBorders>
                    <w:top w:val="nil"/>
                    <w:left w:val="single" w:sz="4" w:space="0" w:color="auto"/>
                    <w:bottom w:val="nil"/>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yağmurlama sistemi yok</w:t>
                  </w:r>
                </w:p>
              </w:tc>
              <w:tc>
                <w:tcPr>
                  <w:tcW w:w="726"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968"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995"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60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İzin verilmez</w:t>
                  </w:r>
                </w:p>
              </w:tc>
            </w:tr>
            <w:tr w:rsidR="0016451D" w:rsidTr="001678E2">
              <w:trPr>
                <w:trHeight w:val="20"/>
                <w:jc w:val="center"/>
              </w:trPr>
              <w:tc>
                <w:tcPr>
                  <w:tcW w:w="389" w:type="dxa"/>
                  <w:tcBorders>
                    <w:top w:val="nil"/>
                    <w:left w:val="single" w:sz="4" w:space="0" w:color="auto"/>
                    <w:bottom w:val="single" w:sz="4" w:space="0" w:color="auto"/>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single" w:sz="4" w:space="0" w:color="auto"/>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yağmurlama sistemli</w:t>
                  </w:r>
                </w:p>
              </w:tc>
              <w:tc>
                <w:tcPr>
                  <w:tcW w:w="726"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968"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995"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60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r>
                    <w:rPr>
                      <w:rFonts w:eastAsia="Arial Unicode MS"/>
                      <w:sz w:val="18"/>
                      <w:szCs w:val="18"/>
                      <w:vertAlign w:val="superscript"/>
                    </w:rPr>
                    <w:t>(3)</w:t>
                  </w:r>
                </w:p>
              </w:tc>
            </w:tr>
            <w:tr w:rsidR="0016451D" w:rsidTr="001678E2">
              <w:trPr>
                <w:trHeight w:val="20"/>
                <w:jc w:val="center"/>
              </w:trPr>
              <w:tc>
                <w:tcPr>
                  <w:tcW w:w="2350" w:type="dxa"/>
                  <w:gridSpan w:val="3"/>
                  <w:tcBorders>
                    <w:top w:val="single" w:sz="4" w:space="0" w:color="auto"/>
                    <w:left w:val="single" w:sz="4" w:space="0" w:color="auto"/>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8. Depolama Amaçlı Tesisler</w:t>
                  </w:r>
                </w:p>
              </w:tc>
              <w:tc>
                <w:tcPr>
                  <w:tcW w:w="726"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68"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79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95"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062"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60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r>
            <w:tr w:rsidR="0016451D" w:rsidTr="001678E2">
              <w:trPr>
                <w:trHeight w:val="20"/>
                <w:jc w:val="center"/>
              </w:trPr>
              <w:tc>
                <w:tcPr>
                  <w:tcW w:w="389" w:type="dxa"/>
                  <w:tcBorders>
                    <w:top w:val="nil"/>
                    <w:left w:val="single" w:sz="4" w:space="0" w:color="auto"/>
                    <w:bottom w:val="nil"/>
                    <w:right w:val="nil"/>
                  </w:tcBorders>
                  <w:vAlign w:val="center"/>
                </w:tcPr>
                <w:p w:rsidR="0016451D" w:rsidRDefault="0016451D" w:rsidP="001678E2">
                  <w:pPr>
                    <w:spacing w:line="20" w:lineRule="atLeast"/>
                    <w:rPr>
                      <w:rFonts w:eastAsia="Arial Unicode MS"/>
                      <w:sz w:val="18"/>
                      <w:szCs w:val="18"/>
                    </w:rPr>
                  </w:pPr>
                  <w:r>
                    <w:rPr>
                      <w:rFonts w:eastAsia="Arial Unicode MS"/>
                      <w:sz w:val="18"/>
                      <w:szCs w:val="18"/>
                    </w:rPr>
                    <w:t>a)</w:t>
                  </w:r>
                </w:p>
              </w:tc>
              <w:tc>
                <w:tcPr>
                  <w:tcW w:w="1961" w:type="dxa"/>
                  <w:gridSpan w:val="2"/>
                  <w:tcBorders>
                    <w:top w:val="nil"/>
                    <w:left w:val="nil"/>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Depolar</w:t>
                  </w:r>
                </w:p>
              </w:tc>
              <w:tc>
                <w:tcPr>
                  <w:tcW w:w="726" w:type="dxa"/>
                  <w:tcBorders>
                    <w:top w:val="nil"/>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68" w:type="dxa"/>
                  <w:tcBorders>
                    <w:top w:val="nil"/>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797" w:type="dxa"/>
                  <w:tcBorders>
                    <w:top w:val="nil"/>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95" w:type="dxa"/>
                  <w:tcBorders>
                    <w:top w:val="nil"/>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062" w:type="dxa"/>
                  <w:tcBorders>
                    <w:top w:val="nil"/>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607" w:type="dxa"/>
                  <w:tcBorders>
                    <w:top w:val="nil"/>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r>
            <w:tr w:rsidR="0016451D" w:rsidTr="001678E2">
              <w:trPr>
                <w:trHeight w:val="20"/>
                <w:jc w:val="center"/>
              </w:trPr>
              <w:tc>
                <w:tcPr>
                  <w:tcW w:w="389" w:type="dxa"/>
                  <w:tcBorders>
                    <w:top w:val="nil"/>
                    <w:left w:val="single" w:sz="4" w:space="0" w:color="auto"/>
                    <w:bottom w:val="nil"/>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yağmurlama sistemi yok</w:t>
                  </w:r>
                </w:p>
              </w:tc>
              <w:tc>
                <w:tcPr>
                  <w:tcW w:w="726"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p>
              </w:tc>
              <w:tc>
                <w:tcPr>
                  <w:tcW w:w="968"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79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995"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062"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p>
              </w:tc>
              <w:tc>
                <w:tcPr>
                  <w:tcW w:w="160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İzin verilmez</w:t>
                  </w:r>
                </w:p>
              </w:tc>
            </w:tr>
            <w:tr w:rsidR="0016451D" w:rsidTr="001678E2">
              <w:trPr>
                <w:trHeight w:val="20"/>
                <w:jc w:val="center"/>
              </w:trPr>
              <w:tc>
                <w:tcPr>
                  <w:tcW w:w="389" w:type="dxa"/>
                  <w:tcBorders>
                    <w:top w:val="nil"/>
                    <w:left w:val="single" w:sz="4" w:space="0" w:color="auto"/>
                    <w:bottom w:val="single" w:sz="4" w:space="0" w:color="auto"/>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single" w:sz="4" w:space="0" w:color="auto"/>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yağmurlama sistemli</w:t>
                  </w:r>
                </w:p>
              </w:tc>
              <w:tc>
                <w:tcPr>
                  <w:tcW w:w="726"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968"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995"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60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r>
                    <w:rPr>
                      <w:rFonts w:eastAsia="Arial Unicode MS"/>
                      <w:sz w:val="18"/>
                      <w:szCs w:val="18"/>
                      <w:vertAlign w:val="superscript"/>
                    </w:rPr>
                    <w:t>(3)</w:t>
                  </w:r>
                </w:p>
              </w:tc>
            </w:tr>
            <w:tr w:rsidR="0016451D" w:rsidTr="001678E2">
              <w:trPr>
                <w:trHeight w:val="20"/>
                <w:jc w:val="center"/>
              </w:trPr>
              <w:tc>
                <w:tcPr>
                  <w:tcW w:w="389" w:type="dxa"/>
                  <w:tcBorders>
                    <w:top w:val="single" w:sz="4" w:space="0" w:color="auto"/>
                    <w:left w:val="single" w:sz="4" w:space="0" w:color="auto"/>
                    <w:bottom w:val="nil"/>
                    <w:right w:val="nil"/>
                  </w:tcBorders>
                  <w:vAlign w:val="center"/>
                </w:tcPr>
                <w:p w:rsidR="0016451D" w:rsidRDefault="0016451D" w:rsidP="001678E2">
                  <w:pPr>
                    <w:spacing w:line="20" w:lineRule="atLeast"/>
                    <w:rPr>
                      <w:rFonts w:eastAsia="Arial Unicode MS"/>
                      <w:sz w:val="18"/>
                      <w:szCs w:val="18"/>
                    </w:rPr>
                  </w:pPr>
                  <w:r>
                    <w:rPr>
                      <w:rFonts w:eastAsia="Arial Unicode MS"/>
                      <w:sz w:val="18"/>
                      <w:szCs w:val="18"/>
                    </w:rPr>
                    <w:t>b)</w:t>
                  </w:r>
                </w:p>
              </w:tc>
              <w:tc>
                <w:tcPr>
                  <w:tcW w:w="1961" w:type="dxa"/>
                  <w:gridSpan w:val="2"/>
                  <w:tcBorders>
                    <w:top w:val="single" w:sz="4" w:space="0" w:color="auto"/>
                    <w:left w:val="nil"/>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Otopark</w:t>
                  </w:r>
                </w:p>
              </w:tc>
              <w:tc>
                <w:tcPr>
                  <w:tcW w:w="726"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68"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79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995"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062"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c>
                <w:tcPr>
                  <w:tcW w:w="1607" w:type="dxa"/>
                  <w:tcBorders>
                    <w:top w:val="single" w:sz="4" w:space="0" w:color="auto"/>
                    <w:left w:val="single" w:sz="4" w:space="0" w:color="auto"/>
                    <w:bottom w:val="nil"/>
                    <w:right w:val="single" w:sz="4" w:space="0" w:color="auto"/>
                  </w:tcBorders>
                  <w:vAlign w:val="center"/>
                </w:tcPr>
                <w:p w:rsidR="0016451D" w:rsidRDefault="0016451D" w:rsidP="001678E2">
                  <w:pPr>
                    <w:jc w:val="center"/>
                    <w:rPr>
                      <w:rFonts w:eastAsia="Arial Unicode MS"/>
                      <w:sz w:val="2"/>
                      <w:szCs w:val="18"/>
                    </w:rPr>
                  </w:pPr>
                </w:p>
              </w:tc>
            </w:tr>
            <w:tr w:rsidR="0016451D" w:rsidTr="001678E2">
              <w:trPr>
                <w:trHeight w:val="20"/>
                <w:jc w:val="center"/>
              </w:trPr>
              <w:tc>
                <w:tcPr>
                  <w:tcW w:w="389" w:type="dxa"/>
                  <w:tcBorders>
                    <w:top w:val="nil"/>
                    <w:left w:val="single" w:sz="4" w:space="0" w:color="auto"/>
                    <w:bottom w:val="nil"/>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nil"/>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açık otoparklar</w:t>
                  </w:r>
                </w:p>
              </w:tc>
              <w:tc>
                <w:tcPr>
                  <w:tcW w:w="726"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w:t>
                  </w:r>
                </w:p>
              </w:tc>
              <w:tc>
                <w:tcPr>
                  <w:tcW w:w="968"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w:t>
                  </w:r>
                </w:p>
              </w:tc>
              <w:tc>
                <w:tcPr>
                  <w:tcW w:w="79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15</w:t>
                  </w:r>
                  <w:r>
                    <w:rPr>
                      <w:rFonts w:eastAsia="Arial Unicode MS"/>
                      <w:sz w:val="18"/>
                      <w:szCs w:val="18"/>
                      <w:vertAlign w:val="superscript"/>
                    </w:rPr>
                    <w:t>(2) (4)</w:t>
                  </w:r>
                </w:p>
              </w:tc>
              <w:tc>
                <w:tcPr>
                  <w:tcW w:w="995"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15</w:t>
                  </w:r>
                  <w:r>
                    <w:rPr>
                      <w:rFonts w:eastAsia="Arial Unicode MS"/>
                      <w:sz w:val="18"/>
                      <w:szCs w:val="18"/>
                      <w:vertAlign w:val="superscript"/>
                    </w:rPr>
                    <w:t>(2) (4)</w:t>
                  </w:r>
                </w:p>
              </w:tc>
              <w:tc>
                <w:tcPr>
                  <w:tcW w:w="1062"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15</w:t>
                  </w:r>
                  <w:r>
                    <w:rPr>
                      <w:rFonts w:eastAsia="Arial Unicode MS"/>
                      <w:sz w:val="18"/>
                      <w:szCs w:val="18"/>
                      <w:vertAlign w:val="superscript"/>
                    </w:rPr>
                    <w:t>(2) (4)</w:t>
                  </w:r>
                </w:p>
              </w:tc>
              <w:tc>
                <w:tcPr>
                  <w:tcW w:w="1607" w:type="dxa"/>
                  <w:tcBorders>
                    <w:top w:val="nil"/>
                    <w:left w:val="single" w:sz="4" w:space="0" w:color="auto"/>
                    <w:bottom w:val="nil"/>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r>
            <w:tr w:rsidR="0016451D" w:rsidTr="001678E2">
              <w:trPr>
                <w:trHeight w:val="20"/>
                <w:jc w:val="center"/>
              </w:trPr>
              <w:tc>
                <w:tcPr>
                  <w:tcW w:w="389" w:type="dxa"/>
                  <w:tcBorders>
                    <w:top w:val="nil"/>
                    <w:left w:val="single" w:sz="4" w:space="0" w:color="auto"/>
                    <w:bottom w:val="single" w:sz="4" w:space="0" w:color="auto"/>
                    <w:right w:val="nil"/>
                  </w:tcBorders>
                  <w:vAlign w:val="center"/>
                </w:tcPr>
                <w:p w:rsidR="0016451D" w:rsidRDefault="0016451D" w:rsidP="001678E2">
                  <w:pPr>
                    <w:rPr>
                      <w:rFonts w:eastAsia="Arial Unicode MS"/>
                      <w:sz w:val="2"/>
                      <w:szCs w:val="18"/>
                    </w:rPr>
                  </w:pPr>
                </w:p>
              </w:tc>
              <w:tc>
                <w:tcPr>
                  <w:tcW w:w="1961" w:type="dxa"/>
                  <w:gridSpan w:val="2"/>
                  <w:tcBorders>
                    <w:top w:val="nil"/>
                    <w:left w:val="nil"/>
                    <w:bottom w:val="single" w:sz="4" w:space="0" w:color="auto"/>
                    <w:right w:val="single" w:sz="4" w:space="0" w:color="auto"/>
                  </w:tcBorders>
                  <w:vAlign w:val="center"/>
                </w:tcPr>
                <w:p w:rsidR="0016451D" w:rsidRDefault="0016451D" w:rsidP="001678E2">
                  <w:pPr>
                    <w:spacing w:line="20" w:lineRule="atLeast"/>
                    <w:rPr>
                      <w:rFonts w:eastAsia="Arial Unicode MS"/>
                      <w:sz w:val="18"/>
                      <w:szCs w:val="18"/>
                    </w:rPr>
                  </w:pPr>
                  <w:r>
                    <w:rPr>
                      <w:rFonts w:eastAsia="Arial Unicode MS"/>
                      <w:sz w:val="18"/>
                      <w:szCs w:val="18"/>
                    </w:rPr>
                    <w:t>- diğer otoparklar</w:t>
                  </w:r>
                </w:p>
              </w:tc>
              <w:tc>
                <w:tcPr>
                  <w:tcW w:w="726"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968"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79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30</w:t>
                  </w:r>
                  <w:r>
                    <w:rPr>
                      <w:rFonts w:eastAsia="Arial Unicode MS"/>
                      <w:sz w:val="18"/>
                      <w:szCs w:val="18"/>
                      <w:vertAlign w:val="superscript"/>
                    </w:rPr>
                    <w:t>(2)</w:t>
                  </w:r>
                </w:p>
              </w:tc>
              <w:tc>
                <w:tcPr>
                  <w:tcW w:w="995"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60</w:t>
                  </w:r>
                </w:p>
              </w:tc>
              <w:tc>
                <w:tcPr>
                  <w:tcW w:w="1062"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90</w:t>
                  </w:r>
                </w:p>
              </w:tc>
              <w:tc>
                <w:tcPr>
                  <w:tcW w:w="1607" w:type="dxa"/>
                  <w:tcBorders>
                    <w:top w:val="nil"/>
                    <w:left w:val="single" w:sz="4" w:space="0" w:color="auto"/>
                    <w:bottom w:val="single" w:sz="4" w:space="0" w:color="auto"/>
                    <w:right w:val="single" w:sz="4" w:space="0" w:color="auto"/>
                  </w:tcBorders>
                  <w:vAlign w:val="center"/>
                </w:tcPr>
                <w:p w:rsidR="0016451D" w:rsidRDefault="0016451D" w:rsidP="001678E2">
                  <w:pPr>
                    <w:spacing w:line="20" w:lineRule="atLeast"/>
                    <w:jc w:val="center"/>
                    <w:rPr>
                      <w:rFonts w:eastAsia="Arial Unicode MS"/>
                      <w:sz w:val="18"/>
                      <w:szCs w:val="18"/>
                    </w:rPr>
                  </w:pPr>
                  <w:r>
                    <w:rPr>
                      <w:rFonts w:eastAsia="Arial Unicode MS"/>
                      <w:sz w:val="18"/>
                      <w:szCs w:val="18"/>
                    </w:rPr>
                    <w:t>120</w:t>
                  </w:r>
                  <w:r>
                    <w:rPr>
                      <w:rFonts w:eastAsia="Arial Unicode MS"/>
                      <w:sz w:val="18"/>
                      <w:szCs w:val="18"/>
                      <w:vertAlign w:val="superscript"/>
                    </w:rPr>
                    <w:t>(3)</w:t>
                  </w:r>
                </w:p>
              </w:tc>
            </w:tr>
            <w:tr w:rsidR="0016451D" w:rsidTr="001678E2">
              <w:trPr>
                <w:trHeight w:val="20"/>
                <w:jc w:val="center"/>
              </w:trPr>
              <w:tc>
                <w:tcPr>
                  <w:tcW w:w="8505" w:type="dxa"/>
                  <w:gridSpan w:val="9"/>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451D" w:rsidRDefault="0016451D" w:rsidP="001678E2">
                  <w:pPr>
                    <w:spacing w:line="240" w:lineRule="exact"/>
                    <w:ind w:left="38"/>
                    <w:jc w:val="both"/>
                    <w:rPr>
                      <w:sz w:val="18"/>
                      <w:szCs w:val="18"/>
                    </w:rPr>
                  </w:pPr>
                  <w:r>
                    <w:rPr>
                      <w:sz w:val="18"/>
                      <w:szCs w:val="18"/>
                    </w:rPr>
                    <w:t>* Binanın en alt bodrum kat döşemesi ile zemin kat döşemesi arasındaki mesafe.</w:t>
                  </w:r>
                </w:p>
                <w:p w:rsidR="0016451D" w:rsidRDefault="0016451D" w:rsidP="001678E2">
                  <w:pPr>
                    <w:spacing w:line="240" w:lineRule="exact"/>
                    <w:ind w:left="40"/>
                    <w:jc w:val="both"/>
                    <w:rPr>
                      <w:sz w:val="18"/>
                      <w:szCs w:val="18"/>
                    </w:rPr>
                  </w:pPr>
                  <w:r>
                    <w:rPr>
                      <w:sz w:val="18"/>
                      <w:szCs w:val="18"/>
                    </w:rPr>
                    <w:t>(1) Bir bodrumun üstündeki döşeme (veya birden fazla bodrum var ise en üstteki bodrumun üstündeki döşeme), eğer giriş ve üst katlar için olan yangına dayanım süreleri daha fazla ise o hükümleri sağlamalıdır.</w:t>
                  </w:r>
                </w:p>
                <w:p w:rsidR="0016451D" w:rsidRDefault="0016451D" w:rsidP="001678E2">
                  <w:pPr>
                    <w:spacing w:line="240" w:lineRule="exact"/>
                    <w:ind w:left="40"/>
                    <w:jc w:val="both"/>
                    <w:rPr>
                      <w:sz w:val="18"/>
                      <w:szCs w:val="18"/>
                    </w:rPr>
                  </w:pPr>
                  <w:r>
                    <w:rPr>
                      <w:rFonts w:eastAsia="Arial Unicode MS"/>
                      <w:sz w:val="18"/>
                      <w:szCs w:val="18"/>
                    </w:rPr>
                    <w:t>(2)</w:t>
                  </w:r>
                  <w:r>
                    <w:rPr>
                      <w:sz w:val="18"/>
                      <w:szCs w:val="18"/>
                    </w:rPr>
                    <w:t xml:space="preserve"> Binaları ayıran yangın kompartıman duvarları için en az 60 dakikaya yükseltilir.</w:t>
                  </w:r>
                </w:p>
                <w:p w:rsidR="0016451D" w:rsidRDefault="0016451D" w:rsidP="001678E2">
                  <w:pPr>
                    <w:spacing w:line="240" w:lineRule="exact"/>
                    <w:ind w:left="40"/>
                    <w:jc w:val="both"/>
                    <w:rPr>
                      <w:sz w:val="18"/>
                      <w:szCs w:val="18"/>
                    </w:rPr>
                  </w:pPr>
                  <w:r>
                    <w:rPr>
                      <w:rFonts w:eastAsia="Arial Unicode MS"/>
                      <w:sz w:val="18"/>
                      <w:szCs w:val="18"/>
                    </w:rPr>
                    <w:t>(3)</w:t>
                  </w:r>
                  <w:r>
                    <w:rPr>
                      <w:sz w:val="18"/>
                      <w:szCs w:val="18"/>
                    </w:rPr>
                    <w:t xml:space="preserve"> Taşıyıcı sistemin bir bölümünü teşkil etmeyen elemanlar için 90 dakikaya düşürülebilir.</w:t>
                  </w:r>
                </w:p>
                <w:p w:rsidR="0016451D" w:rsidRDefault="0016451D" w:rsidP="001678E2">
                  <w:pPr>
                    <w:spacing w:line="20" w:lineRule="atLeast"/>
                    <w:ind w:left="40"/>
                    <w:jc w:val="both"/>
                    <w:rPr>
                      <w:sz w:val="18"/>
                      <w:szCs w:val="18"/>
                    </w:rPr>
                  </w:pPr>
                  <w:r>
                    <w:rPr>
                      <w:rFonts w:eastAsia="Arial Unicode MS"/>
                      <w:sz w:val="18"/>
                      <w:szCs w:val="18"/>
                    </w:rPr>
                    <w:t>(4)</w:t>
                  </w:r>
                  <w:r>
                    <w:rPr>
                      <w:sz w:val="18"/>
                      <w:szCs w:val="18"/>
                    </w:rPr>
                    <w:t xml:space="preserve"> Acil kaçışı oluşturan elemanlar için 30 dakikaya yükseltilir.</w:t>
                  </w:r>
                </w:p>
              </w:tc>
            </w:tr>
            <w:tr w:rsidR="0016451D" w:rsidTr="001678E2">
              <w:trPr>
                <w:jc w:val="center"/>
              </w:trPr>
              <w:tc>
                <w:tcPr>
                  <w:tcW w:w="390" w:type="dxa"/>
                  <w:tcBorders>
                    <w:top w:val="nil"/>
                    <w:left w:val="nil"/>
                    <w:bottom w:val="nil"/>
                    <w:right w:val="nil"/>
                  </w:tcBorders>
                  <w:vAlign w:val="center"/>
                </w:tcPr>
                <w:p w:rsidR="0016451D" w:rsidRDefault="0016451D" w:rsidP="001678E2">
                  <w:pPr>
                    <w:rPr>
                      <w:sz w:val="20"/>
                      <w:szCs w:val="20"/>
                    </w:rPr>
                  </w:pPr>
                </w:p>
              </w:tc>
              <w:tc>
                <w:tcPr>
                  <w:tcW w:w="675" w:type="dxa"/>
                  <w:tcBorders>
                    <w:top w:val="nil"/>
                    <w:left w:val="nil"/>
                    <w:bottom w:val="nil"/>
                    <w:right w:val="nil"/>
                  </w:tcBorders>
                  <w:vAlign w:val="center"/>
                </w:tcPr>
                <w:p w:rsidR="0016451D" w:rsidRDefault="0016451D" w:rsidP="001678E2">
                  <w:pPr>
                    <w:rPr>
                      <w:sz w:val="20"/>
                      <w:szCs w:val="20"/>
                    </w:rPr>
                  </w:pPr>
                </w:p>
              </w:tc>
              <w:tc>
                <w:tcPr>
                  <w:tcW w:w="1290" w:type="dxa"/>
                  <w:tcBorders>
                    <w:top w:val="nil"/>
                    <w:left w:val="nil"/>
                    <w:bottom w:val="nil"/>
                    <w:right w:val="nil"/>
                  </w:tcBorders>
                  <w:vAlign w:val="center"/>
                </w:tcPr>
                <w:p w:rsidR="0016451D" w:rsidRDefault="0016451D" w:rsidP="001678E2">
                  <w:pPr>
                    <w:rPr>
                      <w:sz w:val="20"/>
                      <w:szCs w:val="20"/>
                    </w:rPr>
                  </w:pPr>
                </w:p>
              </w:tc>
              <w:tc>
                <w:tcPr>
                  <w:tcW w:w="720" w:type="dxa"/>
                  <w:tcBorders>
                    <w:top w:val="nil"/>
                    <w:left w:val="nil"/>
                    <w:bottom w:val="nil"/>
                    <w:right w:val="nil"/>
                  </w:tcBorders>
                  <w:vAlign w:val="center"/>
                </w:tcPr>
                <w:p w:rsidR="0016451D" w:rsidRDefault="0016451D" w:rsidP="001678E2">
                  <w:pPr>
                    <w:rPr>
                      <w:sz w:val="20"/>
                      <w:szCs w:val="20"/>
                    </w:rPr>
                  </w:pPr>
                </w:p>
              </w:tc>
              <w:tc>
                <w:tcPr>
                  <w:tcW w:w="975" w:type="dxa"/>
                  <w:tcBorders>
                    <w:top w:val="nil"/>
                    <w:left w:val="nil"/>
                    <w:bottom w:val="nil"/>
                    <w:right w:val="nil"/>
                  </w:tcBorders>
                  <w:vAlign w:val="center"/>
                </w:tcPr>
                <w:p w:rsidR="0016451D" w:rsidRDefault="0016451D" w:rsidP="001678E2">
                  <w:pPr>
                    <w:rPr>
                      <w:sz w:val="20"/>
                      <w:szCs w:val="20"/>
                    </w:rPr>
                  </w:pPr>
                </w:p>
              </w:tc>
              <w:tc>
                <w:tcPr>
                  <w:tcW w:w="795" w:type="dxa"/>
                  <w:tcBorders>
                    <w:top w:val="nil"/>
                    <w:left w:val="nil"/>
                    <w:bottom w:val="nil"/>
                    <w:right w:val="nil"/>
                  </w:tcBorders>
                  <w:vAlign w:val="center"/>
                </w:tcPr>
                <w:p w:rsidR="0016451D" w:rsidRDefault="0016451D" w:rsidP="001678E2">
                  <w:pPr>
                    <w:rPr>
                      <w:sz w:val="20"/>
                      <w:szCs w:val="20"/>
                    </w:rPr>
                  </w:pPr>
                </w:p>
              </w:tc>
              <w:tc>
                <w:tcPr>
                  <w:tcW w:w="990" w:type="dxa"/>
                  <w:tcBorders>
                    <w:top w:val="nil"/>
                    <w:left w:val="nil"/>
                    <w:bottom w:val="nil"/>
                    <w:right w:val="nil"/>
                  </w:tcBorders>
                  <w:vAlign w:val="center"/>
                </w:tcPr>
                <w:p w:rsidR="0016451D" w:rsidRDefault="0016451D" w:rsidP="001678E2">
                  <w:pPr>
                    <w:rPr>
                      <w:sz w:val="20"/>
                      <w:szCs w:val="20"/>
                    </w:rPr>
                  </w:pPr>
                </w:p>
              </w:tc>
              <w:tc>
                <w:tcPr>
                  <w:tcW w:w="1065" w:type="dxa"/>
                  <w:tcBorders>
                    <w:top w:val="nil"/>
                    <w:left w:val="nil"/>
                    <w:bottom w:val="nil"/>
                    <w:right w:val="nil"/>
                  </w:tcBorders>
                  <w:vAlign w:val="center"/>
                </w:tcPr>
                <w:p w:rsidR="0016451D" w:rsidRDefault="0016451D" w:rsidP="001678E2">
                  <w:pPr>
                    <w:rPr>
                      <w:sz w:val="20"/>
                      <w:szCs w:val="20"/>
                    </w:rPr>
                  </w:pPr>
                </w:p>
              </w:tc>
              <w:tc>
                <w:tcPr>
                  <w:tcW w:w="1605" w:type="dxa"/>
                  <w:tcBorders>
                    <w:top w:val="nil"/>
                    <w:left w:val="nil"/>
                    <w:bottom w:val="nil"/>
                    <w:right w:val="nil"/>
                  </w:tcBorders>
                  <w:vAlign w:val="center"/>
                </w:tcPr>
                <w:p w:rsidR="0016451D" w:rsidRDefault="0016451D" w:rsidP="001678E2">
                  <w:pPr>
                    <w:rPr>
                      <w:sz w:val="20"/>
                      <w:szCs w:val="20"/>
                    </w:rPr>
                  </w:pPr>
                </w:p>
              </w:tc>
            </w:tr>
          </w:tbl>
          <w:p w:rsidR="0016451D" w:rsidRDefault="0016451D" w:rsidP="001678E2">
            <w:pPr>
              <w:pStyle w:val="3-NormalYaz"/>
              <w:spacing w:line="240" w:lineRule="exact"/>
              <w:rPr>
                <w:sz w:val="18"/>
                <w:szCs w:val="18"/>
              </w:rPr>
            </w:pPr>
          </w:p>
          <w:p w:rsidR="0016451D" w:rsidRDefault="0016451D" w:rsidP="001678E2">
            <w:pPr>
              <w:pStyle w:val="3-NormalYaz"/>
              <w:spacing w:line="240" w:lineRule="exact"/>
              <w:rPr>
                <w:sz w:val="18"/>
                <w:szCs w:val="18"/>
              </w:rPr>
            </w:pPr>
            <w:r>
              <w:rPr>
                <w:b/>
                <w:sz w:val="18"/>
                <w:szCs w:val="18"/>
              </w:rPr>
              <w:tab/>
              <w:t>MADDE 66 –</w:t>
            </w:r>
            <w:r>
              <w:rPr>
                <w:sz w:val="18"/>
                <w:szCs w:val="18"/>
              </w:rPr>
              <w:t xml:space="preserve"> Aynı Yönetmeliğin eki “Ek-</w:t>
            </w:r>
            <w:proofErr w:type="gramStart"/>
            <w:r>
              <w:rPr>
                <w:sz w:val="18"/>
                <w:szCs w:val="18"/>
              </w:rPr>
              <w:t>4  Binalarda</w:t>
            </w:r>
            <w:proofErr w:type="gramEnd"/>
            <w:r>
              <w:rPr>
                <w:sz w:val="18"/>
                <w:szCs w:val="18"/>
              </w:rPr>
              <w:t xml:space="preserve"> En Fazla Kompartıman Alanları” tablosu aşağıdaki şekilde değiştirilmiştir.</w:t>
            </w:r>
          </w:p>
          <w:p w:rsidR="0016451D" w:rsidRDefault="0016451D" w:rsidP="001678E2">
            <w:pPr>
              <w:pStyle w:val="3-NormalYaz"/>
              <w:spacing w:line="240" w:lineRule="exact"/>
              <w:rPr>
                <w:sz w:val="18"/>
                <w:szCs w:val="18"/>
              </w:rPr>
            </w:pPr>
          </w:p>
          <w:p w:rsidR="0016451D" w:rsidRDefault="0016451D" w:rsidP="001678E2">
            <w:pPr>
              <w:pStyle w:val="NormalWeb"/>
              <w:spacing w:before="0" w:beforeAutospacing="0" w:after="0" w:afterAutospacing="0"/>
              <w:jc w:val="center"/>
              <w:rPr>
                <w:sz w:val="18"/>
                <w:szCs w:val="18"/>
              </w:rPr>
            </w:pPr>
            <w:r>
              <w:rPr>
                <w:sz w:val="18"/>
                <w:szCs w:val="18"/>
              </w:rPr>
              <w:t>“Ek-4 Binalarda En Fazla Kompartıman Alanları</w:t>
            </w:r>
          </w:p>
          <w:p w:rsidR="0016451D" w:rsidRDefault="0016451D" w:rsidP="001678E2">
            <w:pPr>
              <w:pStyle w:val="NormalWeb"/>
              <w:spacing w:before="0" w:beforeAutospacing="0" w:after="0" w:afterAutospacing="0"/>
              <w:jc w:val="center"/>
              <w:rPr>
                <w:b/>
                <w:sz w:val="18"/>
                <w:szCs w:val="18"/>
              </w:rPr>
            </w:pPr>
          </w:p>
          <w:tbl>
            <w:tblPr>
              <w:tblW w:w="8505" w:type="dxa"/>
              <w:jc w:val="center"/>
              <w:tblLook w:val="0000"/>
            </w:tblPr>
            <w:tblGrid>
              <w:gridCol w:w="827"/>
              <w:gridCol w:w="1968"/>
              <w:gridCol w:w="2563"/>
              <w:gridCol w:w="3147"/>
            </w:tblGrid>
            <w:tr w:rsidR="0016451D" w:rsidTr="001678E2">
              <w:trPr>
                <w:trHeight w:val="868"/>
                <w:jc w:val="center"/>
              </w:trPr>
              <w:tc>
                <w:tcPr>
                  <w:tcW w:w="5400" w:type="dxa"/>
                  <w:gridSpan w:val="3"/>
                  <w:tcBorders>
                    <w:top w:val="single" w:sz="4" w:space="0" w:color="auto"/>
                    <w:left w:val="single" w:sz="4" w:space="0" w:color="auto"/>
                    <w:bottom w:val="nil"/>
                    <w:right w:val="single" w:sz="4" w:space="0" w:color="auto"/>
                  </w:tcBorders>
                  <w:vAlign w:val="center"/>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bCs/>
                      <w:iCs/>
                      <w:color w:val="auto"/>
                      <w:sz w:val="18"/>
                      <w:szCs w:val="18"/>
                    </w:rPr>
                    <w:lastRenderedPageBreak/>
                    <w:t>Bina kullanım sınıfları</w:t>
                  </w:r>
                </w:p>
              </w:tc>
              <w:tc>
                <w:tcPr>
                  <w:tcW w:w="3174" w:type="dxa"/>
                  <w:tcBorders>
                    <w:top w:val="single" w:sz="4" w:space="0" w:color="auto"/>
                    <w:left w:val="single" w:sz="4" w:space="0" w:color="auto"/>
                    <w:bottom w:val="nil"/>
                    <w:right w:val="single" w:sz="4" w:space="0" w:color="auto"/>
                  </w:tcBorders>
                  <w:vAlign w:val="center"/>
                </w:tcPr>
                <w:p w:rsidR="0016451D" w:rsidRDefault="0016451D" w:rsidP="001678E2">
                  <w:pPr>
                    <w:pStyle w:val="Default"/>
                    <w:tabs>
                      <w:tab w:val="num" w:pos="990"/>
                    </w:tabs>
                    <w:spacing w:line="240" w:lineRule="exact"/>
                    <w:rPr>
                      <w:rFonts w:ascii="Times New Roman" w:hAnsi="Times New Roman" w:cs="Times New Roman"/>
                      <w:bCs/>
                      <w:color w:val="auto"/>
                      <w:sz w:val="18"/>
                      <w:szCs w:val="18"/>
                    </w:rPr>
                  </w:pPr>
                  <w:r>
                    <w:rPr>
                      <w:rFonts w:ascii="Times New Roman" w:hAnsi="Times New Roman" w:cs="Times New Roman"/>
                      <w:bCs/>
                      <w:color w:val="auto"/>
                      <w:sz w:val="18"/>
                      <w:szCs w:val="18"/>
                    </w:rPr>
                    <w:t>En fazla kompartıman alanı (m</w:t>
                  </w:r>
                  <w:r>
                    <w:rPr>
                      <w:rFonts w:ascii="Times New Roman" w:hAnsi="Times New Roman" w:cs="Times New Roman"/>
                      <w:bCs/>
                      <w:color w:val="auto"/>
                      <w:sz w:val="18"/>
                      <w:szCs w:val="18"/>
                      <w:vertAlign w:val="superscript"/>
                    </w:rPr>
                    <w:t>2</w:t>
                  </w:r>
                  <w:r>
                    <w:rPr>
                      <w:rFonts w:ascii="Times New Roman" w:hAnsi="Times New Roman" w:cs="Times New Roman"/>
                      <w:bCs/>
                      <w:color w:val="auto"/>
                      <w:sz w:val="18"/>
                      <w:szCs w:val="18"/>
                    </w:rPr>
                    <w:t>)</w:t>
                  </w:r>
                </w:p>
              </w:tc>
            </w:tr>
            <w:tr w:rsidR="0016451D" w:rsidTr="001678E2">
              <w:trPr>
                <w:trHeight w:val="247"/>
                <w:jc w:val="center"/>
              </w:trPr>
              <w:tc>
                <w:tcPr>
                  <w:tcW w:w="834"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Konutlar</w:t>
                  </w:r>
                </w:p>
              </w:tc>
              <w:tc>
                <w:tcPr>
                  <w:tcW w:w="3174" w:type="dxa"/>
                  <w:tcBorders>
                    <w:top w:val="single" w:sz="8" w:space="0" w:color="000000"/>
                    <w:left w:val="single" w:sz="4" w:space="0" w:color="auto"/>
                    <w:bottom w:val="single" w:sz="8" w:space="0" w:color="000000"/>
                    <w:right w:val="single" w:sz="4" w:space="0" w:color="auto"/>
                  </w:tcBorders>
                  <w:vAlign w:val="center"/>
                </w:tcPr>
                <w:p w:rsidR="0016451D" w:rsidRDefault="0016451D" w:rsidP="001678E2">
                  <w:pPr>
                    <w:pStyle w:val="Default"/>
                    <w:tabs>
                      <w:tab w:val="num" w:pos="990"/>
                    </w:tabs>
                    <w:spacing w:line="240" w:lineRule="exact"/>
                    <w:jc w:val="center"/>
                    <w:rPr>
                      <w:rFonts w:ascii="Times New Roman" w:hAnsi="Times New Roman" w:cs="Times New Roman"/>
                      <w:color w:val="auto"/>
                      <w:sz w:val="18"/>
                      <w:szCs w:val="18"/>
                    </w:rPr>
                  </w:pPr>
                  <w:proofErr w:type="gramStart"/>
                  <w:r>
                    <w:rPr>
                      <w:rFonts w:ascii="Times New Roman" w:hAnsi="Times New Roman" w:cs="Times New Roman"/>
                      <w:color w:val="auto"/>
                      <w:sz w:val="18"/>
                      <w:szCs w:val="18"/>
                    </w:rPr>
                    <w:t>sınırsız</w:t>
                  </w:r>
                  <w:proofErr w:type="gramEnd"/>
                </w:p>
              </w:tc>
            </w:tr>
            <w:tr w:rsidR="0016451D" w:rsidTr="001678E2">
              <w:trPr>
                <w:trHeight w:val="230"/>
                <w:jc w:val="center"/>
              </w:trPr>
              <w:tc>
                <w:tcPr>
                  <w:tcW w:w="834" w:type="dxa"/>
                  <w:tcBorders>
                    <w:top w:val="single" w:sz="8" w:space="0" w:color="000000"/>
                    <w:left w:val="single" w:sz="4" w:space="0" w:color="auto"/>
                    <w:bottom w:val="single" w:sz="8" w:space="0" w:color="000000"/>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4566" w:type="dxa"/>
                  <w:gridSpan w:val="2"/>
                  <w:tcBorders>
                    <w:top w:val="single" w:sz="8" w:space="0" w:color="000000"/>
                    <w:left w:val="single" w:sz="4" w:space="0" w:color="auto"/>
                    <w:bottom w:val="single" w:sz="8" w:space="0" w:color="000000"/>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Konaklama</w:t>
                  </w:r>
                </w:p>
              </w:tc>
              <w:tc>
                <w:tcPr>
                  <w:tcW w:w="3174" w:type="dxa"/>
                  <w:tcBorders>
                    <w:top w:val="single" w:sz="8" w:space="0" w:color="000000"/>
                    <w:left w:val="nil"/>
                    <w:bottom w:val="single" w:sz="4" w:space="0" w:color="auto"/>
                    <w:right w:val="single" w:sz="4" w:space="0" w:color="auto"/>
                  </w:tcBorders>
                  <w:vAlign w:val="center"/>
                </w:tcPr>
                <w:p w:rsidR="0016451D" w:rsidRDefault="0016451D" w:rsidP="001678E2">
                  <w:pPr>
                    <w:pStyle w:val="Default"/>
                    <w:tabs>
                      <w:tab w:val="num" w:pos="990"/>
                    </w:tabs>
                    <w:spacing w:line="24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4000 </w:t>
                  </w:r>
                  <w:r>
                    <w:rPr>
                      <w:rFonts w:ascii="Times New Roman" w:hAnsi="Times New Roman" w:cs="Times New Roman"/>
                      <w:color w:val="auto"/>
                      <w:sz w:val="18"/>
                      <w:szCs w:val="18"/>
                      <w:vertAlign w:val="superscript"/>
                    </w:rPr>
                    <w:t>(1)</w:t>
                  </w:r>
                </w:p>
              </w:tc>
            </w:tr>
            <w:tr w:rsidR="0016451D" w:rsidTr="001678E2">
              <w:trPr>
                <w:trHeight w:val="230"/>
                <w:jc w:val="center"/>
              </w:trPr>
              <w:tc>
                <w:tcPr>
                  <w:tcW w:w="834" w:type="dxa"/>
                  <w:vMerge w:val="restart"/>
                  <w:tcBorders>
                    <w:top w:val="single" w:sz="8" w:space="0" w:color="000000"/>
                    <w:left w:val="single" w:sz="4" w:space="0" w:color="auto"/>
                    <w:bottom w:val="single" w:sz="4" w:space="0" w:color="auto"/>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1980" w:type="dxa"/>
                  <w:vMerge w:val="restart"/>
                  <w:tcBorders>
                    <w:top w:val="single" w:sz="8" w:space="0" w:color="000000"/>
                    <w:left w:val="single" w:sz="4" w:space="0" w:color="auto"/>
                    <w:bottom w:val="single" w:sz="4" w:space="0" w:color="auto"/>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Kurumsal Binalar</w:t>
                  </w:r>
                </w:p>
              </w:tc>
              <w:tc>
                <w:tcPr>
                  <w:tcW w:w="2586" w:type="dxa"/>
                  <w:tcBorders>
                    <w:top w:val="single" w:sz="8" w:space="0" w:color="000000"/>
                    <w:left w:val="nil"/>
                    <w:bottom w:val="single" w:sz="4" w:space="0" w:color="auto"/>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 xml:space="preserve">Sağlık hizmeti amaçlı binalar </w:t>
                  </w:r>
                </w:p>
              </w:tc>
              <w:tc>
                <w:tcPr>
                  <w:tcW w:w="3174" w:type="dxa"/>
                  <w:tcBorders>
                    <w:top w:val="single" w:sz="8" w:space="0" w:color="000000"/>
                    <w:left w:val="nil"/>
                    <w:bottom w:val="single" w:sz="4" w:space="0" w:color="auto"/>
                    <w:right w:val="single" w:sz="4" w:space="0" w:color="auto"/>
                  </w:tcBorders>
                  <w:vAlign w:val="center"/>
                </w:tcPr>
                <w:p w:rsidR="0016451D" w:rsidRDefault="0016451D" w:rsidP="001678E2">
                  <w:pPr>
                    <w:pStyle w:val="Default"/>
                    <w:tabs>
                      <w:tab w:val="num" w:pos="990"/>
                    </w:tabs>
                    <w:spacing w:line="24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1500 </w:t>
                  </w:r>
                  <w:r>
                    <w:rPr>
                      <w:rFonts w:ascii="Times New Roman" w:hAnsi="Times New Roman" w:cs="Times New Roman"/>
                      <w:color w:val="auto"/>
                      <w:sz w:val="18"/>
                      <w:szCs w:val="18"/>
                      <w:vertAlign w:val="superscript"/>
                    </w:rPr>
                    <w:t>(1)</w:t>
                  </w:r>
                </w:p>
              </w:tc>
            </w:tr>
            <w:tr w:rsidR="0016451D" w:rsidTr="001678E2">
              <w:trPr>
                <w:trHeight w:val="279"/>
                <w:jc w:val="center"/>
              </w:trPr>
              <w:tc>
                <w:tcPr>
                  <w:tcW w:w="0" w:type="auto"/>
                  <w:vMerge/>
                  <w:tcBorders>
                    <w:top w:val="single" w:sz="8" w:space="0" w:color="000000"/>
                    <w:left w:val="single" w:sz="4" w:space="0" w:color="auto"/>
                    <w:bottom w:val="single" w:sz="4" w:space="0" w:color="auto"/>
                    <w:right w:val="single" w:sz="4" w:space="0" w:color="auto"/>
                  </w:tcBorders>
                  <w:vAlign w:val="center"/>
                </w:tcPr>
                <w:p w:rsidR="0016451D" w:rsidRDefault="0016451D" w:rsidP="001678E2">
                  <w:pPr>
                    <w:rPr>
                      <w:sz w:val="18"/>
                      <w:szCs w:val="18"/>
                    </w:rPr>
                  </w:pPr>
                </w:p>
              </w:tc>
              <w:tc>
                <w:tcPr>
                  <w:tcW w:w="0" w:type="auto"/>
                  <w:vMerge/>
                  <w:tcBorders>
                    <w:top w:val="single" w:sz="8" w:space="0" w:color="000000"/>
                    <w:left w:val="single" w:sz="4" w:space="0" w:color="auto"/>
                    <w:bottom w:val="single" w:sz="4" w:space="0" w:color="auto"/>
                    <w:right w:val="single" w:sz="4" w:space="0" w:color="auto"/>
                  </w:tcBorders>
                  <w:vAlign w:val="center"/>
                </w:tcPr>
                <w:p w:rsidR="0016451D" w:rsidRDefault="0016451D" w:rsidP="001678E2">
                  <w:pPr>
                    <w:rPr>
                      <w:sz w:val="18"/>
                      <w:szCs w:val="18"/>
                    </w:rPr>
                  </w:pPr>
                </w:p>
              </w:tc>
              <w:tc>
                <w:tcPr>
                  <w:tcW w:w="2586" w:type="dxa"/>
                  <w:tcBorders>
                    <w:top w:val="single" w:sz="4" w:space="0" w:color="auto"/>
                    <w:left w:val="nil"/>
                    <w:bottom w:val="single" w:sz="4" w:space="0" w:color="auto"/>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Eğitim tesisleri</w:t>
                  </w:r>
                </w:p>
              </w:tc>
              <w:tc>
                <w:tcPr>
                  <w:tcW w:w="3174" w:type="dxa"/>
                  <w:tcBorders>
                    <w:top w:val="single" w:sz="4" w:space="0" w:color="auto"/>
                    <w:left w:val="nil"/>
                    <w:bottom w:val="single" w:sz="4" w:space="0" w:color="auto"/>
                    <w:right w:val="single" w:sz="4" w:space="0" w:color="auto"/>
                  </w:tcBorders>
                  <w:vAlign w:val="center"/>
                </w:tcPr>
                <w:p w:rsidR="0016451D" w:rsidRDefault="0016451D" w:rsidP="001678E2">
                  <w:pPr>
                    <w:pStyle w:val="Default"/>
                    <w:tabs>
                      <w:tab w:val="num" w:pos="990"/>
                    </w:tabs>
                    <w:spacing w:line="24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6000 </w:t>
                  </w:r>
                  <w:r>
                    <w:rPr>
                      <w:rFonts w:ascii="Times New Roman" w:hAnsi="Times New Roman" w:cs="Times New Roman"/>
                      <w:color w:val="auto"/>
                      <w:sz w:val="18"/>
                      <w:szCs w:val="18"/>
                      <w:vertAlign w:val="superscript"/>
                    </w:rPr>
                    <w:t>(2)</w:t>
                  </w:r>
                </w:p>
              </w:tc>
            </w:tr>
            <w:tr w:rsidR="0016451D" w:rsidTr="001678E2">
              <w:trPr>
                <w:trHeight w:val="274"/>
                <w:jc w:val="center"/>
              </w:trPr>
              <w:tc>
                <w:tcPr>
                  <w:tcW w:w="834" w:type="dxa"/>
                  <w:tcBorders>
                    <w:top w:val="single" w:sz="4" w:space="0" w:color="auto"/>
                    <w:left w:val="single" w:sz="4" w:space="0" w:color="auto"/>
                    <w:bottom w:val="single" w:sz="4" w:space="0" w:color="auto"/>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4566" w:type="dxa"/>
                  <w:gridSpan w:val="2"/>
                  <w:tcBorders>
                    <w:top w:val="single" w:sz="4" w:space="0" w:color="auto"/>
                    <w:left w:val="single" w:sz="4" w:space="0" w:color="auto"/>
                    <w:bottom w:val="single" w:sz="4" w:space="0" w:color="auto"/>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Büro Binaları</w:t>
                  </w:r>
                </w:p>
              </w:tc>
              <w:tc>
                <w:tcPr>
                  <w:tcW w:w="3174"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Default"/>
                    <w:tabs>
                      <w:tab w:val="num" w:pos="990"/>
                    </w:tabs>
                    <w:spacing w:line="24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8000 </w:t>
                  </w:r>
                  <w:r>
                    <w:rPr>
                      <w:rFonts w:ascii="Times New Roman" w:hAnsi="Times New Roman" w:cs="Times New Roman"/>
                      <w:color w:val="auto"/>
                      <w:sz w:val="18"/>
                      <w:szCs w:val="18"/>
                      <w:vertAlign w:val="superscript"/>
                    </w:rPr>
                    <w:t>(1)</w:t>
                  </w:r>
                </w:p>
              </w:tc>
            </w:tr>
            <w:tr w:rsidR="0016451D" w:rsidTr="001678E2">
              <w:trPr>
                <w:trHeight w:val="221"/>
                <w:jc w:val="center"/>
              </w:trPr>
              <w:tc>
                <w:tcPr>
                  <w:tcW w:w="834"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4566" w:type="dxa"/>
                  <w:gridSpan w:val="2"/>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 xml:space="preserve">Ticaret Amaçlı Binalar </w:t>
                  </w:r>
                  <w:r>
                    <w:rPr>
                      <w:rFonts w:ascii="Times New Roman" w:hAnsi="Times New Roman" w:cs="Times New Roman"/>
                      <w:color w:val="auto"/>
                      <w:sz w:val="18"/>
                      <w:szCs w:val="18"/>
                      <w:vertAlign w:val="superscript"/>
                    </w:rPr>
                    <w:t>(4)</w:t>
                  </w:r>
                  <w:r>
                    <w:rPr>
                      <w:rFonts w:ascii="Times New Roman" w:hAnsi="Times New Roman" w:cs="Times New Roman"/>
                      <w:color w:val="auto"/>
                      <w:sz w:val="18"/>
                      <w:szCs w:val="18"/>
                    </w:rPr>
                    <w:t xml:space="preserve"> </w:t>
                  </w:r>
                </w:p>
              </w:tc>
              <w:tc>
                <w:tcPr>
                  <w:tcW w:w="3174"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Default"/>
                    <w:tabs>
                      <w:tab w:val="num" w:pos="990"/>
                    </w:tabs>
                    <w:spacing w:line="24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2000 </w:t>
                  </w:r>
                  <w:r>
                    <w:rPr>
                      <w:rFonts w:ascii="Times New Roman" w:hAnsi="Times New Roman" w:cs="Times New Roman"/>
                      <w:bCs/>
                      <w:color w:val="auto"/>
                      <w:sz w:val="18"/>
                      <w:szCs w:val="18"/>
                      <w:vertAlign w:val="superscript"/>
                    </w:rPr>
                    <w:t>(2)</w:t>
                  </w:r>
                </w:p>
              </w:tc>
            </w:tr>
            <w:tr w:rsidR="0016451D" w:rsidTr="001678E2">
              <w:trPr>
                <w:trHeight w:val="120"/>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Default"/>
                    <w:tabs>
                      <w:tab w:val="num" w:pos="990"/>
                    </w:tabs>
                    <w:spacing w:line="120" w:lineRule="atLeast"/>
                    <w:rPr>
                      <w:rFonts w:ascii="Times New Roman" w:hAnsi="Times New Roman" w:cs="Times New Roman"/>
                      <w:color w:val="auto"/>
                      <w:sz w:val="18"/>
                      <w:szCs w:val="18"/>
                    </w:rPr>
                  </w:pPr>
                  <w:r>
                    <w:rPr>
                      <w:rFonts w:ascii="Times New Roman" w:hAnsi="Times New Roman" w:cs="Times New Roman"/>
                      <w:color w:val="auto"/>
                      <w:sz w:val="18"/>
                      <w:szCs w:val="18"/>
                    </w:rPr>
                    <w:t>6</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Default"/>
                    <w:tabs>
                      <w:tab w:val="num" w:pos="990"/>
                    </w:tabs>
                    <w:spacing w:line="120" w:lineRule="atLeast"/>
                    <w:rPr>
                      <w:rFonts w:ascii="Times New Roman" w:hAnsi="Times New Roman"/>
                      <w:color w:val="auto"/>
                      <w:sz w:val="18"/>
                      <w:szCs w:val="18"/>
                    </w:rPr>
                  </w:pPr>
                  <w:r>
                    <w:rPr>
                      <w:rFonts w:ascii="Times New Roman" w:hAnsi="Times New Roman" w:cs="Times New Roman"/>
                      <w:color w:val="auto"/>
                      <w:sz w:val="18"/>
                      <w:szCs w:val="18"/>
                    </w:rPr>
                    <w:t xml:space="preserve">Toplanma Amaçlı Binalar  </w:t>
                  </w:r>
                </w:p>
              </w:tc>
              <w:tc>
                <w:tcPr>
                  <w:tcW w:w="2586" w:type="dxa"/>
                  <w:tcBorders>
                    <w:top w:val="single" w:sz="4" w:space="0" w:color="auto"/>
                    <w:left w:val="nil"/>
                    <w:bottom w:val="single" w:sz="8" w:space="0" w:color="000000"/>
                    <w:right w:val="single" w:sz="4" w:space="0" w:color="auto"/>
                  </w:tcBorders>
                </w:tcPr>
                <w:p w:rsidR="0016451D" w:rsidRDefault="0016451D" w:rsidP="001678E2">
                  <w:pPr>
                    <w:pStyle w:val="Default"/>
                    <w:tabs>
                      <w:tab w:val="num" w:pos="990"/>
                    </w:tabs>
                    <w:spacing w:line="120" w:lineRule="atLeast"/>
                    <w:rPr>
                      <w:rFonts w:ascii="Times New Roman" w:hAnsi="Times New Roman" w:cs="Times New Roman"/>
                      <w:color w:val="auto"/>
                      <w:sz w:val="18"/>
                      <w:szCs w:val="18"/>
                    </w:rPr>
                  </w:pPr>
                  <w:r>
                    <w:rPr>
                      <w:rFonts w:ascii="Times New Roman" w:hAnsi="Times New Roman" w:cs="Times New Roman"/>
                      <w:color w:val="auto"/>
                      <w:sz w:val="18"/>
                      <w:szCs w:val="18"/>
                    </w:rPr>
                    <w:t>Yeme içme</w:t>
                  </w:r>
                </w:p>
              </w:tc>
              <w:tc>
                <w:tcPr>
                  <w:tcW w:w="3174" w:type="dxa"/>
                  <w:vMerge w:val="restart"/>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Default"/>
                    <w:tabs>
                      <w:tab w:val="num" w:pos="990"/>
                    </w:tabs>
                    <w:spacing w:line="120" w:lineRule="atLeast"/>
                    <w:jc w:val="center"/>
                    <w:rPr>
                      <w:rFonts w:ascii="Times New Roman" w:hAnsi="Times New Roman"/>
                      <w:color w:val="auto"/>
                      <w:sz w:val="18"/>
                      <w:szCs w:val="18"/>
                    </w:rPr>
                  </w:pPr>
                  <w:r>
                    <w:rPr>
                      <w:rFonts w:ascii="Times New Roman" w:hAnsi="Times New Roman" w:cs="Times New Roman"/>
                      <w:color w:val="auto"/>
                      <w:sz w:val="18"/>
                      <w:szCs w:val="18"/>
                    </w:rPr>
                    <w:t xml:space="preserve">4000 </w:t>
                  </w:r>
                  <w:r>
                    <w:rPr>
                      <w:rFonts w:ascii="Times New Roman" w:hAnsi="Times New Roman" w:cs="Times New Roman"/>
                      <w:color w:val="auto"/>
                      <w:sz w:val="18"/>
                      <w:szCs w:val="18"/>
                      <w:vertAlign w:val="superscript"/>
                    </w:rPr>
                    <w:t>(2)</w:t>
                  </w:r>
                </w:p>
              </w:tc>
            </w:tr>
            <w:tr w:rsidR="0016451D" w:rsidTr="001678E2">
              <w:trPr>
                <w:trHeight w:val="17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rFonts w:cs="Arial"/>
                      <w:sz w:val="18"/>
                      <w:szCs w:val="18"/>
                    </w:rPr>
                  </w:pPr>
                </w:p>
              </w:tc>
              <w:tc>
                <w:tcPr>
                  <w:tcW w:w="2586" w:type="dxa"/>
                  <w:tcBorders>
                    <w:top w:val="single" w:sz="8" w:space="0" w:color="000000"/>
                    <w:left w:val="nil"/>
                    <w:bottom w:val="single" w:sz="8" w:space="0" w:color="000000"/>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Eğlence</w:t>
                  </w:r>
                </w:p>
              </w:tc>
              <w:tc>
                <w:tcPr>
                  <w:tcW w:w="0" w:type="auto"/>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rFonts w:cs="Arial"/>
                      <w:sz w:val="18"/>
                      <w:szCs w:val="18"/>
                    </w:rPr>
                  </w:pPr>
                </w:p>
              </w:tc>
            </w:tr>
            <w:tr w:rsidR="0016451D" w:rsidTr="001678E2">
              <w:trPr>
                <w:trHeight w:val="17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rFonts w:cs="Arial"/>
                      <w:sz w:val="18"/>
                      <w:szCs w:val="18"/>
                    </w:rPr>
                  </w:pPr>
                </w:p>
              </w:tc>
              <w:tc>
                <w:tcPr>
                  <w:tcW w:w="2586" w:type="dxa"/>
                  <w:tcBorders>
                    <w:top w:val="single" w:sz="8" w:space="0" w:color="000000"/>
                    <w:left w:val="nil"/>
                    <w:bottom w:val="single" w:sz="8" w:space="0" w:color="000000"/>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Müzeler ve sergi yerleri</w:t>
                  </w:r>
                </w:p>
              </w:tc>
              <w:tc>
                <w:tcPr>
                  <w:tcW w:w="0" w:type="auto"/>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rFonts w:cs="Arial"/>
                      <w:sz w:val="18"/>
                      <w:szCs w:val="18"/>
                    </w:rPr>
                  </w:pPr>
                </w:p>
              </w:tc>
            </w:tr>
            <w:tr w:rsidR="0016451D" w:rsidTr="001678E2">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rFonts w:cs="Arial"/>
                      <w:sz w:val="18"/>
                      <w:szCs w:val="18"/>
                    </w:rPr>
                  </w:pPr>
                </w:p>
              </w:tc>
              <w:tc>
                <w:tcPr>
                  <w:tcW w:w="2586" w:type="dxa"/>
                  <w:tcBorders>
                    <w:top w:val="single" w:sz="8" w:space="0" w:color="000000"/>
                    <w:left w:val="single" w:sz="4" w:space="0" w:color="auto"/>
                    <w:bottom w:val="single" w:sz="8" w:space="0" w:color="000000"/>
                    <w:right w:val="single" w:sz="4" w:space="0" w:color="auto"/>
                  </w:tcBorders>
                  <w:vAlign w:val="center"/>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Diğer toplanma amaçlı binalar</w:t>
                  </w:r>
                </w:p>
              </w:tc>
              <w:tc>
                <w:tcPr>
                  <w:tcW w:w="3174"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Default"/>
                    <w:tabs>
                      <w:tab w:val="num" w:pos="990"/>
                    </w:tabs>
                    <w:spacing w:line="24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6000 </w:t>
                  </w:r>
                  <w:r>
                    <w:rPr>
                      <w:rFonts w:ascii="Times New Roman" w:hAnsi="Times New Roman" w:cs="Times New Roman"/>
                      <w:color w:val="auto"/>
                      <w:sz w:val="18"/>
                      <w:szCs w:val="18"/>
                      <w:vertAlign w:val="superscript"/>
                    </w:rPr>
                    <w:t>(2)</w:t>
                  </w:r>
                </w:p>
              </w:tc>
            </w:tr>
            <w:tr w:rsidR="0016451D" w:rsidTr="001678E2">
              <w:trPr>
                <w:trHeight w:val="275"/>
                <w:jc w:val="center"/>
              </w:trPr>
              <w:tc>
                <w:tcPr>
                  <w:tcW w:w="834" w:type="dxa"/>
                  <w:vMerge w:val="restart"/>
                  <w:tcBorders>
                    <w:top w:val="nil"/>
                    <w:left w:val="single" w:sz="4" w:space="0" w:color="auto"/>
                    <w:bottom w:val="single" w:sz="8" w:space="0" w:color="000000"/>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7</w:t>
                  </w:r>
                </w:p>
              </w:tc>
              <w:tc>
                <w:tcPr>
                  <w:tcW w:w="1980" w:type="dxa"/>
                  <w:vMerge w:val="restart"/>
                  <w:tcBorders>
                    <w:top w:val="nil"/>
                    <w:left w:val="single" w:sz="4" w:space="0" w:color="auto"/>
                    <w:bottom w:val="single" w:sz="8" w:space="0" w:color="000000"/>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 xml:space="preserve">Endüstriyel Yapılar </w:t>
                  </w:r>
                </w:p>
              </w:tc>
              <w:tc>
                <w:tcPr>
                  <w:tcW w:w="2586" w:type="dxa"/>
                  <w:tcBorders>
                    <w:top w:val="nil"/>
                    <w:left w:val="single" w:sz="4" w:space="0" w:color="auto"/>
                    <w:bottom w:val="single" w:sz="8" w:space="0" w:color="000000"/>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Orta Tehlike-3 ve üstü (</w:t>
                  </w:r>
                  <w:proofErr w:type="gramStart"/>
                  <w:r>
                    <w:rPr>
                      <w:rFonts w:ascii="Times New Roman" w:hAnsi="Times New Roman" w:cs="Times New Roman"/>
                      <w:color w:val="auto"/>
                      <w:sz w:val="18"/>
                      <w:szCs w:val="18"/>
                    </w:rPr>
                    <w:t>Bkz.  Ek</w:t>
                  </w:r>
                  <w:proofErr w:type="gramEnd"/>
                  <w:r>
                    <w:rPr>
                      <w:rFonts w:ascii="Times New Roman" w:hAnsi="Times New Roman" w:cs="Times New Roman"/>
                      <w:color w:val="auto"/>
                      <w:sz w:val="18"/>
                      <w:szCs w:val="18"/>
                    </w:rPr>
                    <w:t>-1)</w:t>
                  </w:r>
                </w:p>
              </w:tc>
              <w:tc>
                <w:tcPr>
                  <w:tcW w:w="3174" w:type="dxa"/>
                  <w:tcBorders>
                    <w:top w:val="nil"/>
                    <w:left w:val="single" w:sz="4" w:space="0" w:color="auto"/>
                    <w:bottom w:val="single" w:sz="8" w:space="0" w:color="000000"/>
                    <w:right w:val="single" w:sz="4" w:space="0" w:color="auto"/>
                  </w:tcBorders>
                  <w:vAlign w:val="center"/>
                </w:tcPr>
                <w:p w:rsidR="0016451D" w:rsidRDefault="0016451D" w:rsidP="001678E2">
                  <w:pPr>
                    <w:pStyle w:val="Default"/>
                    <w:tabs>
                      <w:tab w:val="num" w:pos="990"/>
                    </w:tabs>
                    <w:spacing w:line="24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6000 </w:t>
                  </w:r>
                  <w:r>
                    <w:rPr>
                      <w:rFonts w:ascii="Times New Roman" w:hAnsi="Times New Roman" w:cs="Times New Roman"/>
                      <w:color w:val="auto"/>
                      <w:sz w:val="18"/>
                      <w:szCs w:val="18"/>
                      <w:vertAlign w:val="superscript"/>
                    </w:rPr>
                    <w:t>(2)</w:t>
                  </w:r>
                </w:p>
              </w:tc>
            </w:tr>
            <w:tr w:rsidR="0016451D" w:rsidTr="001678E2">
              <w:trPr>
                <w:trHeight w:val="131"/>
                <w:jc w:val="center"/>
              </w:trPr>
              <w:tc>
                <w:tcPr>
                  <w:tcW w:w="0" w:type="auto"/>
                  <w:vMerge/>
                  <w:tcBorders>
                    <w:top w:val="nil"/>
                    <w:left w:val="single" w:sz="4" w:space="0" w:color="auto"/>
                    <w:bottom w:val="single" w:sz="8" w:space="0" w:color="000000"/>
                    <w:right w:val="single" w:sz="4" w:space="0" w:color="auto"/>
                  </w:tcBorders>
                  <w:vAlign w:val="center"/>
                </w:tcPr>
                <w:p w:rsidR="0016451D" w:rsidRDefault="0016451D" w:rsidP="001678E2">
                  <w:pPr>
                    <w:rPr>
                      <w:sz w:val="18"/>
                      <w:szCs w:val="18"/>
                    </w:rPr>
                  </w:pPr>
                </w:p>
              </w:tc>
              <w:tc>
                <w:tcPr>
                  <w:tcW w:w="0" w:type="auto"/>
                  <w:vMerge/>
                  <w:tcBorders>
                    <w:top w:val="nil"/>
                    <w:left w:val="single" w:sz="4" w:space="0" w:color="auto"/>
                    <w:bottom w:val="single" w:sz="8" w:space="0" w:color="000000"/>
                    <w:right w:val="single" w:sz="4" w:space="0" w:color="auto"/>
                  </w:tcBorders>
                  <w:vAlign w:val="center"/>
                </w:tcPr>
                <w:p w:rsidR="0016451D" w:rsidRDefault="0016451D" w:rsidP="001678E2">
                  <w:pPr>
                    <w:rPr>
                      <w:sz w:val="18"/>
                      <w:szCs w:val="18"/>
                    </w:rPr>
                  </w:pPr>
                </w:p>
              </w:tc>
              <w:tc>
                <w:tcPr>
                  <w:tcW w:w="2586" w:type="dxa"/>
                  <w:tcBorders>
                    <w:top w:val="nil"/>
                    <w:left w:val="single" w:sz="4" w:space="0" w:color="auto"/>
                    <w:bottom w:val="single" w:sz="8" w:space="0" w:color="000000"/>
                    <w:right w:val="single" w:sz="4" w:space="0" w:color="auto"/>
                  </w:tcBorders>
                </w:tcPr>
                <w:p w:rsidR="0016451D" w:rsidRDefault="0016451D" w:rsidP="001678E2">
                  <w:pPr>
                    <w:pStyle w:val="Default"/>
                    <w:tabs>
                      <w:tab w:val="num" w:pos="990"/>
                    </w:tabs>
                    <w:spacing w:line="131" w:lineRule="atLeast"/>
                    <w:rPr>
                      <w:rFonts w:ascii="Times New Roman" w:hAnsi="Times New Roman" w:cs="Times New Roman"/>
                      <w:color w:val="auto"/>
                      <w:sz w:val="18"/>
                      <w:szCs w:val="18"/>
                    </w:rPr>
                  </w:pPr>
                  <w:r>
                    <w:rPr>
                      <w:rFonts w:ascii="Times New Roman" w:hAnsi="Times New Roman" w:cs="Times New Roman"/>
                      <w:color w:val="auto"/>
                      <w:sz w:val="18"/>
                      <w:szCs w:val="18"/>
                    </w:rPr>
                    <w:t xml:space="preserve">Orta Tehlike-1 ve </w:t>
                  </w:r>
                  <w:proofErr w:type="gramStart"/>
                  <w:r>
                    <w:rPr>
                      <w:rFonts w:ascii="Times New Roman" w:hAnsi="Times New Roman" w:cs="Times New Roman"/>
                      <w:color w:val="auto"/>
                      <w:sz w:val="18"/>
                      <w:szCs w:val="18"/>
                    </w:rPr>
                    <w:t>Orta   Tehlike</w:t>
                  </w:r>
                  <w:proofErr w:type="gramEnd"/>
                  <w:r>
                    <w:rPr>
                      <w:rFonts w:ascii="Times New Roman" w:hAnsi="Times New Roman" w:cs="Times New Roman"/>
                      <w:color w:val="auto"/>
                      <w:sz w:val="18"/>
                      <w:szCs w:val="18"/>
                    </w:rPr>
                    <w:t>-2 (Bkz. Ek-1)</w:t>
                  </w:r>
                </w:p>
              </w:tc>
              <w:tc>
                <w:tcPr>
                  <w:tcW w:w="3174" w:type="dxa"/>
                  <w:tcBorders>
                    <w:top w:val="nil"/>
                    <w:left w:val="single" w:sz="4" w:space="0" w:color="auto"/>
                    <w:bottom w:val="single" w:sz="8" w:space="0" w:color="000000"/>
                    <w:right w:val="single" w:sz="4" w:space="0" w:color="auto"/>
                  </w:tcBorders>
                  <w:vAlign w:val="center"/>
                </w:tcPr>
                <w:p w:rsidR="0016451D" w:rsidRDefault="0016451D" w:rsidP="001678E2">
                  <w:pPr>
                    <w:pStyle w:val="Default"/>
                    <w:tabs>
                      <w:tab w:val="num" w:pos="990"/>
                    </w:tabs>
                    <w:spacing w:line="131" w:lineRule="atLeast"/>
                    <w:jc w:val="center"/>
                    <w:rPr>
                      <w:rFonts w:ascii="Times New Roman" w:hAnsi="Times New Roman" w:cs="Times New Roman"/>
                      <w:color w:val="auto"/>
                      <w:sz w:val="18"/>
                      <w:szCs w:val="18"/>
                    </w:rPr>
                  </w:pPr>
                  <w:r>
                    <w:rPr>
                      <w:rFonts w:ascii="Times New Roman" w:hAnsi="Times New Roman" w:cs="Times New Roman"/>
                      <w:color w:val="auto"/>
                      <w:sz w:val="18"/>
                      <w:szCs w:val="18"/>
                    </w:rPr>
                    <w:t>15000</w:t>
                  </w:r>
                  <w:r>
                    <w:rPr>
                      <w:rFonts w:ascii="Times New Roman" w:hAnsi="Times New Roman" w:cs="Times New Roman"/>
                      <w:color w:val="auto"/>
                      <w:sz w:val="18"/>
                      <w:szCs w:val="18"/>
                      <w:vertAlign w:val="superscript"/>
                    </w:rPr>
                    <w:t>(3)</w:t>
                  </w:r>
                </w:p>
              </w:tc>
            </w:tr>
            <w:tr w:rsidR="0016451D" w:rsidTr="001678E2">
              <w:trPr>
                <w:trHeight w:val="273"/>
                <w:jc w:val="center"/>
              </w:trPr>
              <w:tc>
                <w:tcPr>
                  <w:tcW w:w="834" w:type="dxa"/>
                  <w:vMerge w:val="restart"/>
                  <w:tcBorders>
                    <w:top w:val="nil"/>
                    <w:left w:val="single" w:sz="4" w:space="0" w:color="auto"/>
                    <w:bottom w:val="single" w:sz="4" w:space="0" w:color="auto"/>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8</w:t>
                  </w:r>
                </w:p>
              </w:tc>
              <w:tc>
                <w:tcPr>
                  <w:tcW w:w="1980" w:type="dxa"/>
                  <w:vMerge w:val="restart"/>
                  <w:tcBorders>
                    <w:top w:val="nil"/>
                    <w:left w:val="single" w:sz="4" w:space="0" w:color="auto"/>
                    <w:bottom w:val="single" w:sz="8" w:space="0" w:color="000000"/>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 xml:space="preserve">a) Depolar </w:t>
                  </w:r>
                </w:p>
                <w:p w:rsidR="0016451D" w:rsidRDefault="0016451D" w:rsidP="001678E2">
                  <w:pPr>
                    <w:pStyle w:val="Default"/>
                    <w:tabs>
                      <w:tab w:val="num" w:pos="990"/>
                    </w:tabs>
                    <w:spacing w:line="240" w:lineRule="exact"/>
                    <w:rPr>
                      <w:rFonts w:ascii="Times New Roman" w:hAnsi="Times New Roman" w:cs="Times New Roman"/>
                      <w:color w:val="auto"/>
                      <w:sz w:val="18"/>
                      <w:szCs w:val="18"/>
                    </w:rPr>
                  </w:pPr>
                </w:p>
              </w:tc>
              <w:tc>
                <w:tcPr>
                  <w:tcW w:w="2586" w:type="dxa"/>
                  <w:tcBorders>
                    <w:top w:val="nil"/>
                    <w:left w:val="single" w:sz="4" w:space="0" w:color="auto"/>
                    <w:bottom w:val="single" w:sz="8" w:space="0" w:color="000000"/>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Orta Tehlike-3 ve üstü (</w:t>
                  </w:r>
                  <w:proofErr w:type="gramStart"/>
                  <w:r>
                    <w:rPr>
                      <w:rFonts w:ascii="Times New Roman" w:hAnsi="Times New Roman" w:cs="Times New Roman"/>
                      <w:color w:val="auto"/>
                      <w:sz w:val="18"/>
                      <w:szCs w:val="18"/>
                    </w:rPr>
                    <w:t>Bkz.  Ek</w:t>
                  </w:r>
                  <w:proofErr w:type="gramEnd"/>
                  <w:r>
                    <w:rPr>
                      <w:rFonts w:ascii="Times New Roman" w:hAnsi="Times New Roman" w:cs="Times New Roman"/>
                      <w:color w:val="auto"/>
                      <w:sz w:val="18"/>
                      <w:szCs w:val="18"/>
                    </w:rPr>
                    <w:t>-1)</w:t>
                  </w:r>
                </w:p>
              </w:tc>
              <w:tc>
                <w:tcPr>
                  <w:tcW w:w="3174" w:type="dxa"/>
                  <w:tcBorders>
                    <w:top w:val="nil"/>
                    <w:left w:val="single" w:sz="4" w:space="0" w:color="auto"/>
                    <w:bottom w:val="single" w:sz="8" w:space="0" w:color="000000"/>
                    <w:right w:val="single" w:sz="4" w:space="0" w:color="auto"/>
                  </w:tcBorders>
                  <w:vAlign w:val="center"/>
                </w:tcPr>
                <w:p w:rsidR="0016451D" w:rsidRDefault="0016451D" w:rsidP="001678E2">
                  <w:pPr>
                    <w:pStyle w:val="Default"/>
                    <w:tabs>
                      <w:tab w:val="num" w:pos="990"/>
                    </w:tabs>
                    <w:spacing w:line="24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1000 </w:t>
                  </w:r>
                  <w:r>
                    <w:rPr>
                      <w:rFonts w:ascii="Times New Roman" w:hAnsi="Times New Roman" w:cs="Times New Roman"/>
                      <w:color w:val="auto"/>
                      <w:sz w:val="18"/>
                      <w:szCs w:val="18"/>
                      <w:vertAlign w:val="superscript"/>
                    </w:rPr>
                    <w:t>(2)</w:t>
                  </w:r>
                </w:p>
              </w:tc>
            </w:tr>
            <w:tr w:rsidR="0016451D" w:rsidTr="001678E2">
              <w:trPr>
                <w:trHeight w:val="275"/>
                <w:jc w:val="center"/>
              </w:trPr>
              <w:tc>
                <w:tcPr>
                  <w:tcW w:w="0" w:type="auto"/>
                  <w:vMerge/>
                  <w:tcBorders>
                    <w:top w:val="nil"/>
                    <w:left w:val="single" w:sz="4" w:space="0" w:color="auto"/>
                    <w:bottom w:val="single" w:sz="4" w:space="0" w:color="auto"/>
                    <w:right w:val="single" w:sz="4" w:space="0" w:color="auto"/>
                  </w:tcBorders>
                  <w:vAlign w:val="center"/>
                </w:tcPr>
                <w:p w:rsidR="0016451D" w:rsidRDefault="0016451D" w:rsidP="001678E2">
                  <w:pPr>
                    <w:rPr>
                      <w:sz w:val="18"/>
                      <w:szCs w:val="18"/>
                    </w:rPr>
                  </w:pPr>
                </w:p>
              </w:tc>
              <w:tc>
                <w:tcPr>
                  <w:tcW w:w="0" w:type="auto"/>
                  <w:vMerge/>
                  <w:tcBorders>
                    <w:top w:val="nil"/>
                    <w:left w:val="single" w:sz="4" w:space="0" w:color="auto"/>
                    <w:bottom w:val="single" w:sz="8" w:space="0" w:color="000000"/>
                    <w:right w:val="single" w:sz="4" w:space="0" w:color="auto"/>
                  </w:tcBorders>
                  <w:vAlign w:val="center"/>
                </w:tcPr>
                <w:p w:rsidR="0016451D" w:rsidRDefault="0016451D" w:rsidP="001678E2">
                  <w:pPr>
                    <w:rPr>
                      <w:sz w:val="18"/>
                      <w:szCs w:val="18"/>
                    </w:rPr>
                  </w:pPr>
                </w:p>
              </w:tc>
              <w:tc>
                <w:tcPr>
                  <w:tcW w:w="2586" w:type="dxa"/>
                  <w:tcBorders>
                    <w:top w:val="nil"/>
                    <w:left w:val="single" w:sz="4" w:space="0" w:color="auto"/>
                    <w:bottom w:val="single" w:sz="8" w:space="0" w:color="000000"/>
                    <w:right w:val="single" w:sz="4" w:space="0" w:color="auto"/>
                  </w:tcBorders>
                </w:tcPr>
                <w:p w:rsidR="0016451D" w:rsidRDefault="0016451D" w:rsidP="001678E2">
                  <w:pPr>
                    <w:pStyle w:val="Default"/>
                    <w:tabs>
                      <w:tab w:val="num" w:pos="990"/>
                    </w:tabs>
                    <w:spacing w:line="240" w:lineRule="exact"/>
                    <w:rPr>
                      <w:rFonts w:ascii="Times New Roman" w:hAnsi="Times New Roman" w:cs="Times New Roman"/>
                      <w:color w:val="auto"/>
                      <w:sz w:val="18"/>
                      <w:szCs w:val="18"/>
                    </w:rPr>
                  </w:pPr>
                  <w:r>
                    <w:rPr>
                      <w:rFonts w:ascii="Times New Roman" w:hAnsi="Times New Roman" w:cs="Times New Roman"/>
                      <w:color w:val="auto"/>
                      <w:sz w:val="18"/>
                      <w:szCs w:val="18"/>
                    </w:rPr>
                    <w:t xml:space="preserve">Orta Tehlike-1 ve </w:t>
                  </w:r>
                  <w:proofErr w:type="gramStart"/>
                  <w:r>
                    <w:rPr>
                      <w:rFonts w:ascii="Times New Roman" w:hAnsi="Times New Roman" w:cs="Times New Roman"/>
                      <w:color w:val="auto"/>
                      <w:sz w:val="18"/>
                      <w:szCs w:val="18"/>
                    </w:rPr>
                    <w:t>Orta   Tehlike</w:t>
                  </w:r>
                  <w:proofErr w:type="gramEnd"/>
                  <w:r>
                    <w:rPr>
                      <w:rFonts w:ascii="Times New Roman" w:hAnsi="Times New Roman" w:cs="Times New Roman"/>
                      <w:color w:val="auto"/>
                      <w:sz w:val="18"/>
                      <w:szCs w:val="18"/>
                    </w:rPr>
                    <w:t>-2 (Bkz. Ek-1)</w:t>
                  </w:r>
                </w:p>
              </w:tc>
              <w:tc>
                <w:tcPr>
                  <w:tcW w:w="3174" w:type="dxa"/>
                  <w:tcBorders>
                    <w:top w:val="nil"/>
                    <w:left w:val="single" w:sz="4" w:space="0" w:color="auto"/>
                    <w:bottom w:val="single" w:sz="8" w:space="0" w:color="000000"/>
                    <w:right w:val="single" w:sz="4" w:space="0" w:color="auto"/>
                  </w:tcBorders>
                  <w:vAlign w:val="center"/>
                </w:tcPr>
                <w:p w:rsidR="0016451D" w:rsidRDefault="0016451D" w:rsidP="001678E2">
                  <w:pPr>
                    <w:pStyle w:val="Default"/>
                    <w:tabs>
                      <w:tab w:val="num" w:pos="990"/>
                    </w:tabs>
                    <w:spacing w:line="24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5000 </w:t>
                  </w:r>
                  <w:r>
                    <w:rPr>
                      <w:rFonts w:ascii="Times New Roman" w:hAnsi="Times New Roman" w:cs="Times New Roman"/>
                      <w:color w:val="auto"/>
                      <w:sz w:val="18"/>
                      <w:szCs w:val="18"/>
                      <w:vertAlign w:val="superscript"/>
                    </w:rPr>
                    <w:t>(3)</w:t>
                  </w:r>
                </w:p>
              </w:tc>
            </w:tr>
            <w:tr w:rsidR="0016451D" w:rsidTr="001678E2">
              <w:trPr>
                <w:trHeight w:val="50"/>
                <w:jc w:val="center"/>
              </w:trPr>
              <w:tc>
                <w:tcPr>
                  <w:tcW w:w="0" w:type="auto"/>
                  <w:vMerge/>
                  <w:tcBorders>
                    <w:top w:val="nil"/>
                    <w:left w:val="single" w:sz="4" w:space="0" w:color="auto"/>
                    <w:bottom w:val="single" w:sz="4" w:space="0" w:color="auto"/>
                    <w:right w:val="single" w:sz="4" w:space="0" w:color="auto"/>
                  </w:tcBorders>
                  <w:vAlign w:val="center"/>
                </w:tcPr>
                <w:p w:rsidR="0016451D" w:rsidRDefault="0016451D" w:rsidP="001678E2">
                  <w:pPr>
                    <w:rPr>
                      <w:sz w:val="18"/>
                      <w:szCs w:val="18"/>
                    </w:rPr>
                  </w:pPr>
                </w:p>
              </w:tc>
              <w:tc>
                <w:tcPr>
                  <w:tcW w:w="4566" w:type="dxa"/>
                  <w:gridSpan w:val="2"/>
                  <w:tcBorders>
                    <w:top w:val="single" w:sz="8" w:space="0" w:color="000000"/>
                    <w:left w:val="single" w:sz="4" w:space="0" w:color="auto"/>
                    <w:bottom w:val="single" w:sz="4" w:space="0" w:color="auto"/>
                    <w:right w:val="single" w:sz="4" w:space="0" w:color="auto"/>
                  </w:tcBorders>
                </w:tcPr>
                <w:p w:rsidR="0016451D" w:rsidRDefault="0016451D" w:rsidP="001678E2">
                  <w:pPr>
                    <w:pStyle w:val="Default"/>
                    <w:tabs>
                      <w:tab w:val="num" w:pos="990"/>
                    </w:tabs>
                    <w:spacing w:line="50" w:lineRule="atLeast"/>
                    <w:rPr>
                      <w:rFonts w:ascii="Times New Roman" w:hAnsi="Times New Roman" w:cs="Times New Roman"/>
                      <w:color w:val="auto"/>
                      <w:sz w:val="18"/>
                      <w:szCs w:val="18"/>
                    </w:rPr>
                  </w:pPr>
                  <w:r>
                    <w:rPr>
                      <w:rFonts w:ascii="Times New Roman" w:hAnsi="Times New Roman" w:cs="Times New Roman"/>
                      <w:color w:val="auto"/>
                      <w:sz w:val="18"/>
                      <w:szCs w:val="18"/>
                    </w:rPr>
                    <w:t>b) Kapalı Otoparklar</w:t>
                  </w:r>
                </w:p>
              </w:tc>
              <w:tc>
                <w:tcPr>
                  <w:tcW w:w="3174" w:type="dxa"/>
                  <w:tcBorders>
                    <w:top w:val="single" w:sz="8" w:space="0" w:color="000000"/>
                    <w:left w:val="single" w:sz="4" w:space="0" w:color="auto"/>
                    <w:bottom w:val="single" w:sz="4" w:space="0" w:color="auto"/>
                    <w:right w:val="single" w:sz="4" w:space="0" w:color="auto"/>
                  </w:tcBorders>
                  <w:vAlign w:val="center"/>
                </w:tcPr>
                <w:p w:rsidR="0016451D" w:rsidRDefault="0016451D" w:rsidP="001678E2">
                  <w:pPr>
                    <w:pStyle w:val="Default"/>
                    <w:tabs>
                      <w:tab w:val="num" w:pos="990"/>
                    </w:tabs>
                    <w:spacing w:line="50" w:lineRule="atLeast"/>
                    <w:jc w:val="center"/>
                    <w:rPr>
                      <w:rFonts w:ascii="Times New Roman" w:hAnsi="Times New Roman" w:cs="Times New Roman"/>
                      <w:color w:val="auto"/>
                      <w:sz w:val="18"/>
                      <w:szCs w:val="18"/>
                    </w:rPr>
                  </w:pPr>
                  <w:r>
                    <w:rPr>
                      <w:rFonts w:ascii="Times New Roman" w:hAnsi="Times New Roman" w:cs="Times New Roman"/>
                      <w:color w:val="auto"/>
                      <w:sz w:val="18"/>
                      <w:szCs w:val="18"/>
                    </w:rPr>
                    <w:t>Sınırlama yok</w:t>
                  </w:r>
                </w:p>
              </w:tc>
            </w:tr>
            <w:tr w:rsidR="0016451D" w:rsidTr="001678E2">
              <w:trPr>
                <w:trHeight w:val="247"/>
                <w:jc w:val="center"/>
              </w:trPr>
              <w:tc>
                <w:tcPr>
                  <w:tcW w:w="8574" w:type="dxa"/>
                  <w:gridSpan w:val="4"/>
                  <w:tcBorders>
                    <w:top w:val="single" w:sz="4" w:space="0" w:color="auto"/>
                    <w:left w:val="single" w:sz="4" w:space="0" w:color="auto"/>
                    <w:bottom w:val="single" w:sz="4" w:space="0" w:color="auto"/>
                    <w:right w:val="single" w:sz="4" w:space="0" w:color="auto"/>
                  </w:tcBorders>
                  <w:vAlign w:val="center"/>
                </w:tcPr>
                <w:p w:rsidR="0016451D" w:rsidRDefault="0016451D" w:rsidP="001678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sz w:val="18"/>
                      <w:szCs w:val="18"/>
                    </w:rPr>
                  </w:pPr>
                  <w:proofErr w:type="gramStart"/>
                  <w:r>
                    <w:rPr>
                      <w:sz w:val="18"/>
                      <w:szCs w:val="18"/>
                    </w:rPr>
                    <w:t>Not :</w:t>
                  </w:r>
                  <w:proofErr w:type="gramEnd"/>
                </w:p>
                <w:p w:rsidR="0016451D" w:rsidRDefault="0016451D" w:rsidP="001678E2">
                  <w:pPr>
                    <w:pStyle w:val="NormalWeb"/>
                    <w:spacing w:before="0" w:beforeAutospacing="0" w:after="0" w:afterAutospacing="0"/>
                    <w:jc w:val="both"/>
                    <w:rPr>
                      <w:sz w:val="18"/>
                      <w:szCs w:val="18"/>
                    </w:rPr>
                  </w:pPr>
                  <w:r>
                    <w:rPr>
                      <w:sz w:val="18"/>
                      <w:szCs w:val="18"/>
                    </w:rPr>
                    <w:t>(1) Binalarda uygun yangın kontrol sistemleri (otomatik algılama, yağmurlama sistemi, duman tahliye sistemi ve benzeri) yapılmış ise kompartıman alanı 2 katına çıkarılabilir.</w:t>
                  </w:r>
                </w:p>
                <w:p w:rsidR="0016451D" w:rsidRDefault="0016451D" w:rsidP="001678E2">
                  <w:pPr>
                    <w:pStyle w:val="NormalWeb"/>
                    <w:spacing w:before="0" w:beforeAutospacing="0" w:after="0" w:afterAutospacing="0"/>
                    <w:jc w:val="both"/>
                    <w:rPr>
                      <w:sz w:val="18"/>
                      <w:szCs w:val="18"/>
                    </w:rPr>
                  </w:pPr>
                  <w:r>
                    <w:rPr>
                      <w:sz w:val="18"/>
                      <w:szCs w:val="18"/>
                    </w:rPr>
                    <w:t xml:space="preserve">(2) Binalarda uygun yangın kontrol sistemleri (otomatik algılama, yağmurlama sistemi, duman tahliye sistemi ve benzeri) yapılmış ise kompartıman alanı sınırsızdır. </w:t>
                  </w:r>
                </w:p>
                <w:p w:rsidR="0016451D" w:rsidRDefault="0016451D" w:rsidP="001678E2">
                  <w:pPr>
                    <w:pStyle w:val="NormalWeb"/>
                    <w:spacing w:before="0" w:beforeAutospacing="0" w:after="0" w:afterAutospacing="0"/>
                    <w:jc w:val="both"/>
                    <w:rPr>
                      <w:sz w:val="18"/>
                      <w:szCs w:val="18"/>
                    </w:rPr>
                  </w:pPr>
                  <w:r>
                    <w:rPr>
                      <w:sz w:val="18"/>
                      <w:szCs w:val="18"/>
                    </w:rPr>
                    <w:t xml:space="preserve">(3) Bina tek katlı ise sınırlama yoktur. Binalarda uygun yangın kontrol sistemleri (otomatik algılama, yağmurlama sistemi, duman tahliye sistemi ve benzeri) yapılmış ise kompartıman alanı sınırsızdır. </w:t>
                  </w:r>
                </w:p>
                <w:p w:rsidR="0016451D" w:rsidRDefault="0016451D" w:rsidP="001678E2">
                  <w:pPr>
                    <w:pStyle w:val="Default"/>
                    <w:tabs>
                      <w:tab w:val="num" w:pos="990"/>
                    </w:tabs>
                    <w:jc w:val="both"/>
                    <w:rPr>
                      <w:rFonts w:ascii="Times New Roman" w:hAnsi="Times New Roman" w:cs="Times New Roman"/>
                      <w:color w:val="auto"/>
                      <w:sz w:val="18"/>
                      <w:szCs w:val="18"/>
                    </w:rPr>
                  </w:pPr>
                  <w:r>
                    <w:rPr>
                      <w:sz w:val="18"/>
                      <w:szCs w:val="18"/>
                    </w:rPr>
                    <w:t>(4)</w:t>
                  </w:r>
                  <w:r>
                    <w:rPr>
                      <w:rFonts w:ascii="Times New Roman" w:hAnsi="Times New Roman" w:cs="Times New Roman"/>
                      <w:color w:val="auto"/>
                      <w:sz w:val="18"/>
                      <w:szCs w:val="18"/>
                    </w:rPr>
                    <w:t xml:space="preserve"> Sebze ve meyve halleri, balık halleri, et borsaları, metal yedek parça bulunan yerler ile benzeri yerler hariç.</w:t>
                  </w:r>
                </w:p>
              </w:tc>
            </w:tr>
          </w:tbl>
          <w:p w:rsidR="0016451D" w:rsidRDefault="0016451D" w:rsidP="001678E2">
            <w:pPr>
              <w:pStyle w:val="3-NormalYaz"/>
              <w:spacing w:line="240" w:lineRule="exact"/>
              <w:rPr>
                <w:b/>
                <w:sz w:val="18"/>
                <w:szCs w:val="18"/>
              </w:rPr>
            </w:pPr>
          </w:p>
          <w:p w:rsidR="0016451D" w:rsidRDefault="0016451D" w:rsidP="001678E2">
            <w:pPr>
              <w:pStyle w:val="3-NormalYaz"/>
              <w:spacing w:line="240" w:lineRule="exact"/>
              <w:rPr>
                <w:sz w:val="18"/>
                <w:szCs w:val="18"/>
              </w:rPr>
            </w:pPr>
            <w:r>
              <w:rPr>
                <w:b/>
                <w:sz w:val="18"/>
                <w:szCs w:val="18"/>
              </w:rPr>
              <w:tab/>
              <w:t>MADDE 67 –</w:t>
            </w:r>
            <w:r>
              <w:rPr>
                <w:sz w:val="18"/>
                <w:szCs w:val="18"/>
              </w:rPr>
              <w:t xml:space="preserve"> Aynı Yönetmeliğin eki “Ek-5/B Çıkışlara Götüren En Uzun Kaçış Uzaklıkları ve Birim Genişlikleri” tablosunda yer alan (1) numaralı dipnot “</w:t>
            </w:r>
            <w:r>
              <w:rPr>
                <w:sz w:val="18"/>
                <w:szCs w:val="18"/>
                <w:vertAlign w:val="superscript"/>
              </w:rPr>
              <w:t>(1)</w:t>
            </w:r>
            <w:r>
              <w:rPr>
                <w:sz w:val="18"/>
                <w:szCs w:val="18"/>
              </w:rPr>
              <w:t>Kolay alevlenici malzeme üretimi yapmayan endüstriyel amaçlı yapılarda tek ve iki yönlü uzaklık ½ oranında artırılabilir.” şeklinde değiştirilmiştir.</w:t>
            </w:r>
          </w:p>
          <w:p w:rsidR="0016451D" w:rsidRDefault="0016451D" w:rsidP="001678E2">
            <w:pPr>
              <w:pStyle w:val="3-NormalYaz"/>
              <w:spacing w:line="240" w:lineRule="exact"/>
              <w:rPr>
                <w:sz w:val="18"/>
                <w:szCs w:val="18"/>
              </w:rPr>
            </w:pPr>
            <w:r>
              <w:rPr>
                <w:b/>
                <w:sz w:val="18"/>
                <w:szCs w:val="18"/>
              </w:rPr>
              <w:tab/>
              <w:t>MADDE 68 –</w:t>
            </w:r>
            <w:r>
              <w:rPr>
                <w:sz w:val="18"/>
                <w:szCs w:val="18"/>
              </w:rPr>
              <w:t xml:space="preserve"> Aynı Yönetmeliğin eki “Ek-8 Yağmurlama Sisteminde Su Deposu En az Hacmi” tablosu aşağıdaki şekilde değiştirilmiştir.</w:t>
            </w:r>
          </w:p>
          <w:p w:rsidR="0016451D" w:rsidRDefault="0016451D" w:rsidP="001678E2">
            <w:pPr>
              <w:pStyle w:val="3-NormalYaz"/>
              <w:spacing w:line="240" w:lineRule="exact"/>
              <w:rPr>
                <w:sz w:val="18"/>
                <w:szCs w:val="18"/>
              </w:rPr>
            </w:pPr>
            <w:r>
              <w:rPr>
                <w:sz w:val="18"/>
                <w:szCs w:val="18"/>
              </w:rPr>
              <w:t xml:space="preserve"> </w:t>
            </w:r>
          </w:p>
          <w:p w:rsidR="0016451D" w:rsidRDefault="0016451D" w:rsidP="001678E2">
            <w:pPr>
              <w:pStyle w:val="NormalWeb"/>
              <w:spacing w:before="0" w:beforeAutospacing="0" w:after="0" w:afterAutospacing="0"/>
              <w:jc w:val="center"/>
              <w:rPr>
                <w:sz w:val="18"/>
                <w:szCs w:val="18"/>
              </w:rPr>
            </w:pPr>
            <w:r>
              <w:rPr>
                <w:bCs/>
                <w:sz w:val="18"/>
                <w:szCs w:val="18"/>
              </w:rPr>
              <w:t>“Ek-8 Yağmurlama Sisteminde Su Deposu En Az Hacmi</w:t>
            </w:r>
          </w:p>
          <w:p w:rsidR="0016451D" w:rsidRDefault="0016451D" w:rsidP="001678E2">
            <w:pPr>
              <w:pStyle w:val="NormalWeb"/>
              <w:spacing w:before="0" w:beforeAutospacing="0" w:after="0" w:afterAutospacing="0"/>
              <w:jc w:val="center"/>
              <w:rPr>
                <w:bCs/>
                <w:sz w:val="18"/>
                <w:szCs w:val="18"/>
              </w:rPr>
            </w:pPr>
            <w:r>
              <w:rPr>
                <w:bCs/>
                <w:sz w:val="18"/>
                <w:szCs w:val="18"/>
              </w:rPr>
              <w:t>Ek-8/A  Yağmurlama Sistemi</w:t>
            </w:r>
            <w:r>
              <w:rPr>
                <w:sz w:val="18"/>
                <w:szCs w:val="18"/>
              </w:rPr>
              <w:t>,</w:t>
            </w:r>
            <w:r>
              <w:rPr>
                <w:color w:val="00B050"/>
                <w:sz w:val="18"/>
                <w:szCs w:val="18"/>
              </w:rPr>
              <w:t xml:space="preserve"> </w:t>
            </w:r>
            <w:r>
              <w:rPr>
                <w:sz w:val="18"/>
                <w:szCs w:val="18"/>
              </w:rPr>
              <w:t xml:space="preserve">Yangın Dolabı ve </w:t>
            </w:r>
            <w:proofErr w:type="spellStart"/>
            <w:r>
              <w:rPr>
                <w:sz w:val="18"/>
                <w:szCs w:val="18"/>
              </w:rPr>
              <w:t>Hidrant</w:t>
            </w:r>
            <w:proofErr w:type="spellEnd"/>
            <w:r>
              <w:rPr>
                <w:sz w:val="18"/>
                <w:szCs w:val="18"/>
              </w:rPr>
              <w:t xml:space="preserve"> Tasarımı Ön Hesabı</w:t>
            </w:r>
            <w:r>
              <w:rPr>
                <w:bCs/>
                <w:sz w:val="18"/>
                <w:szCs w:val="18"/>
              </w:rPr>
              <w:t xml:space="preserve"> İçin</w:t>
            </w:r>
            <w:r>
              <w:rPr>
                <w:bCs/>
                <w:color w:val="339966"/>
                <w:sz w:val="18"/>
                <w:szCs w:val="18"/>
              </w:rPr>
              <w:t xml:space="preserve"> </w:t>
            </w:r>
            <w:r>
              <w:rPr>
                <w:bCs/>
                <w:sz w:val="18"/>
                <w:szCs w:val="18"/>
              </w:rPr>
              <w:t>Su Deposu En Az Hacmi</w:t>
            </w:r>
          </w:p>
          <w:p w:rsidR="0016451D" w:rsidRDefault="0016451D" w:rsidP="001678E2">
            <w:pPr>
              <w:pStyle w:val="NormalWeb"/>
              <w:spacing w:before="0" w:beforeAutospacing="0" w:after="0" w:afterAutospacing="0"/>
              <w:jc w:val="center"/>
              <w:rPr>
                <w:b/>
                <w:bCs/>
                <w:sz w:val="18"/>
                <w:szCs w:val="18"/>
              </w:rPr>
            </w:pPr>
          </w:p>
          <w:tbl>
            <w:tblPr>
              <w:tblW w:w="8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834"/>
              <w:gridCol w:w="3203"/>
              <w:gridCol w:w="2468"/>
            </w:tblGrid>
            <w:tr w:rsidR="0016451D" w:rsidTr="001678E2">
              <w:trPr>
                <w:trHeight w:val="592"/>
                <w:jc w:val="center"/>
              </w:trPr>
              <w:tc>
                <w:tcPr>
                  <w:tcW w:w="2700" w:type="dxa"/>
                  <w:tcBorders>
                    <w:top w:val="single" w:sz="6" w:space="0" w:color="000000"/>
                    <w:left w:val="single" w:sz="6" w:space="0" w:color="000000"/>
                    <w:bottom w:val="single" w:sz="6" w:space="0" w:color="000000"/>
                    <w:right w:val="single" w:sz="6" w:space="0" w:color="000000"/>
                  </w:tcBorders>
                </w:tcPr>
                <w:p w:rsidR="0016451D" w:rsidRDefault="0016451D" w:rsidP="001678E2">
                  <w:pPr>
                    <w:pStyle w:val="Default"/>
                    <w:rPr>
                      <w:rFonts w:ascii="Times New Roman" w:hAnsi="Times New Roman" w:cs="Times New Roman"/>
                      <w:color w:val="auto"/>
                      <w:sz w:val="18"/>
                      <w:szCs w:val="18"/>
                    </w:rPr>
                  </w:pPr>
                </w:p>
                <w:p w:rsidR="0016451D" w:rsidRDefault="0016451D" w:rsidP="001678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Grup </w:t>
                  </w:r>
                </w:p>
              </w:tc>
              <w:tc>
                <w:tcPr>
                  <w:tcW w:w="3050" w:type="dxa"/>
                  <w:tcBorders>
                    <w:top w:val="single" w:sz="6" w:space="0" w:color="000000"/>
                    <w:left w:val="single" w:sz="6" w:space="0" w:color="000000"/>
                    <w:bottom w:val="single" w:sz="6" w:space="0" w:color="000000"/>
                    <w:right w:val="single" w:sz="6" w:space="0" w:color="000000"/>
                  </w:tcBorders>
                  <w:vAlign w:val="bottom"/>
                </w:tcPr>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h (m): en alttaki ve en üstteki yağmurlama başlıkları arasındaki yükseklik</w:t>
                  </w:r>
                </w:p>
              </w:tc>
              <w:tc>
                <w:tcPr>
                  <w:tcW w:w="2350" w:type="dxa"/>
                  <w:tcBorders>
                    <w:top w:val="single" w:sz="6" w:space="0" w:color="000000"/>
                    <w:left w:val="single" w:sz="6" w:space="0" w:color="000000"/>
                    <w:bottom w:val="single" w:sz="6" w:space="0" w:color="000000"/>
                    <w:right w:val="single" w:sz="6" w:space="0" w:color="000000"/>
                  </w:tcBorders>
                  <w:vAlign w:val="bottom"/>
                </w:tcPr>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Su deposu en az hacmi</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(m</w:t>
                  </w:r>
                  <w:r>
                    <w:rPr>
                      <w:rFonts w:ascii="Times New Roman" w:hAnsi="Times New Roman" w:cs="Times New Roman"/>
                      <w:color w:val="auto"/>
                      <w:sz w:val="18"/>
                      <w:szCs w:val="18"/>
                      <w:vertAlign w:val="superscript"/>
                    </w:rPr>
                    <w:t>3</w:t>
                  </w:r>
                  <w:r>
                    <w:rPr>
                      <w:rFonts w:ascii="Times New Roman" w:hAnsi="Times New Roman" w:cs="Times New Roman"/>
                      <w:color w:val="auto"/>
                      <w:sz w:val="18"/>
                      <w:szCs w:val="18"/>
                    </w:rPr>
                    <w:t>)</w:t>
                  </w:r>
                </w:p>
              </w:tc>
            </w:tr>
            <w:tr w:rsidR="0016451D" w:rsidTr="001678E2">
              <w:trPr>
                <w:trHeight w:val="830"/>
                <w:jc w:val="center"/>
              </w:trPr>
              <w:tc>
                <w:tcPr>
                  <w:tcW w:w="270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Düşük Tehlike - Islak veya ön uyarılı </w:t>
                  </w:r>
                </w:p>
              </w:tc>
              <w:tc>
                <w:tcPr>
                  <w:tcW w:w="3050" w:type="dxa"/>
                  <w:tcBorders>
                    <w:top w:val="single" w:sz="6" w:space="0" w:color="000000"/>
                    <w:left w:val="single" w:sz="6" w:space="0" w:color="000000"/>
                    <w:bottom w:val="single" w:sz="6" w:space="0" w:color="000000"/>
                    <w:right w:val="single" w:sz="6" w:space="0" w:color="000000"/>
                  </w:tcBorders>
                  <w:vAlign w:val="bottom"/>
                </w:tcPr>
                <w:p w:rsidR="0016451D" w:rsidRDefault="0016451D" w:rsidP="001678E2">
                  <w:pPr>
                    <w:pStyle w:val="Default"/>
                    <w:jc w:val="center"/>
                    <w:rPr>
                      <w:rFonts w:ascii="Times New Roman" w:hAnsi="Times New Roman" w:cs="Times New Roman"/>
                      <w:color w:val="auto"/>
                      <w:sz w:val="18"/>
                      <w:szCs w:val="18"/>
                    </w:rPr>
                  </w:pPr>
                  <w:proofErr w:type="gramStart"/>
                  <w:r>
                    <w:rPr>
                      <w:rFonts w:ascii="Times New Roman" w:hAnsi="Times New Roman" w:cs="Times New Roman"/>
                      <w:iCs/>
                      <w:color w:val="auto"/>
                      <w:sz w:val="18"/>
                      <w:szCs w:val="18"/>
                    </w:rPr>
                    <w:t>h</w:t>
                  </w:r>
                  <w:proofErr w:type="gramEnd"/>
                  <w:r>
                    <w:rPr>
                      <w:rFonts w:ascii="Times New Roman" w:hAnsi="Times New Roman" w:cs="Times New Roman"/>
                      <w:iCs/>
                      <w:color w:val="auto"/>
                      <w:sz w:val="18"/>
                      <w:szCs w:val="18"/>
                    </w:rPr>
                    <w:t xml:space="preserve"> </w:t>
                  </w:r>
                  <w:r>
                    <w:rPr>
                      <w:rFonts w:ascii="Times New Roman" w:hAnsi="Times New Roman" w:cs="Times New Roman"/>
                      <w:color w:val="auto"/>
                      <w:sz w:val="18"/>
                      <w:szCs w:val="18"/>
                    </w:rPr>
                    <w:t>≤ 15</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15 &lt; </w:t>
                  </w:r>
                  <w:r>
                    <w:rPr>
                      <w:rFonts w:ascii="Times New Roman" w:hAnsi="Times New Roman" w:cs="Times New Roman"/>
                      <w:iCs/>
                      <w:color w:val="auto"/>
                      <w:sz w:val="18"/>
                      <w:szCs w:val="18"/>
                    </w:rPr>
                    <w:t xml:space="preserve">h </w:t>
                  </w:r>
                  <w:r>
                    <w:rPr>
                      <w:rFonts w:ascii="Times New Roman" w:hAnsi="Times New Roman" w:cs="Times New Roman"/>
                      <w:color w:val="auto"/>
                      <w:sz w:val="18"/>
                      <w:szCs w:val="18"/>
                    </w:rPr>
                    <w:t>≤ 30</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30 &lt; </w:t>
                  </w:r>
                  <w:r>
                    <w:rPr>
                      <w:rFonts w:ascii="Times New Roman" w:hAnsi="Times New Roman" w:cs="Times New Roman"/>
                      <w:iCs/>
                      <w:color w:val="auto"/>
                      <w:sz w:val="18"/>
                      <w:szCs w:val="18"/>
                    </w:rPr>
                    <w:t xml:space="preserve">h </w:t>
                  </w:r>
                  <w:r>
                    <w:rPr>
                      <w:rFonts w:ascii="Times New Roman" w:hAnsi="Times New Roman" w:cs="Times New Roman"/>
                      <w:color w:val="auto"/>
                      <w:sz w:val="18"/>
                      <w:szCs w:val="18"/>
                    </w:rPr>
                    <w:t>≤ 45</w:t>
                  </w:r>
                </w:p>
              </w:tc>
              <w:tc>
                <w:tcPr>
                  <w:tcW w:w="235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jc w:val="center"/>
                    <w:rPr>
                      <w:rFonts w:ascii="Times New Roman" w:hAnsi="Times New Roman" w:cs="Times New Roman"/>
                      <w:color w:val="auto"/>
                      <w:sz w:val="18"/>
                      <w:szCs w:val="18"/>
                    </w:rPr>
                  </w:pP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9</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11</w:t>
                  </w:r>
                </w:p>
              </w:tc>
            </w:tr>
            <w:tr w:rsidR="0016451D" w:rsidTr="001678E2">
              <w:trPr>
                <w:trHeight w:val="890"/>
                <w:jc w:val="center"/>
              </w:trPr>
              <w:tc>
                <w:tcPr>
                  <w:tcW w:w="270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Orta Tehlike-1 - Islak veya ön uyarılı</w:t>
                  </w:r>
                </w:p>
              </w:tc>
              <w:tc>
                <w:tcPr>
                  <w:tcW w:w="3050" w:type="dxa"/>
                  <w:tcBorders>
                    <w:top w:val="single" w:sz="6" w:space="0" w:color="000000"/>
                    <w:left w:val="single" w:sz="6" w:space="0" w:color="000000"/>
                    <w:bottom w:val="single" w:sz="6" w:space="0" w:color="000000"/>
                    <w:right w:val="single" w:sz="6" w:space="0" w:color="000000"/>
                  </w:tcBorders>
                  <w:vAlign w:val="bottom"/>
                </w:tcPr>
                <w:p w:rsidR="0016451D" w:rsidRDefault="0016451D" w:rsidP="001678E2">
                  <w:pPr>
                    <w:pStyle w:val="Default"/>
                    <w:jc w:val="center"/>
                    <w:rPr>
                      <w:rFonts w:ascii="Times New Roman" w:hAnsi="Times New Roman" w:cs="Times New Roman"/>
                      <w:color w:val="auto"/>
                      <w:sz w:val="18"/>
                      <w:szCs w:val="18"/>
                    </w:rPr>
                  </w:pPr>
                  <w:proofErr w:type="gramStart"/>
                  <w:r>
                    <w:rPr>
                      <w:rFonts w:ascii="Times New Roman" w:hAnsi="Times New Roman" w:cs="Times New Roman"/>
                      <w:iCs/>
                      <w:color w:val="auto"/>
                      <w:sz w:val="18"/>
                      <w:szCs w:val="18"/>
                    </w:rPr>
                    <w:t>h</w:t>
                  </w:r>
                  <w:proofErr w:type="gramEnd"/>
                  <w:r>
                    <w:rPr>
                      <w:rFonts w:ascii="Times New Roman" w:hAnsi="Times New Roman" w:cs="Times New Roman"/>
                      <w:iCs/>
                      <w:color w:val="auto"/>
                      <w:sz w:val="18"/>
                      <w:szCs w:val="18"/>
                    </w:rPr>
                    <w:t xml:space="preserve"> </w:t>
                  </w:r>
                  <w:r>
                    <w:rPr>
                      <w:rFonts w:ascii="Times New Roman" w:hAnsi="Times New Roman" w:cs="Times New Roman"/>
                      <w:color w:val="auto"/>
                      <w:sz w:val="18"/>
                      <w:szCs w:val="18"/>
                    </w:rPr>
                    <w:t>≤ 15</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15 &lt; </w:t>
                  </w:r>
                  <w:r>
                    <w:rPr>
                      <w:rFonts w:ascii="Times New Roman" w:hAnsi="Times New Roman" w:cs="Times New Roman"/>
                      <w:iCs/>
                      <w:color w:val="auto"/>
                      <w:sz w:val="18"/>
                      <w:szCs w:val="18"/>
                    </w:rPr>
                    <w:t xml:space="preserve">h </w:t>
                  </w:r>
                  <w:r>
                    <w:rPr>
                      <w:rFonts w:ascii="Times New Roman" w:hAnsi="Times New Roman" w:cs="Times New Roman"/>
                      <w:color w:val="auto"/>
                      <w:sz w:val="18"/>
                      <w:szCs w:val="18"/>
                    </w:rPr>
                    <w:t>≤ 30</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30 &lt; </w:t>
                  </w:r>
                  <w:r>
                    <w:rPr>
                      <w:rFonts w:ascii="Times New Roman" w:hAnsi="Times New Roman" w:cs="Times New Roman"/>
                      <w:iCs/>
                      <w:color w:val="auto"/>
                      <w:sz w:val="18"/>
                      <w:szCs w:val="18"/>
                    </w:rPr>
                    <w:t xml:space="preserve">h </w:t>
                  </w:r>
                  <w:r>
                    <w:rPr>
                      <w:rFonts w:ascii="Times New Roman" w:hAnsi="Times New Roman" w:cs="Times New Roman"/>
                      <w:color w:val="auto"/>
                      <w:sz w:val="18"/>
                      <w:szCs w:val="18"/>
                    </w:rPr>
                    <w:t>≤ 45</w:t>
                  </w:r>
                </w:p>
              </w:tc>
              <w:tc>
                <w:tcPr>
                  <w:tcW w:w="235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jc w:val="center"/>
                    <w:rPr>
                      <w:rFonts w:ascii="Times New Roman" w:hAnsi="Times New Roman" w:cs="Times New Roman"/>
                      <w:iCs/>
                      <w:color w:val="auto"/>
                      <w:sz w:val="18"/>
                      <w:szCs w:val="18"/>
                    </w:rPr>
                  </w:pPr>
                </w:p>
                <w:p w:rsidR="0016451D" w:rsidRDefault="0016451D" w:rsidP="001678E2">
                  <w:pPr>
                    <w:pStyle w:val="Default"/>
                    <w:jc w:val="center"/>
                    <w:rPr>
                      <w:rFonts w:ascii="Times New Roman" w:hAnsi="Times New Roman" w:cs="Times New Roman"/>
                      <w:iCs/>
                      <w:color w:val="auto"/>
                      <w:sz w:val="18"/>
                      <w:szCs w:val="18"/>
                    </w:rPr>
                  </w:pPr>
                  <w:r>
                    <w:rPr>
                      <w:rFonts w:ascii="Times New Roman" w:hAnsi="Times New Roman" w:cs="Times New Roman"/>
                      <w:iCs/>
                      <w:color w:val="auto"/>
                      <w:sz w:val="18"/>
                      <w:szCs w:val="18"/>
                    </w:rPr>
                    <w:t>55</w:t>
                  </w:r>
                </w:p>
                <w:p w:rsidR="0016451D" w:rsidRDefault="0016451D" w:rsidP="001678E2">
                  <w:pPr>
                    <w:pStyle w:val="Default"/>
                    <w:jc w:val="center"/>
                    <w:rPr>
                      <w:rFonts w:ascii="Times New Roman" w:hAnsi="Times New Roman" w:cs="Times New Roman"/>
                      <w:iCs/>
                      <w:color w:val="auto"/>
                      <w:sz w:val="18"/>
                      <w:szCs w:val="18"/>
                    </w:rPr>
                  </w:pPr>
                  <w:r>
                    <w:rPr>
                      <w:rFonts w:ascii="Times New Roman" w:hAnsi="Times New Roman" w:cs="Times New Roman"/>
                      <w:iCs/>
                      <w:color w:val="auto"/>
                      <w:sz w:val="18"/>
                      <w:szCs w:val="18"/>
                    </w:rPr>
                    <w:t>70</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iCs/>
                      <w:color w:val="auto"/>
                      <w:sz w:val="18"/>
                      <w:szCs w:val="18"/>
                    </w:rPr>
                    <w:t>80</w:t>
                  </w:r>
                </w:p>
              </w:tc>
            </w:tr>
            <w:tr w:rsidR="0016451D" w:rsidTr="001678E2">
              <w:trPr>
                <w:trHeight w:val="890"/>
                <w:jc w:val="center"/>
              </w:trPr>
              <w:tc>
                <w:tcPr>
                  <w:tcW w:w="270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Orta Tehlike-1 – Kuru veya alternatif </w:t>
                  </w:r>
                </w:p>
                <w:p w:rsidR="0016451D" w:rsidRDefault="0016451D" w:rsidP="001678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Orta Tehlike-2  - Islak veya ön uyarılı</w:t>
                  </w:r>
                </w:p>
              </w:tc>
              <w:tc>
                <w:tcPr>
                  <w:tcW w:w="3050" w:type="dxa"/>
                  <w:tcBorders>
                    <w:top w:val="single" w:sz="6" w:space="0" w:color="000000"/>
                    <w:left w:val="single" w:sz="6" w:space="0" w:color="000000"/>
                    <w:bottom w:val="single" w:sz="6" w:space="0" w:color="000000"/>
                    <w:right w:val="single" w:sz="6" w:space="0" w:color="000000"/>
                  </w:tcBorders>
                  <w:vAlign w:val="bottom"/>
                </w:tcPr>
                <w:p w:rsidR="0016451D" w:rsidRDefault="0016451D" w:rsidP="001678E2">
                  <w:pPr>
                    <w:pStyle w:val="Default"/>
                    <w:jc w:val="center"/>
                    <w:rPr>
                      <w:rFonts w:ascii="Times New Roman" w:hAnsi="Times New Roman" w:cs="Times New Roman"/>
                      <w:color w:val="auto"/>
                      <w:sz w:val="18"/>
                      <w:szCs w:val="18"/>
                    </w:rPr>
                  </w:pPr>
                  <w:proofErr w:type="gramStart"/>
                  <w:r>
                    <w:rPr>
                      <w:rFonts w:ascii="Times New Roman" w:hAnsi="Times New Roman" w:cs="Times New Roman"/>
                      <w:iCs/>
                      <w:color w:val="auto"/>
                      <w:sz w:val="18"/>
                      <w:szCs w:val="18"/>
                    </w:rPr>
                    <w:t>h</w:t>
                  </w:r>
                  <w:proofErr w:type="gramEnd"/>
                  <w:r>
                    <w:rPr>
                      <w:rFonts w:ascii="Times New Roman" w:hAnsi="Times New Roman" w:cs="Times New Roman"/>
                      <w:iCs/>
                      <w:color w:val="auto"/>
                      <w:sz w:val="18"/>
                      <w:szCs w:val="18"/>
                    </w:rPr>
                    <w:t xml:space="preserve"> </w:t>
                  </w:r>
                  <w:r>
                    <w:rPr>
                      <w:rFonts w:ascii="Times New Roman" w:hAnsi="Times New Roman" w:cs="Times New Roman"/>
                      <w:color w:val="auto"/>
                      <w:sz w:val="18"/>
                      <w:szCs w:val="18"/>
                    </w:rPr>
                    <w:t>≤ 15</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15 &lt; </w:t>
                  </w:r>
                  <w:r>
                    <w:rPr>
                      <w:rFonts w:ascii="Times New Roman" w:hAnsi="Times New Roman" w:cs="Times New Roman"/>
                      <w:iCs/>
                      <w:color w:val="auto"/>
                      <w:sz w:val="18"/>
                      <w:szCs w:val="18"/>
                    </w:rPr>
                    <w:t xml:space="preserve">h </w:t>
                  </w:r>
                  <w:r>
                    <w:rPr>
                      <w:rFonts w:ascii="Times New Roman" w:hAnsi="Times New Roman" w:cs="Times New Roman"/>
                      <w:color w:val="auto"/>
                      <w:sz w:val="18"/>
                      <w:szCs w:val="18"/>
                    </w:rPr>
                    <w:t>≤ 30</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30 &lt; </w:t>
                  </w:r>
                  <w:r>
                    <w:rPr>
                      <w:rFonts w:ascii="Times New Roman" w:hAnsi="Times New Roman" w:cs="Times New Roman"/>
                      <w:iCs/>
                      <w:color w:val="auto"/>
                      <w:sz w:val="18"/>
                      <w:szCs w:val="18"/>
                    </w:rPr>
                    <w:t xml:space="preserve">h </w:t>
                  </w:r>
                  <w:r>
                    <w:rPr>
                      <w:rFonts w:ascii="Times New Roman" w:hAnsi="Times New Roman" w:cs="Times New Roman"/>
                      <w:color w:val="auto"/>
                      <w:sz w:val="18"/>
                      <w:szCs w:val="18"/>
                    </w:rPr>
                    <w:t>≤ 45</w:t>
                  </w:r>
                </w:p>
              </w:tc>
              <w:tc>
                <w:tcPr>
                  <w:tcW w:w="235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jc w:val="center"/>
                    <w:rPr>
                      <w:rFonts w:ascii="Times New Roman" w:hAnsi="Times New Roman" w:cs="Times New Roman"/>
                      <w:color w:val="auto"/>
                      <w:sz w:val="18"/>
                      <w:szCs w:val="18"/>
                    </w:rPr>
                  </w:pP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105</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125</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140</w:t>
                  </w:r>
                </w:p>
              </w:tc>
            </w:tr>
            <w:tr w:rsidR="0016451D" w:rsidTr="001678E2">
              <w:trPr>
                <w:trHeight w:val="890"/>
                <w:jc w:val="center"/>
              </w:trPr>
              <w:tc>
                <w:tcPr>
                  <w:tcW w:w="270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Orta Tehlike-2  - Kuru veya alternatif</w:t>
                  </w:r>
                </w:p>
                <w:p w:rsidR="0016451D" w:rsidRDefault="0016451D" w:rsidP="001678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Orta Tehlike-3  - Islak veya ön uyarılı</w:t>
                  </w:r>
                </w:p>
              </w:tc>
              <w:tc>
                <w:tcPr>
                  <w:tcW w:w="3050" w:type="dxa"/>
                  <w:tcBorders>
                    <w:top w:val="single" w:sz="6" w:space="0" w:color="000000"/>
                    <w:left w:val="single" w:sz="6" w:space="0" w:color="000000"/>
                    <w:bottom w:val="single" w:sz="6" w:space="0" w:color="000000"/>
                    <w:right w:val="single" w:sz="6" w:space="0" w:color="000000"/>
                  </w:tcBorders>
                  <w:vAlign w:val="bottom"/>
                </w:tcPr>
                <w:p w:rsidR="0016451D" w:rsidRDefault="0016451D" w:rsidP="001678E2">
                  <w:pPr>
                    <w:pStyle w:val="Default"/>
                    <w:jc w:val="center"/>
                    <w:rPr>
                      <w:rFonts w:ascii="Times New Roman" w:hAnsi="Times New Roman" w:cs="Times New Roman"/>
                      <w:color w:val="auto"/>
                      <w:sz w:val="18"/>
                      <w:szCs w:val="18"/>
                    </w:rPr>
                  </w:pPr>
                  <w:proofErr w:type="gramStart"/>
                  <w:r>
                    <w:rPr>
                      <w:rFonts w:ascii="Times New Roman" w:hAnsi="Times New Roman" w:cs="Times New Roman"/>
                      <w:iCs/>
                      <w:color w:val="auto"/>
                      <w:sz w:val="18"/>
                      <w:szCs w:val="18"/>
                    </w:rPr>
                    <w:t>h</w:t>
                  </w:r>
                  <w:proofErr w:type="gramEnd"/>
                  <w:r>
                    <w:rPr>
                      <w:rFonts w:ascii="Times New Roman" w:hAnsi="Times New Roman" w:cs="Times New Roman"/>
                      <w:iCs/>
                      <w:color w:val="auto"/>
                      <w:sz w:val="18"/>
                      <w:szCs w:val="18"/>
                    </w:rPr>
                    <w:t xml:space="preserve"> </w:t>
                  </w:r>
                  <w:r>
                    <w:rPr>
                      <w:rFonts w:ascii="Times New Roman" w:hAnsi="Times New Roman" w:cs="Times New Roman"/>
                      <w:color w:val="auto"/>
                      <w:sz w:val="18"/>
                      <w:szCs w:val="18"/>
                    </w:rPr>
                    <w:t>≤ 15</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15 &lt; </w:t>
                  </w:r>
                  <w:r>
                    <w:rPr>
                      <w:rFonts w:ascii="Times New Roman" w:hAnsi="Times New Roman" w:cs="Times New Roman"/>
                      <w:iCs/>
                      <w:color w:val="auto"/>
                      <w:sz w:val="18"/>
                      <w:szCs w:val="18"/>
                    </w:rPr>
                    <w:t xml:space="preserve">h </w:t>
                  </w:r>
                  <w:r>
                    <w:rPr>
                      <w:rFonts w:ascii="Times New Roman" w:hAnsi="Times New Roman" w:cs="Times New Roman"/>
                      <w:color w:val="auto"/>
                      <w:sz w:val="18"/>
                      <w:szCs w:val="18"/>
                    </w:rPr>
                    <w:t>≤ 30</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30 &lt; </w:t>
                  </w:r>
                  <w:r>
                    <w:rPr>
                      <w:rFonts w:ascii="Times New Roman" w:hAnsi="Times New Roman" w:cs="Times New Roman"/>
                      <w:iCs/>
                      <w:color w:val="auto"/>
                      <w:sz w:val="18"/>
                      <w:szCs w:val="18"/>
                    </w:rPr>
                    <w:t xml:space="preserve">h </w:t>
                  </w:r>
                  <w:r>
                    <w:rPr>
                      <w:rFonts w:ascii="Times New Roman" w:hAnsi="Times New Roman" w:cs="Times New Roman"/>
                      <w:color w:val="auto"/>
                      <w:sz w:val="18"/>
                      <w:szCs w:val="18"/>
                    </w:rPr>
                    <w:t>≤ 45</w:t>
                  </w:r>
                </w:p>
              </w:tc>
              <w:tc>
                <w:tcPr>
                  <w:tcW w:w="235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jc w:val="center"/>
                    <w:rPr>
                      <w:rFonts w:ascii="Times New Roman" w:hAnsi="Times New Roman" w:cs="Times New Roman"/>
                      <w:color w:val="auto"/>
                      <w:sz w:val="18"/>
                      <w:szCs w:val="18"/>
                    </w:rPr>
                  </w:pP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135</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160</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185</w:t>
                  </w:r>
                </w:p>
              </w:tc>
            </w:tr>
            <w:tr w:rsidR="0016451D" w:rsidTr="001678E2">
              <w:trPr>
                <w:trHeight w:val="890"/>
                <w:jc w:val="center"/>
              </w:trPr>
              <w:tc>
                <w:tcPr>
                  <w:tcW w:w="270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rPr>
                      <w:rFonts w:ascii="Times New Roman" w:hAnsi="Times New Roman" w:cs="Times New Roman"/>
                      <w:color w:val="auto"/>
                      <w:sz w:val="18"/>
                      <w:szCs w:val="18"/>
                    </w:rPr>
                  </w:pPr>
                  <w:r>
                    <w:rPr>
                      <w:rFonts w:ascii="Times New Roman" w:hAnsi="Times New Roman" w:cs="Times New Roman"/>
                      <w:color w:val="auto"/>
                      <w:sz w:val="18"/>
                      <w:szCs w:val="18"/>
                    </w:rPr>
                    <w:lastRenderedPageBreak/>
                    <w:t>Orta Tehlike-3  - Kuru veya alternatif</w:t>
                  </w:r>
                </w:p>
                <w:p w:rsidR="0016451D" w:rsidRDefault="0016451D" w:rsidP="001678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Orta Tehlike-4 - Islak veya ön uyarılı</w:t>
                  </w:r>
                </w:p>
              </w:tc>
              <w:tc>
                <w:tcPr>
                  <w:tcW w:w="3050" w:type="dxa"/>
                  <w:tcBorders>
                    <w:top w:val="single" w:sz="6" w:space="0" w:color="000000"/>
                    <w:left w:val="single" w:sz="6" w:space="0" w:color="000000"/>
                    <w:bottom w:val="single" w:sz="6" w:space="0" w:color="000000"/>
                    <w:right w:val="single" w:sz="6" w:space="0" w:color="000000"/>
                  </w:tcBorders>
                  <w:vAlign w:val="bottom"/>
                </w:tcPr>
                <w:p w:rsidR="0016451D" w:rsidRDefault="0016451D" w:rsidP="001678E2">
                  <w:pPr>
                    <w:pStyle w:val="Default"/>
                    <w:jc w:val="center"/>
                    <w:rPr>
                      <w:rFonts w:ascii="Times New Roman" w:hAnsi="Times New Roman" w:cs="Times New Roman"/>
                      <w:color w:val="auto"/>
                      <w:sz w:val="18"/>
                      <w:szCs w:val="18"/>
                    </w:rPr>
                  </w:pPr>
                  <w:proofErr w:type="gramStart"/>
                  <w:r>
                    <w:rPr>
                      <w:rFonts w:ascii="Times New Roman" w:hAnsi="Times New Roman" w:cs="Times New Roman"/>
                      <w:iCs/>
                      <w:color w:val="auto"/>
                      <w:sz w:val="18"/>
                      <w:szCs w:val="18"/>
                    </w:rPr>
                    <w:t>h</w:t>
                  </w:r>
                  <w:proofErr w:type="gramEnd"/>
                  <w:r>
                    <w:rPr>
                      <w:rFonts w:ascii="Times New Roman" w:hAnsi="Times New Roman" w:cs="Times New Roman"/>
                      <w:iCs/>
                      <w:color w:val="auto"/>
                      <w:sz w:val="18"/>
                      <w:szCs w:val="18"/>
                    </w:rPr>
                    <w:t xml:space="preserve"> </w:t>
                  </w:r>
                  <w:r>
                    <w:rPr>
                      <w:rFonts w:ascii="Times New Roman" w:hAnsi="Times New Roman" w:cs="Times New Roman"/>
                      <w:color w:val="auto"/>
                      <w:sz w:val="18"/>
                      <w:szCs w:val="18"/>
                    </w:rPr>
                    <w:t>≤ 15</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15 &lt; </w:t>
                  </w:r>
                  <w:r>
                    <w:rPr>
                      <w:rFonts w:ascii="Times New Roman" w:hAnsi="Times New Roman" w:cs="Times New Roman"/>
                      <w:iCs/>
                      <w:color w:val="auto"/>
                      <w:sz w:val="18"/>
                      <w:szCs w:val="18"/>
                    </w:rPr>
                    <w:t xml:space="preserve">h </w:t>
                  </w:r>
                  <w:r>
                    <w:rPr>
                      <w:rFonts w:ascii="Times New Roman" w:hAnsi="Times New Roman" w:cs="Times New Roman"/>
                      <w:color w:val="auto"/>
                      <w:sz w:val="18"/>
                      <w:szCs w:val="18"/>
                    </w:rPr>
                    <w:t>≤ 30</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30 &lt; </w:t>
                  </w:r>
                  <w:r>
                    <w:rPr>
                      <w:rFonts w:ascii="Times New Roman" w:hAnsi="Times New Roman" w:cs="Times New Roman"/>
                      <w:iCs/>
                      <w:color w:val="auto"/>
                      <w:sz w:val="18"/>
                      <w:szCs w:val="18"/>
                    </w:rPr>
                    <w:t xml:space="preserve">h </w:t>
                  </w:r>
                  <w:r>
                    <w:rPr>
                      <w:rFonts w:ascii="Times New Roman" w:hAnsi="Times New Roman" w:cs="Times New Roman"/>
                      <w:color w:val="auto"/>
                      <w:sz w:val="18"/>
                      <w:szCs w:val="18"/>
                    </w:rPr>
                    <w:t>≤ 45</w:t>
                  </w:r>
                </w:p>
              </w:tc>
              <w:tc>
                <w:tcPr>
                  <w:tcW w:w="235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jc w:val="center"/>
                    <w:rPr>
                      <w:rFonts w:ascii="Times New Roman" w:hAnsi="Times New Roman" w:cs="Times New Roman"/>
                      <w:color w:val="auto"/>
                      <w:sz w:val="18"/>
                      <w:szCs w:val="18"/>
                    </w:rPr>
                  </w:pP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160</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185</w:t>
                  </w:r>
                </w:p>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200</w:t>
                  </w:r>
                </w:p>
              </w:tc>
            </w:tr>
            <w:tr w:rsidR="0016451D" w:rsidTr="001678E2">
              <w:trPr>
                <w:trHeight w:val="385"/>
                <w:jc w:val="center"/>
              </w:trPr>
              <w:tc>
                <w:tcPr>
                  <w:tcW w:w="270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Orta Tehlike-4 - Kuru veya alternatif</w:t>
                  </w:r>
                </w:p>
              </w:tc>
              <w:tc>
                <w:tcPr>
                  <w:tcW w:w="5400" w:type="dxa"/>
                  <w:gridSpan w:val="2"/>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Hidrolik Hesap kullanılır</w:t>
                  </w:r>
                </w:p>
              </w:tc>
            </w:tr>
            <w:tr w:rsidR="0016451D" w:rsidTr="001678E2">
              <w:trPr>
                <w:trHeight w:val="385"/>
                <w:jc w:val="center"/>
              </w:trPr>
              <w:tc>
                <w:tcPr>
                  <w:tcW w:w="2700" w:type="dxa"/>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rPr>
                      <w:rFonts w:ascii="Times New Roman" w:hAnsi="Times New Roman" w:cs="Times New Roman"/>
                      <w:color w:val="auto"/>
                      <w:sz w:val="18"/>
                      <w:szCs w:val="18"/>
                    </w:rPr>
                  </w:pPr>
                  <w:r>
                    <w:rPr>
                      <w:rFonts w:ascii="Times New Roman" w:hAnsi="Times New Roman" w:cs="Times New Roman"/>
                      <w:color w:val="auto"/>
                      <w:sz w:val="18"/>
                      <w:szCs w:val="18"/>
                    </w:rPr>
                    <w:t>Yüksek Tehlike</w:t>
                  </w:r>
                </w:p>
              </w:tc>
              <w:tc>
                <w:tcPr>
                  <w:tcW w:w="5400" w:type="dxa"/>
                  <w:gridSpan w:val="2"/>
                  <w:tcBorders>
                    <w:top w:val="single" w:sz="6" w:space="0" w:color="000000"/>
                    <w:left w:val="single" w:sz="6" w:space="0" w:color="000000"/>
                    <w:bottom w:val="single" w:sz="6" w:space="0" w:color="000000"/>
                    <w:right w:val="single" w:sz="6" w:space="0" w:color="000000"/>
                  </w:tcBorders>
                  <w:vAlign w:val="center"/>
                </w:tcPr>
                <w:p w:rsidR="0016451D" w:rsidRDefault="0016451D" w:rsidP="001678E2">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Hidrolik Hesap kullanılır</w:t>
                  </w:r>
                </w:p>
              </w:tc>
            </w:tr>
          </w:tbl>
          <w:p w:rsidR="0016451D" w:rsidRDefault="0016451D" w:rsidP="001678E2">
            <w:pPr>
              <w:pStyle w:val="NormalWeb"/>
              <w:spacing w:before="0" w:beforeAutospacing="0" w:after="0" w:afterAutospacing="0"/>
              <w:jc w:val="center"/>
              <w:rPr>
                <w:b/>
                <w:bCs/>
                <w:sz w:val="18"/>
                <w:szCs w:val="18"/>
              </w:rPr>
            </w:pPr>
          </w:p>
          <w:p w:rsidR="0016451D" w:rsidRDefault="0016451D" w:rsidP="001678E2">
            <w:pPr>
              <w:pStyle w:val="NormalWeb"/>
              <w:spacing w:before="0" w:beforeAutospacing="0" w:after="0" w:afterAutospacing="0"/>
              <w:jc w:val="center"/>
              <w:rPr>
                <w:bCs/>
                <w:sz w:val="18"/>
                <w:szCs w:val="18"/>
              </w:rPr>
            </w:pPr>
            <w:r>
              <w:rPr>
                <w:bCs/>
                <w:sz w:val="18"/>
                <w:szCs w:val="18"/>
              </w:rPr>
              <w:t xml:space="preserve">Ek-8/B  Yağmurlama Sisteminde Tasarım Yoğunlukları </w:t>
            </w:r>
          </w:p>
          <w:p w:rsidR="0016451D" w:rsidRDefault="0016451D" w:rsidP="001678E2">
            <w:pPr>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2127"/>
              <w:gridCol w:w="2268"/>
              <w:gridCol w:w="2268"/>
            </w:tblGrid>
            <w:tr w:rsidR="0016451D" w:rsidTr="001678E2">
              <w:trPr>
                <w:trHeight w:val="224"/>
                <w:jc w:val="center"/>
              </w:trPr>
              <w:tc>
                <w:tcPr>
                  <w:tcW w:w="1842" w:type="dxa"/>
                  <w:vMerge w:val="restart"/>
                  <w:tcBorders>
                    <w:top w:val="single" w:sz="4" w:space="0" w:color="auto"/>
                    <w:left w:val="single" w:sz="4" w:space="0" w:color="auto"/>
                    <w:bottom w:val="single" w:sz="4" w:space="0" w:color="auto"/>
                    <w:right w:val="single" w:sz="4" w:space="0" w:color="auto"/>
                  </w:tcBorders>
                </w:tcPr>
                <w:p w:rsidR="0016451D" w:rsidRDefault="0016451D" w:rsidP="001678E2">
                  <w:pPr>
                    <w:rPr>
                      <w:sz w:val="18"/>
                      <w:szCs w:val="18"/>
                    </w:rPr>
                  </w:pPr>
                  <w:r>
                    <w:rPr>
                      <w:bCs/>
                      <w:sz w:val="18"/>
                      <w:szCs w:val="18"/>
                    </w:rPr>
                    <w:t xml:space="preserve">Tehlike sınıfı </w:t>
                  </w:r>
                </w:p>
              </w:tc>
              <w:tc>
                <w:tcPr>
                  <w:tcW w:w="2127" w:type="dxa"/>
                  <w:vMerge w:val="restart"/>
                  <w:tcBorders>
                    <w:top w:val="single" w:sz="4" w:space="0" w:color="auto"/>
                    <w:left w:val="single" w:sz="4" w:space="0" w:color="auto"/>
                    <w:bottom w:val="single" w:sz="4" w:space="0" w:color="auto"/>
                    <w:right w:val="single" w:sz="4" w:space="0" w:color="auto"/>
                  </w:tcBorders>
                </w:tcPr>
                <w:p w:rsidR="0016451D" w:rsidRDefault="0016451D" w:rsidP="001678E2">
                  <w:pPr>
                    <w:jc w:val="center"/>
                    <w:rPr>
                      <w:sz w:val="18"/>
                      <w:szCs w:val="18"/>
                    </w:rPr>
                  </w:pPr>
                  <w:r>
                    <w:rPr>
                      <w:bCs/>
                      <w:sz w:val="18"/>
                      <w:szCs w:val="18"/>
                    </w:rPr>
                    <w:t>Tasarım yoğunluğu mm/</w:t>
                  </w:r>
                  <w:proofErr w:type="spellStart"/>
                  <w:r>
                    <w:rPr>
                      <w:bCs/>
                      <w:sz w:val="18"/>
                      <w:szCs w:val="18"/>
                    </w:rPr>
                    <w:t>dak</w:t>
                  </w:r>
                  <w:proofErr w:type="spellEnd"/>
                </w:p>
              </w:tc>
              <w:tc>
                <w:tcPr>
                  <w:tcW w:w="4536" w:type="dxa"/>
                  <w:gridSpan w:val="2"/>
                  <w:tcBorders>
                    <w:top w:val="single" w:sz="4" w:space="0" w:color="auto"/>
                    <w:left w:val="single" w:sz="4" w:space="0" w:color="auto"/>
                    <w:bottom w:val="single" w:sz="4" w:space="0" w:color="auto"/>
                    <w:right w:val="single" w:sz="4" w:space="0" w:color="auto"/>
                  </w:tcBorders>
                </w:tcPr>
                <w:p w:rsidR="0016451D" w:rsidRDefault="0016451D" w:rsidP="001678E2">
                  <w:pPr>
                    <w:jc w:val="center"/>
                    <w:rPr>
                      <w:sz w:val="18"/>
                      <w:szCs w:val="18"/>
                    </w:rPr>
                  </w:pPr>
                  <w:r>
                    <w:rPr>
                      <w:bCs/>
                      <w:sz w:val="18"/>
                      <w:szCs w:val="18"/>
                    </w:rPr>
                    <w:t>Koruma alanı (m</w:t>
                  </w:r>
                  <w:r>
                    <w:rPr>
                      <w:bCs/>
                      <w:sz w:val="18"/>
                      <w:szCs w:val="18"/>
                      <w:vertAlign w:val="superscript"/>
                    </w:rPr>
                    <w:t>2</w:t>
                  </w:r>
                  <w:r>
                    <w:rPr>
                      <w:bCs/>
                      <w:sz w:val="18"/>
                      <w:szCs w:val="18"/>
                    </w:rPr>
                    <w:t>)</w:t>
                  </w:r>
                </w:p>
              </w:tc>
            </w:tr>
            <w:tr w:rsidR="0016451D" w:rsidTr="001678E2">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6451D" w:rsidRDefault="0016451D" w:rsidP="001678E2">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35" w:lineRule="atLeast"/>
                    <w:jc w:val="center"/>
                    <w:rPr>
                      <w:sz w:val="18"/>
                      <w:szCs w:val="18"/>
                    </w:rPr>
                  </w:pPr>
                  <w:r>
                    <w:rPr>
                      <w:bCs/>
                      <w:sz w:val="18"/>
                      <w:szCs w:val="18"/>
                    </w:rPr>
                    <w:t>Islak veya ön etkili</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35" w:lineRule="atLeast"/>
                    <w:jc w:val="center"/>
                    <w:rPr>
                      <w:sz w:val="18"/>
                      <w:szCs w:val="18"/>
                    </w:rPr>
                  </w:pPr>
                  <w:r>
                    <w:rPr>
                      <w:bCs/>
                      <w:sz w:val="18"/>
                      <w:szCs w:val="18"/>
                    </w:rPr>
                    <w:t>Kuru veya değişken</w:t>
                  </w:r>
                </w:p>
              </w:tc>
            </w:tr>
            <w:tr w:rsidR="0016451D" w:rsidTr="001678E2">
              <w:trPr>
                <w:trHeight w:val="224"/>
                <w:jc w:val="center"/>
              </w:trPr>
              <w:tc>
                <w:tcPr>
                  <w:tcW w:w="1842" w:type="dxa"/>
                  <w:tcBorders>
                    <w:top w:val="single" w:sz="4" w:space="0" w:color="auto"/>
                    <w:left w:val="single" w:sz="4" w:space="0" w:color="auto"/>
                    <w:bottom w:val="single" w:sz="4" w:space="0" w:color="auto"/>
                    <w:right w:val="single" w:sz="4" w:space="0" w:color="auto"/>
                  </w:tcBorders>
                </w:tcPr>
                <w:p w:rsidR="0016451D" w:rsidRDefault="0016451D" w:rsidP="001678E2">
                  <w:pPr>
                    <w:spacing w:line="180" w:lineRule="atLeast"/>
                    <w:rPr>
                      <w:sz w:val="18"/>
                      <w:szCs w:val="18"/>
                    </w:rPr>
                  </w:pPr>
                  <w:r>
                    <w:rPr>
                      <w:bCs/>
                      <w:sz w:val="18"/>
                      <w:szCs w:val="18"/>
                    </w:rPr>
                    <w:t>Düşük Tehlike</w:t>
                  </w:r>
                </w:p>
              </w:tc>
              <w:tc>
                <w:tcPr>
                  <w:tcW w:w="2127" w:type="dxa"/>
                  <w:tcBorders>
                    <w:top w:val="single" w:sz="4" w:space="0" w:color="auto"/>
                    <w:left w:val="single" w:sz="4" w:space="0" w:color="auto"/>
                    <w:bottom w:val="single" w:sz="4" w:space="0" w:color="auto"/>
                    <w:right w:val="single" w:sz="4" w:space="0" w:color="auto"/>
                  </w:tcBorders>
                </w:tcPr>
                <w:p w:rsidR="0016451D" w:rsidRDefault="0016451D" w:rsidP="001678E2">
                  <w:pPr>
                    <w:spacing w:line="180" w:lineRule="atLeast"/>
                    <w:jc w:val="center"/>
                    <w:rPr>
                      <w:sz w:val="18"/>
                      <w:szCs w:val="18"/>
                    </w:rPr>
                  </w:pPr>
                  <w:r>
                    <w:rPr>
                      <w:bCs/>
                      <w:sz w:val="18"/>
                      <w:szCs w:val="18"/>
                    </w:rPr>
                    <w:t>2,25</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80" w:lineRule="atLeast"/>
                    <w:jc w:val="center"/>
                    <w:rPr>
                      <w:sz w:val="18"/>
                      <w:szCs w:val="18"/>
                    </w:rPr>
                  </w:pPr>
                  <w:r>
                    <w:rPr>
                      <w:bCs/>
                      <w:sz w:val="18"/>
                      <w:szCs w:val="18"/>
                    </w:rPr>
                    <w:t>84</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80" w:lineRule="atLeast"/>
                    <w:jc w:val="center"/>
                    <w:rPr>
                      <w:sz w:val="18"/>
                      <w:szCs w:val="18"/>
                    </w:rPr>
                  </w:pPr>
                  <w:r>
                    <w:rPr>
                      <w:bCs/>
                      <w:sz w:val="18"/>
                      <w:szCs w:val="18"/>
                    </w:rPr>
                    <w:t>Orta Tehlike-1 kullanılır</w:t>
                  </w:r>
                </w:p>
              </w:tc>
            </w:tr>
            <w:tr w:rsidR="0016451D" w:rsidTr="001678E2">
              <w:trPr>
                <w:trHeight w:val="224"/>
                <w:jc w:val="center"/>
              </w:trPr>
              <w:tc>
                <w:tcPr>
                  <w:tcW w:w="1842"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rPr>
                      <w:sz w:val="18"/>
                      <w:szCs w:val="18"/>
                    </w:rPr>
                  </w:pPr>
                  <w:r>
                    <w:rPr>
                      <w:bCs/>
                      <w:sz w:val="18"/>
                      <w:szCs w:val="18"/>
                    </w:rPr>
                    <w:t>Orta Tehlike-1</w:t>
                  </w:r>
                </w:p>
              </w:tc>
              <w:tc>
                <w:tcPr>
                  <w:tcW w:w="2127"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5,0</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72</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90</w:t>
                  </w:r>
                </w:p>
              </w:tc>
            </w:tr>
            <w:tr w:rsidR="0016451D" w:rsidTr="001678E2">
              <w:trPr>
                <w:trHeight w:val="224"/>
                <w:jc w:val="center"/>
              </w:trPr>
              <w:tc>
                <w:tcPr>
                  <w:tcW w:w="1842"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rPr>
                      <w:sz w:val="18"/>
                      <w:szCs w:val="18"/>
                    </w:rPr>
                  </w:pPr>
                  <w:r>
                    <w:rPr>
                      <w:bCs/>
                      <w:sz w:val="18"/>
                      <w:szCs w:val="18"/>
                    </w:rPr>
                    <w:t>Orta Tehlike-2</w:t>
                  </w:r>
                </w:p>
              </w:tc>
              <w:tc>
                <w:tcPr>
                  <w:tcW w:w="2127"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5,0</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144</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180</w:t>
                  </w:r>
                </w:p>
              </w:tc>
            </w:tr>
            <w:tr w:rsidR="0016451D" w:rsidTr="001678E2">
              <w:trPr>
                <w:trHeight w:val="224"/>
                <w:jc w:val="center"/>
              </w:trPr>
              <w:tc>
                <w:tcPr>
                  <w:tcW w:w="1842"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rPr>
                      <w:sz w:val="18"/>
                      <w:szCs w:val="18"/>
                    </w:rPr>
                  </w:pPr>
                  <w:r>
                    <w:rPr>
                      <w:bCs/>
                      <w:sz w:val="18"/>
                      <w:szCs w:val="18"/>
                    </w:rPr>
                    <w:t xml:space="preserve">Orta Tehlike-3 </w:t>
                  </w:r>
                </w:p>
              </w:tc>
              <w:tc>
                <w:tcPr>
                  <w:tcW w:w="2127"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5,0</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216</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270</w:t>
                  </w:r>
                </w:p>
              </w:tc>
            </w:tr>
            <w:tr w:rsidR="0016451D" w:rsidTr="001678E2">
              <w:trPr>
                <w:trHeight w:val="463"/>
                <w:jc w:val="center"/>
              </w:trPr>
              <w:tc>
                <w:tcPr>
                  <w:tcW w:w="1842" w:type="dxa"/>
                  <w:tcBorders>
                    <w:top w:val="single" w:sz="4" w:space="0" w:color="auto"/>
                    <w:left w:val="single" w:sz="4" w:space="0" w:color="auto"/>
                    <w:bottom w:val="single" w:sz="4" w:space="0" w:color="auto"/>
                    <w:right w:val="single" w:sz="4" w:space="0" w:color="auto"/>
                  </w:tcBorders>
                </w:tcPr>
                <w:p w:rsidR="0016451D" w:rsidRDefault="0016451D" w:rsidP="001678E2">
                  <w:pPr>
                    <w:spacing w:line="180" w:lineRule="atLeast"/>
                    <w:rPr>
                      <w:sz w:val="18"/>
                      <w:szCs w:val="18"/>
                    </w:rPr>
                  </w:pPr>
                  <w:r>
                    <w:rPr>
                      <w:bCs/>
                      <w:sz w:val="18"/>
                      <w:szCs w:val="18"/>
                    </w:rPr>
                    <w:t>Orta Tehlike-4</w:t>
                  </w:r>
                </w:p>
              </w:tc>
              <w:tc>
                <w:tcPr>
                  <w:tcW w:w="2127" w:type="dxa"/>
                  <w:tcBorders>
                    <w:top w:val="single" w:sz="4" w:space="0" w:color="auto"/>
                    <w:left w:val="single" w:sz="4" w:space="0" w:color="auto"/>
                    <w:bottom w:val="single" w:sz="4" w:space="0" w:color="auto"/>
                    <w:right w:val="single" w:sz="4" w:space="0" w:color="auto"/>
                  </w:tcBorders>
                </w:tcPr>
                <w:p w:rsidR="0016451D" w:rsidRDefault="0016451D" w:rsidP="001678E2">
                  <w:pPr>
                    <w:spacing w:line="180" w:lineRule="atLeast"/>
                    <w:jc w:val="center"/>
                    <w:rPr>
                      <w:sz w:val="18"/>
                      <w:szCs w:val="18"/>
                    </w:rPr>
                  </w:pPr>
                  <w:r>
                    <w:rPr>
                      <w:bCs/>
                      <w:sz w:val="18"/>
                      <w:szCs w:val="18"/>
                    </w:rPr>
                    <w:t>5,0</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80" w:lineRule="atLeast"/>
                    <w:jc w:val="center"/>
                    <w:rPr>
                      <w:sz w:val="18"/>
                      <w:szCs w:val="18"/>
                    </w:rPr>
                  </w:pPr>
                  <w:r>
                    <w:rPr>
                      <w:bCs/>
                      <w:sz w:val="18"/>
                      <w:szCs w:val="18"/>
                    </w:rPr>
                    <w:t>360</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80" w:lineRule="atLeast"/>
                    <w:jc w:val="center"/>
                    <w:rPr>
                      <w:sz w:val="18"/>
                      <w:szCs w:val="18"/>
                    </w:rPr>
                  </w:pPr>
                  <w:r>
                    <w:rPr>
                      <w:bCs/>
                      <w:sz w:val="18"/>
                      <w:szCs w:val="18"/>
                    </w:rPr>
                    <w:t>Yüksek Tehlike-1 kullanılır</w:t>
                  </w:r>
                </w:p>
              </w:tc>
            </w:tr>
            <w:tr w:rsidR="0016451D" w:rsidTr="001678E2">
              <w:trPr>
                <w:trHeight w:val="224"/>
                <w:jc w:val="center"/>
              </w:trPr>
              <w:tc>
                <w:tcPr>
                  <w:tcW w:w="1842"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rPr>
                      <w:sz w:val="18"/>
                      <w:szCs w:val="18"/>
                    </w:rPr>
                  </w:pPr>
                  <w:r>
                    <w:rPr>
                      <w:bCs/>
                      <w:sz w:val="18"/>
                      <w:szCs w:val="18"/>
                    </w:rPr>
                    <w:t>Yüksek Tehlike-1</w:t>
                  </w:r>
                </w:p>
              </w:tc>
              <w:tc>
                <w:tcPr>
                  <w:tcW w:w="2127"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7,7</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260</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325</w:t>
                  </w:r>
                </w:p>
              </w:tc>
            </w:tr>
            <w:tr w:rsidR="0016451D" w:rsidTr="001678E2">
              <w:trPr>
                <w:trHeight w:val="224"/>
                <w:jc w:val="center"/>
              </w:trPr>
              <w:tc>
                <w:tcPr>
                  <w:tcW w:w="1842"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rPr>
                      <w:sz w:val="18"/>
                      <w:szCs w:val="18"/>
                    </w:rPr>
                  </w:pPr>
                  <w:r>
                    <w:rPr>
                      <w:bCs/>
                      <w:sz w:val="18"/>
                      <w:szCs w:val="18"/>
                    </w:rPr>
                    <w:t>Yüksek Tehlike-2</w:t>
                  </w:r>
                </w:p>
              </w:tc>
              <w:tc>
                <w:tcPr>
                  <w:tcW w:w="2127"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10,0</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260</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325</w:t>
                  </w:r>
                </w:p>
              </w:tc>
            </w:tr>
            <w:tr w:rsidR="0016451D" w:rsidTr="001678E2">
              <w:trPr>
                <w:trHeight w:val="224"/>
                <w:jc w:val="center"/>
              </w:trPr>
              <w:tc>
                <w:tcPr>
                  <w:tcW w:w="1842"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rPr>
                      <w:sz w:val="18"/>
                      <w:szCs w:val="18"/>
                    </w:rPr>
                  </w:pPr>
                  <w:r>
                    <w:rPr>
                      <w:bCs/>
                      <w:sz w:val="18"/>
                      <w:szCs w:val="18"/>
                    </w:rPr>
                    <w:t>Yüksek Tehlike-3</w:t>
                  </w:r>
                </w:p>
              </w:tc>
              <w:tc>
                <w:tcPr>
                  <w:tcW w:w="2127"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12,5</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260</w:t>
                  </w:r>
                </w:p>
              </w:tc>
              <w:tc>
                <w:tcPr>
                  <w:tcW w:w="2268" w:type="dxa"/>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jc w:val="center"/>
                    <w:rPr>
                      <w:sz w:val="18"/>
                      <w:szCs w:val="18"/>
                    </w:rPr>
                  </w:pPr>
                  <w:r>
                    <w:rPr>
                      <w:bCs/>
                      <w:sz w:val="18"/>
                      <w:szCs w:val="18"/>
                    </w:rPr>
                    <w:t>325</w:t>
                  </w:r>
                </w:p>
              </w:tc>
            </w:tr>
            <w:tr w:rsidR="0016451D" w:rsidTr="001678E2">
              <w:trPr>
                <w:trHeight w:val="224"/>
                <w:jc w:val="center"/>
              </w:trPr>
              <w:tc>
                <w:tcPr>
                  <w:tcW w:w="1842" w:type="dxa"/>
                  <w:tcBorders>
                    <w:top w:val="single" w:sz="4" w:space="0" w:color="auto"/>
                    <w:left w:val="single" w:sz="4" w:space="0" w:color="auto"/>
                    <w:bottom w:val="single" w:sz="4" w:space="0" w:color="auto"/>
                    <w:right w:val="single" w:sz="4" w:space="0" w:color="auto"/>
                  </w:tcBorders>
                </w:tcPr>
                <w:p w:rsidR="0016451D" w:rsidRDefault="0016451D" w:rsidP="001678E2">
                  <w:pPr>
                    <w:spacing w:line="180" w:lineRule="atLeast"/>
                    <w:rPr>
                      <w:sz w:val="18"/>
                      <w:szCs w:val="18"/>
                    </w:rPr>
                  </w:pPr>
                  <w:r>
                    <w:rPr>
                      <w:bCs/>
                      <w:sz w:val="18"/>
                      <w:szCs w:val="18"/>
                    </w:rPr>
                    <w:t>Yüksek Tehlike-4</w:t>
                  </w:r>
                </w:p>
              </w:tc>
              <w:tc>
                <w:tcPr>
                  <w:tcW w:w="6663" w:type="dxa"/>
                  <w:gridSpan w:val="3"/>
                  <w:tcBorders>
                    <w:top w:val="single" w:sz="4" w:space="0" w:color="auto"/>
                    <w:left w:val="single" w:sz="4" w:space="0" w:color="auto"/>
                    <w:bottom w:val="single" w:sz="4" w:space="0" w:color="auto"/>
                    <w:right w:val="single" w:sz="4" w:space="0" w:color="auto"/>
                  </w:tcBorders>
                </w:tcPr>
                <w:p w:rsidR="0016451D" w:rsidRDefault="0016451D" w:rsidP="001678E2">
                  <w:pPr>
                    <w:spacing w:line="180" w:lineRule="atLeast"/>
                    <w:jc w:val="center"/>
                    <w:rPr>
                      <w:sz w:val="18"/>
                      <w:szCs w:val="18"/>
                    </w:rPr>
                  </w:pPr>
                  <w:r>
                    <w:rPr>
                      <w:bCs/>
                      <w:sz w:val="18"/>
                      <w:szCs w:val="18"/>
                    </w:rPr>
                    <w:t>Yoğun su</w:t>
                  </w:r>
                </w:p>
              </w:tc>
            </w:tr>
            <w:tr w:rsidR="0016451D" w:rsidTr="001678E2">
              <w:trPr>
                <w:trHeight w:val="224"/>
                <w:jc w:val="center"/>
              </w:trPr>
              <w:tc>
                <w:tcPr>
                  <w:tcW w:w="8505" w:type="dxa"/>
                  <w:gridSpan w:val="4"/>
                  <w:tcBorders>
                    <w:top w:val="single" w:sz="4" w:space="0" w:color="auto"/>
                    <w:left w:val="single" w:sz="4" w:space="0" w:color="auto"/>
                    <w:bottom w:val="single" w:sz="4" w:space="0" w:color="auto"/>
                    <w:right w:val="single" w:sz="4" w:space="0" w:color="auto"/>
                  </w:tcBorders>
                </w:tcPr>
                <w:p w:rsidR="0016451D" w:rsidRDefault="0016451D" w:rsidP="001678E2">
                  <w:pPr>
                    <w:spacing w:line="165" w:lineRule="atLeast"/>
                    <w:rPr>
                      <w:sz w:val="18"/>
                      <w:szCs w:val="18"/>
                    </w:rPr>
                  </w:pPr>
                  <w:r>
                    <w:rPr>
                      <w:bCs/>
                      <w:sz w:val="18"/>
                      <w:szCs w:val="18"/>
                    </w:rPr>
                    <w:t>NOT: Depolama alanları ve farklı özellikteki kullanım alanları için TS EN 12845 esas alınır.</w:t>
                  </w:r>
                </w:p>
              </w:tc>
            </w:tr>
          </w:tbl>
          <w:p w:rsidR="0016451D" w:rsidRDefault="0016451D" w:rsidP="001678E2">
            <w:pPr>
              <w:rPr>
                <w:sz w:val="18"/>
                <w:szCs w:val="18"/>
              </w:rPr>
            </w:pPr>
          </w:p>
          <w:p w:rsidR="0016451D" w:rsidRDefault="0016451D" w:rsidP="001678E2">
            <w:pPr>
              <w:rPr>
                <w:sz w:val="18"/>
                <w:szCs w:val="18"/>
              </w:rPr>
            </w:pPr>
          </w:p>
          <w:p w:rsidR="0016451D" w:rsidRDefault="0016451D" w:rsidP="001678E2">
            <w:pPr>
              <w:pStyle w:val="NormalWeb"/>
              <w:spacing w:before="0" w:beforeAutospacing="0" w:after="0" w:afterAutospacing="0"/>
              <w:jc w:val="center"/>
              <w:rPr>
                <w:sz w:val="18"/>
                <w:szCs w:val="18"/>
              </w:rPr>
            </w:pPr>
            <w:r>
              <w:rPr>
                <w:bCs/>
                <w:sz w:val="18"/>
                <w:szCs w:val="18"/>
              </w:rPr>
              <w:t xml:space="preserve">Ek-8/C Yangın Dolapları ve </w:t>
            </w:r>
            <w:proofErr w:type="spellStart"/>
            <w:r>
              <w:rPr>
                <w:bCs/>
                <w:sz w:val="18"/>
                <w:szCs w:val="18"/>
              </w:rPr>
              <w:t>Hidrant</w:t>
            </w:r>
            <w:proofErr w:type="spellEnd"/>
            <w:r>
              <w:rPr>
                <w:bCs/>
                <w:sz w:val="18"/>
                <w:szCs w:val="18"/>
              </w:rPr>
              <w:t xml:space="preserve"> Sistemi İçin İlâve Edilecek Su İhtiyaçları</w:t>
            </w:r>
            <w:r>
              <w:rPr>
                <w:sz w:val="18"/>
                <w:szCs w:val="18"/>
              </w:rPr>
              <w:t> </w:t>
            </w:r>
          </w:p>
          <w:p w:rsidR="0016451D" w:rsidRDefault="0016451D" w:rsidP="001678E2">
            <w:pPr>
              <w:pStyle w:val="NormalWeb"/>
              <w:spacing w:before="0" w:beforeAutospacing="0" w:after="0" w:afterAutospacing="0"/>
              <w:jc w:val="center"/>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5"/>
              <w:gridCol w:w="2320"/>
              <w:gridCol w:w="2320"/>
              <w:gridCol w:w="1160"/>
            </w:tblGrid>
            <w:tr w:rsidR="0016451D" w:rsidTr="001678E2">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Bina Tehlike Sınıfı</w:t>
                  </w:r>
                </w:p>
              </w:tc>
              <w:tc>
                <w:tcPr>
                  <w:tcW w:w="216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jc w:val="center"/>
                    <w:rPr>
                      <w:sz w:val="18"/>
                      <w:szCs w:val="18"/>
                    </w:rPr>
                  </w:pPr>
                  <w:r>
                    <w:rPr>
                      <w:sz w:val="18"/>
                      <w:szCs w:val="18"/>
                    </w:rPr>
                    <w:t>İlave edilecek</w:t>
                  </w:r>
                </w:p>
                <w:p w:rsidR="0016451D" w:rsidRDefault="0016451D" w:rsidP="001678E2">
                  <w:pPr>
                    <w:jc w:val="center"/>
                    <w:rPr>
                      <w:strike/>
                      <w:sz w:val="18"/>
                      <w:szCs w:val="18"/>
                    </w:rPr>
                  </w:pPr>
                  <w:r>
                    <w:rPr>
                      <w:sz w:val="18"/>
                      <w:szCs w:val="18"/>
                    </w:rPr>
                    <w:t>Yangın Dolabı Debisi (litre/</w:t>
                  </w:r>
                  <w:proofErr w:type="spellStart"/>
                  <w:r>
                    <w:rPr>
                      <w:sz w:val="18"/>
                      <w:szCs w:val="18"/>
                    </w:rPr>
                    <w:t>dak</w:t>
                  </w:r>
                  <w:proofErr w:type="spellEnd"/>
                  <w:r>
                    <w:rPr>
                      <w:sz w:val="18"/>
                      <w:szCs w:val="18"/>
                    </w:rPr>
                    <w:t>)</w:t>
                  </w:r>
                </w:p>
              </w:tc>
              <w:tc>
                <w:tcPr>
                  <w:tcW w:w="216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jc w:val="center"/>
                    <w:rPr>
                      <w:sz w:val="18"/>
                      <w:szCs w:val="18"/>
                    </w:rPr>
                  </w:pPr>
                  <w:r>
                    <w:rPr>
                      <w:sz w:val="18"/>
                      <w:szCs w:val="18"/>
                    </w:rPr>
                    <w:t>İlave edilecek</w:t>
                  </w:r>
                </w:p>
                <w:p w:rsidR="0016451D" w:rsidRDefault="0016451D" w:rsidP="001678E2">
                  <w:pPr>
                    <w:jc w:val="center"/>
                    <w:rPr>
                      <w:sz w:val="18"/>
                      <w:szCs w:val="18"/>
                    </w:rPr>
                  </w:pPr>
                  <w:proofErr w:type="spellStart"/>
                  <w:r>
                    <w:rPr>
                      <w:sz w:val="18"/>
                      <w:szCs w:val="18"/>
                    </w:rPr>
                    <w:t>Hidrant</w:t>
                  </w:r>
                  <w:proofErr w:type="spellEnd"/>
                  <w:r>
                    <w:rPr>
                      <w:sz w:val="18"/>
                      <w:szCs w:val="18"/>
                    </w:rPr>
                    <w:t xml:space="preserve"> Debisi</w:t>
                  </w:r>
                </w:p>
                <w:p w:rsidR="0016451D" w:rsidRDefault="0016451D" w:rsidP="001678E2">
                  <w:pPr>
                    <w:jc w:val="center"/>
                    <w:rPr>
                      <w:strike/>
                      <w:sz w:val="18"/>
                      <w:szCs w:val="18"/>
                    </w:rPr>
                  </w:pPr>
                  <w:r>
                    <w:rPr>
                      <w:sz w:val="18"/>
                      <w:szCs w:val="18"/>
                    </w:rPr>
                    <w:t>(litre/</w:t>
                  </w:r>
                  <w:proofErr w:type="spellStart"/>
                  <w:r>
                    <w:rPr>
                      <w:sz w:val="18"/>
                      <w:szCs w:val="18"/>
                    </w:rPr>
                    <w:t>dak</w:t>
                  </w:r>
                  <w:proofErr w:type="spellEnd"/>
                  <w:r>
                    <w:rPr>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jc w:val="center"/>
                    <w:rPr>
                      <w:sz w:val="18"/>
                      <w:szCs w:val="18"/>
                    </w:rPr>
                  </w:pPr>
                  <w:r>
                    <w:rPr>
                      <w:sz w:val="18"/>
                      <w:szCs w:val="18"/>
                    </w:rPr>
                    <w:t>Süre</w:t>
                  </w:r>
                </w:p>
                <w:p w:rsidR="0016451D" w:rsidRDefault="0016451D" w:rsidP="001678E2">
                  <w:pPr>
                    <w:jc w:val="center"/>
                    <w:rPr>
                      <w:strike/>
                      <w:sz w:val="18"/>
                      <w:szCs w:val="18"/>
                    </w:rPr>
                  </w:pPr>
                  <w:r>
                    <w:rPr>
                      <w:sz w:val="18"/>
                      <w:szCs w:val="18"/>
                    </w:rPr>
                    <w:t>(</w:t>
                  </w:r>
                  <w:proofErr w:type="spellStart"/>
                  <w:r>
                    <w:rPr>
                      <w:sz w:val="18"/>
                      <w:szCs w:val="18"/>
                    </w:rPr>
                    <w:t>dak</w:t>
                  </w:r>
                  <w:proofErr w:type="spellEnd"/>
                  <w:r>
                    <w:rPr>
                      <w:sz w:val="18"/>
                      <w:szCs w:val="18"/>
                    </w:rPr>
                    <w:t>)</w:t>
                  </w:r>
                </w:p>
              </w:tc>
            </w:tr>
            <w:tr w:rsidR="0016451D" w:rsidTr="001678E2">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Düşük tehlike</w:t>
                  </w:r>
                </w:p>
              </w:tc>
              <w:tc>
                <w:tcPr>
                  <w:tcW w:w="216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100</w:t>
                  </w:r>
                </w:p>
              </w:tc>
              <w:tc>
                <w:tcPr>
                  <w:tcW w:w="216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400</w:t>
                  </w:r>
                </w:p>
              </w:tc>
              <w:tc>
                <w:tcPr>
                  <w:tcW w:w="108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30</w:t>
                  </w:r>
                </w:p>
              </w:tc>
            </w:tr>
            <w:tr w:rsidR="0016451D" w:rsidTr="001678E2">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trike/>
                      <w:sz w:val="18"/>
                      <w:szCs w:val="18"/>
                    </w:rPr>
                  </w:pPr>
                  <w:r>
                    <w:rPr>
                      <w:sz w:val="18"/>
                      <w:szCs w:val="18"/>
                    </w:rPr>
                    <w:t>Orta Tehlike-1-2</w:t>
                  </w:r>
                </w:p>
              </w:tc>
              <w:tc>
                <w:tcPr>
                  <w:tcW w:w="216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100</w:t>
                  </w:r>
                </w:p>
              </w:tc>
              <w:tc>
                <w:tcPr>
                  <w:tcW w:w="216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400</w:t>
                  </w:r>
                </w:p>
              </w:tc>
              <w:tc>
                <w:tcPr>
                  <w:tcW w:w="108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60</w:t>
                  </w:r>
                </w:p>
              </w:tc>
            </w:tr>
            <w:tr w:rsidR="0016451D" w:rsidTr="001678E2">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trike/>
                      <w:sz w:val="18"/>
                      <w:szCs w:val="18"/>
                    </w:rPr>
                  </w:pPr>
                  <w:r>
                    <w:rPr>
                      <w:sz w:val="18"/>
                      <w:szCs w:val="18"/>
                    </w:rPr>
                    <w:t>Orta Tehlike-3-4</w:t>
                  </w:r>
                </w:p>
              </w:tc>
              <w:tc>
                <w:tcPr>
                  <w:tcW w:w="216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100</w:t>
                  </w:r>
                </w:p>
              </w:tc>
              <w:tc>
                <w:tcPr>
                  <w:tcW w:w="216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60</w:t>
                  </w:r>
                </w:p>
              </w:tc>
            </w:tr>
            <w:tr w:rsidR="0016451D" w:rsidTr="001678E2">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Yüksek Tehlike</w:t>
                  </w:r>
                </w:p>
              </w:tc>
              <w:tc>
                <w:tcPr>
                  <w:tcW w:w="216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spacing w:after="120"/>
                    <w:jc w:val="center"/>
                    <w:rPr>
                      <w:sz w:val="18"/>
                      <w:szCs w:val="18"/>
                    </w:rPr>
                  </w:pPr>
                  <w:r>
                    <w:rPr>
                      <w:sz w:val="18"/>
                      <w:szCs w:val="18"/>
                    </w:rPr>
                    <w:t>200</w:t>
                  </w:r>
                </w:p>
              </w:tc>
              <w:tc>
                <w:tcPr>
                  <w:tcW w:w="216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Rapor"/>
                    <w:spacing w:line="240" w:lineRule="auto"/>
                    <w:jc w:val="center"/>
                    <w:rPr>
                      <w:rFonts w:ascii="Times New Roman" w:hAnsi="Times New Roman"/>
                      <w:spacing w:val="0"/>
                      <w:sz w:val="18"/>
                      <w:szCs w:val="18"/>
                      <w:lang w:eastAsia="tr-TR"/>
                    </w:rPr>
                  </w:pPr>
                  <w:r>
                    <w:rPr>
                      <w:rFonts w:ascii="Times New Roman" w:hAnsi="Times New Roman"/>
                      <w:spacing w:val="0"/>
                      <w:sz w:val="18"/>
                      <w:szCs w:val="18"/>
                      <w:lang w:eastAsia="tr-TR"/>
                    </w:rPr>
                    <w:t>1500</w:t>
                  </w:r>
                </w:p>
              </w:tc>
              <w:tc>
                <w:tcPr>
                  <w:tcW w:w="1080" w:type="dxa"/>
                  <w:tcBorders>
                    <w:top w:val="single" w:sz="4" w:space="0" w:color="auto"/>
                    <w:left w:val="single" w:sz="4" w:space="0" w:color="auto"/>
                    <w:bottom w:val="single" w:sz="4" w:space="0" w:color="auto"/>
                    <w:right w:val="single" w:sz="4" w:space="0" w:color="auto"/>
                  </w:tcBorders>
                  <w:vAlign w:val="center"/>
                </w:tcPr>
                <w:p w:rsidR="0016451D" w:rsidRDefault="0016451D" w:rsidP="001678E2">
                  <w:pPr>
                    <w:pStyle w:val="Rapor"/>
                    <w:spacing w:line="240" w:lineRule="auto"/>
                    <w:jc w:val="center"/>
                    <w:rPr>
                      <w:rFonts w:ascii="Times New Roman" w:hAnsi="Times New Roman"/>
                      <w:spacing w:val="0"/>
                      <w:sz w:val="18"/>
                      <w:szCs w:val="18"/>
                      <w:lang w:eastAsia="tr-TR"/>
                    </w:rPr>
                  </w:pPr>
                  <w:r>
                    <w:rPr>
                      <w:rFonts w:ascii="Times New Roman" w:hAnsi="Times New Roman"/>
                      <w:spacing w:val="0"/>
                      <w:sz w:val="18"/>
                      <w:szCs w:val="18"/>
                      <w:lang w:eastAsia="tr-TR"/>
                    </w:rPr>
                    <w:t>90</w:t>
                  </w:r>
                </w:p>
              </w:tc>
            </w:tr>
          </w:tbl>
          <w:p w:rsidR="0016451D" w:rsidRDefault="0016451D" w:rsidP="001678E2">
            <w:pPr>
              <w:pStyle w:val="NormalWeb"/>
              <w:spacing w:before="0" w:beforeAutospacing="0" w:after="0" w:afterAutospacing="0"/>
              <w:ind w:right="423"/>
              <w:jc w:val="right"/>
              <w:rPr>
                <w:sz w:val="18"/>
                <w:szCs w:val="18"/>
              </w:rPr>
            </w:pPr>
            <w:r>
              <w:rPr>
                <w:sz w:val="18"/>
                <w:szCs w:val="18"/>
              </w:rPr>
              <w:t>”</w:t>
            </w:r>
          </w:p>
          <w:p w:rsidR="0016451D" w:rsidRDefault="0016451D" w:rsidP="001678E2">
            <w:pPr>
              <w:pStyle w:val="3-NormalYaz"/>
              <w:spacing w:line="240" w:lineRule="exact"/>
              <w:rPr>
                <w:sz w:val="18"/>
                <w:szCs w:val="18"/>
              </w:rPr>
            </w:pPr>
            <w:r>
              <w:rPr>
                <w:b/>
                <w:sz w:val="18"/>
                <w:szCs w:val="18"/>
              </w:rPr>
              <w:tab/>
              <w:t>MADDE 69 –</w:t>
            </w:r>
            <w:r>
              <w:rPr>
                <w:sz w:val="18"/>
                <w:szCs w:val="18"/>
              </w:rPr>
              <w:t xml:space="preserve"> Aynı Yönetmeliğin eki “Ek-</w:t>
            </w:r>
            <w:proofErr w:type="gramStart"/>
            <w:r>
              <w:rPr>
                <w:sz w:val="18"/>
                <w:szCs w:val="18"/>
              </w:rPr>
              <w:t>10  Dökme</w:t>
            </w:r>
            <w:proofErr w:type="gramEnd"/>
            <w:r>
              <w:rPr>
                <w:sz w:val="18"/>
                <w:szCs w:val="18"/>
              </w:rPr>
              <w:t xml:space="preserve"> LPG Tankları Asgari Emniyet Uzaklıkları” tablosu aşağıdaki şekilde değiştirilmiştir.</w:t>
            </w:r>
          </w:p>
          <w:p w:rsidR="0016451D" w:rsidRDefault="0016451D" w:rsidP="001678E2">
            <w:pPr>
              <w:pStyle w:val="3-NormalYaz"/>
              <w:spacing w:line="240" w:lineRule="exact"/>
              <w:rPr>
                <w:sz w:val="18"/>
                <w:szCs w:val="18"/>
              </w:rPr>
            </w:pPr>
          </w:p>
          <w:p w:rsidR="0016451D" w:rsidRDefault="0016451D" w:rsidP="001678E2">
            <w:pPr>
              <w:pStyle w:val="NormalWeb"/>
              <w:spacing w:before="0" w:beforeAutospacing="0" w:after="0" w:afterAutospacing="0"/>
              <w:jc w:val="center"/>
              <w:rPr>
                <w:sz w:val="18"/>
                <w:szCs w:val="18"/>
              </w:rPr>
            </w:pPr>
            <w:r>
              <w:rPr>
                <w:sz w:val="18"/>
                <w:szCs w:val="18"/>
              </w:rPr>
              <w:t>“Ek-10  Dökme LPG Tankları Asgari Emniyet Uzaklıkları</w:t>
            </w:r>
          </w:p>
          <w:p w:rsidR="0016451D" w:rsidRDefault="0016451D" w:rsidP="001678E2">
            <w:pPr>
              <w:pStyle w:val="NormalWeb"/>
              <w:spacing w:before="0" w:beforeAutospacing="0" w:after="0" w:afterAutospacing="0"/>
              <w:jc w:val="center"/>
              <w:rPr>
                <w:b/>
                <w:sz w:val="18"/>
                <w:szCs w:val="18"/>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512"/>
              <w:gridCol w:w="1740"/>
              <w:gridCol w:w="1933"/>
              <w:gridCol w:w="2320"/>
            </w:tblGrid>
            <w:tr w:rsidR="0016451D" w:rsidTr="001678E2">
              <w:trPr>
                <w:jc w:val="center"/>
              </w:trPr>
              <w:tc>
                <w:tcPr>
                  <w:tcW w:w="234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Beher Tankın</w:t>
                  </w:r>
                </w:p>
                <w:p w:rsidR="0016451D" w:rsidRDefault="0016451D" w:rsidP="001678E2">
                  <w:pPr>
                    <w:spacing w:line="240" w:lineRule="exact"/>
                    <w:jc w:val="center"/>
                    <w:rPr>
                      <w:sz w:val="18"/>
                      <w:szCs w:val="18"/>
                    </w:rPr>
                  </w:pPr>
                  <w:r>
                    <w:rPr>
                      <w:sz w:val="18"/>
                      <w:szCs w:val="18"/>
                    </w:rPr>
                    <w:t>Su Hacmi</w:t>
                  </w:r>
                </w:p>
                <w:p w:rsidR="0016451D" w:rsidRDefault="0016451D" w:rsidP="001678E2">
                  <w:pPr>
                    <w:spacing w:line="240" w:lineRule="exact"/>
                    <w:jc w:val="center"/>
                    <w:rPr>
                      <w:sz w:val="18"/>
                      <w:szCs w:val="18"/>
                    </w:rPr>
                  </w:pPr>
                  <w:proofErr w:type="gramStart"/>
                  <w:r>
                    <w:rPr>
                      <w:sz w:val="18"/>
                      <w:szCs w:val="18"/>
                    </w:rPr>
                    <w:t>m</w:t>
                  </w:r>
                  <w:proofErr w:type="gramEnd"/>
                  <w:r>
                    <w:rPr>
                      <w:sz w:val="18"/>
                      <w:szCs w:val="18"/>
                    </w:rPr>
                    <w:t>³</w:t>
                  </w:r>
                </w:p>
              </w:tc>
              <w:tc>
                <w:tcPr>
                  <w:tcW w:w="162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Yeraltı</w:t>
                  </w:r>
                </w:p>
                <w:p w:rsidR="0016451D" w:rsidRDefault="0016451D" w:rsidP="001678E2">
                  <w:pPr>
                    <w:spacing w:line="240" w:lineRule="exact"/>
                    <w:jc w:val="center"/>
                    <w:rPr>
                      <w:sz w:val="18"/>
                      <w:szCs w:val="18"/>
                    </w:rPr>
                  </w:pPr>
                  <w:r>
                    <w:rPr>
                      <w:sz w:val="18"/>
                      <w:szCs w:val="18"/>
                    </w:rPr>
                    <w:t>Tankları</w:t>
                  </w:r>
                </w:p>
                <w:p w:rsidR="0016451D" w:rsidRDefault="0016451D" w:rsidP="001678E2">
                  <w:pPr>
                    <w:spacing w:line="240" w:lineRule="exact"/>
                    <w:jc w:val="center"/>
                    <w:rPr>
                      <w:sz w:val="18"/>
                      <w:szCs w:val="18"/>
                    </w:rPr>
                  </w:pPr>
                  <w:proofErr w:type="gramStart"/>
                  <w:r>
                    <w:rPr>
                      <w:sz w:val="18"/>
                      <w:szCs w:val="18"/>
                    </w:rPr>
                    <w:t>m</w:t>
                  </w:r>
                  <w:proofErr w:type="gramEnd"/>
                </w:p>
              </w:tc>
              <w:tc>
                <w:tcPr>
                  <w:tcW w:w="180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Yerüstü</w:t>
                  </w:r>
                </w:p>
                <w:p w:rsidR="0016451D" w:rsidRDefault="0016451D" w:rsidP="001678E2">
                  <w:pPr>
                    <w:spacing w:line="240" w:lineRule="exact"/>
                    <w:jc w:val="center"/>
                    <w:rPr>
                      <w:sz w:val="18"/>
                      <w:szCs w:val="18"/>
                    </w:rPr>
                  </w:pPr>
                  <w:r>
                    <w:rPr>
                      <w:sz w:val="18"/>
                      <w:szCs w:val="18"/>
                    </w:rPr>
                    <w:t>Tankları</w:t>
                  </w:r>
                </w:p>
                <w:p w:rsidR="0016451D" w:rsidRDefault="0016451D" w:rsidP="001678E2">
                  <w:pPr>
                    <w:spacing w:line="240" w:lineRule="exact"/>
                    <w:jc w:val="center"/>
                    <w:rPr>
                      <w:sz w:val="18"/>
                      <w:szCs w:val="18"/>
                    </w:rPr>
                  </w:pPr>
                  <w:proofErr w:type="gramStart"/>
                  <w:r>
                    <w:rPr>
                      <w:sz w:val="18"/>
                      <w:szCs w:val="18"/>
                    </w:rPr>
                    <w:t>m</w:t>
                  </w:r>
                  <w:proofErr w:type="gramEnd"/>
                </w:p>
              </w:tc>
              <w:tc>
                <w:tcPr>
                  <w:tcW w:w="216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Tankların</w:t>
                  </w:r>
                </w:p>
                <w:p w:rsidR="0016451D" w:rsidRDefault="0016451D" w:rsidP="001678E2">
                  <w:pPr>
                    <w:spacing w:line="240" w:lineRule="exact"/>
                    <w:jc w:val="center"/>
                    <w:rPr>
                      <w:sz w:val="18"/>
                      <w:szCs w:val="18"/>
                    </w:rPr>
                  </w:pPr>
                  <w:r>
                    <w:rPr>
                      <w:sz w:val="18"/>
                      <w:szCs w:val="18"/>
                    </w:rPr>
                    <w:t>Birbirinden Uzaklığı</w:t>
                  </w:r>
                </w:p>
                <w:p w:rsidR="0016451D" w:rsidRDefault="0016451D" w:rsidP="001678E2">
                  <w:pPr>
                    <w:spacing w:line="240" w:lineRule="exact"/>
                    <w:jc w:val="center"/>
                    <w:rPr>
                      <w:sz w:val="18"/>
                      <w:szCs w:val="18"/>
                    </w:rPr>
                  </w:pPr>
                  <w:proofErr w:type="gramStart"/>
                  <w:r>
                    <w:rPr>
                      <w:sz w:val="18"/>
                      <w:szCs w:val="18"/>
                    </w:rPr>
                    <w:t>m</w:t>
                  </w:r>
                  <w:proofErr w:type="gramEnd"/>
                </w:p>
              </w:tc>
            </w:tr>
            <w:tr w:rsidR="0016451D" w:rsidTr="001678E2">
              <w:trPr>
                <w:jc w:val="center"/>
              </w:trPr>
              <w:tc>
                <w:tcPr>
                  <w:tcW w:w="234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rPr>
                      <w:sz w:val="18"/>
                      <w:szCs w:val="18"/>
                    </w:rPr>
                  </w:pPr>
                  <w:r>
                    <w:rPr>
                      <w:sz w:val="18"/>
                      <w:szCs w:val="18"/>
                    </w:rPr>
                    <w:t>0.5’den az</w:t>
                  </w:r>
                </w:p>
              </w:tc>
              <w:tc>
                <w:tcPr>
                  <w:tcW w:w="162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3</w:t>
                  </w:r>
                </w:p>
              </w:tc>
              <w:tc>
                <w:tcPr>
                  <w:tcW w:w="180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0</w:t>
                  </w:r>
                </w:p>
              </w:tc>
            </w:tr>
            <w:tr w:rsidR="0016451D" w:rsidTr="001678E2">
              <w:trPr>
                <w:jc w:val="center"/>
              </w:trPr>
              <w:tc>
                <w:tcPr>
                  <w:tcW w:w="234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rPr>
                      <w:sz w:val="18"/>
                      <w:szCs w:val="18"/>
                    </w:rPr>
                  </w:pPr>
                  <w:r>
                    <w:rPr>
                      <w:sz w:val="18"/>
                      <w:szCs w:val="18"/>
                    </w:rPr>
                    <w:t xml:space="preserve">0.5- </w:t>
                  </w:r>
                  <w:proofErr w:type="gramStart"/>
                  <w:r>
                    <w:rPr>
                      <w:sz w:val="18"/>
                      <w:szCs w:val="18"/>
                    </w:rPr>
                    <w:t>3.0</w:t>
                  </w:r>
                  <w:proofErr w:type="gramEnd"/>
                </w:p>
              </w:tc>
              <w:tc>
                <w:tcPr>
                  <w:tcW w:w="162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3</w:t>
                  </w:r>
                </w:p>
              </w:tc>
              <w:tc>
                <w:tcPr>
                  <w:tcW w:w="180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w:t>
                  </w:r>
                </w:p>
              </w:tc>
            </w:tr>
            <w:tr w:rsidR="0016451D" w:rsidTr="001678E2">
              <w:trPr>
                <w:jc w:val="center"/>
              </w:trPr>
              <w:tc>
                <w:tcPr>
                  <w:tcW w:w="234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rPr>
                      <w:sz w:val="18"/>
                      <w:szCs w:val="18"/>
                    </w:rPr>
                  </w:pPr>
                  <w:r>
                    <w:rPr>
                      <w:sz w:val="18"/>
                      <w:szCs w:val="18"/>
                    </w:rPr>
                    <w:t>3.1- 10</w:t>
                  </w:r>
                </w:p>
              </w:tc>
              <w:tc>
                <w:tcPr>
                  <w:tcW w:w="162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5</w:t>
                  </w:r>
                </w:p>
              </w:tc>
              <w:tc>
                <w:tcPr>
                  <w:tcW w:w="180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7.5</w:t>
                  </w:r>
                </w:p>
              </w:tc>
              <w:tc>
                <w:tcPr>
                  <w:tcW w:w="216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w:t>
                  </w:r>
                </w:p>
              </w:tc>
            </w:tr>
            <w:tr w:rsidR="0016451D" w:rsidTr="001678E2">
              <w:trPr>
                <w:jc w:val="center"/>
              </w:trPr>
              <w:tc>
                <w:tcPr>
                  <w:tcW w:w="234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rPr>
                      <w:sz w:val="18"/>
                      <w:szCs w:val="18"/>
                    </w:rPr>
                  </w:pPr>
                  <w:r>
                    <w:rPr>
                      <w:sz w:val="18"/>
                      <w:szCs w:val="18"/>
                    </w:rPr>
                    <w:t>10.1- 50</w:t>
                  </w:r>
                </w:p>
              </w:tc>
              <w:tc>
                <w:tcPr>
                  <w:tcW w:w="162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7.5</w:t>
                  </w:r>
                </w:p>
              </w:tc>
              <w:tc>
                <w:tcPr>
                  <w:tcW w:w="180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10</w:t>
                  </w:r>
                </w:p>
              </w:tc>
              <w:tc>
                <w:tcPr>
                  <w:tcW w:w="216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w:t>
                  </w:r>
                </w:p>
              </w:tc>
            </w:tr>
            <w:tr w:rsidR="0016451D" w:rsidTr="001678E2">
              <w:trPr>
                <w:jc w:val="center"/>
              </w:trPr>
              <w:tc>
                <w:tcPr>
                  <w:tcW w:w="234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rPr>
                      <w:sz w:val="18"/>
                      <w:szCs w:val="18"/>
                    </w:rPr>
                  </w:pPr>
                  <w:r>
                    <w:rPr>
                      <w:sz w:val="18"/>
                      <w:szCs w:val="18"/>
                    </w:rPr>
                    <w:t>50.1-120</w:t>
                  </w:r>
                </w:p>
              </w:tc>
              <w:tc>
                <w:tcPr>
                  <w:tcW w:w="162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10</w:t>
                  </w:r>
                </w:p>
              </w:tc>
              <w:tc>
                <w:tcPr>
                  <w:tcW w:w="180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15</w:t>
                  </w:r>
                </w:p>
              </w:tc>
              <w:tc>
                <w:tcPr>
                  <w:tcW w:w="216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1.5</w:t>
                  </w:r>
                </w:p>
              </w:tc>
            </w:tr>
            <w:tr w:rsidR="0016451D" w:rsidTr="001678E2">
              <w:trPr>
                <w:jc w:val="center"/>
              </w:trPr>
              <w:tc>
                <w:tcPr>
                  <w:tcW w:w="234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rPr>
                      <w:sz w:val="18"/>
                      <w:szCs w:val="18"/>
                    </w:rPr>
                  </w:pPr>
                  <w:r>
                    <w:rPr>
                      <w:sz w:val="18"/>
                      <w:szCs w:val="18"/>
                    </w:rPr>
                    <w:t>120.1-250</w:t>
                  </w:r>
                </w:p>
              </w:tc>
              <w:tc>
                <w:tcPr>
                  <w:tcW w:w="162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15</w:t>
                  </w:r>
                </w:p>
              </w:tc>
              <w:tc>
                <w:tcPr>
                  <w:tcW w:w="180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23</w:t>
                  </w:r>
                </w:p>
              </w:tc>
              <w:tc>
                <w:tcPr>
                  <w:tcW w:w="2160" w:type="dxa"/>
                  <w:vMerge w:val="restart"/>
                  <w:tcBorders>
                    <w:top w:val="single" w:sz="6" w:space="0" w:color="auto"/>
                    <w:left w:val="single" w:sz="6" w:space="0" w:color="auto"/>
                    <w:bottom w:val="single" w:sz="6" w:space="0" w:color="auto"/>
                    <w:right w:val="single" w:sz="6" w:space="0" w:color="auto"/>
                  </w:tcBorders>
                </w:tcPr>
                <w:p w:rsidR="0016451D" w:rsidRDefault="0016451D" w:rsidP="001678E2">
                  <w:pPr>
                    <w:spacing w:after="120" w:line="240" w:lineRule="exact"/>
                    <w:jc w:val="both"/>
                    <w:rPr>
                      <w:iCs/>
                      <w:sz w:val="18"/>
                      <w:szCs w:val="18"/>
                    </w:rPr>
                  </w:pPr>
                  <w:r>
                    <w:rPr>
                      <w:iCs/>
                      <w:sz w:val="18"/>
                      <w:szCs w:val="18"/>
                    </w:rPr>
                    <w:t>Birbirine komşu tankların çaplarının toplamının ¼’ü</w:t>
                  </w:r>
                </w:p>
              </w:tc>
            </w:tr>
            <w:tr w:rsidR="0016451D" w:rsidTr="001678E2">
              <w:trPr>
                <w:jc w:val="center"/>
              </w:trPr>
              <w:tc>
                <w:tcPr>
                  <w:tcW w:w="234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rPr>
                      <w:sz w:val="18"/>
                      <w:szCs w:val="18"/>
                    </w:rPr>
                  </w:pPr>
                  <w:r>
                    <w:rPr>
                      <w:sz w:val="18"/>
                      <w:szCs w:val="18"/>
                    </w:rPr>
                    <w:t>250.1- 600</w:t>
                  </w:r>
                </w:p>
              </w:tc>
              <w:tc>
                <w:tcPr>
                  <w:tcW w:w="162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15</w:t>
                  </w:r>
                </w:p>
              </w:tc>
              <w:tc>
                <w:tcPr>
                  <w:tcW w:w="180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38</w:t>
                  </w:r>
                </w:p>
              </w:tc>
              <w:tc>
                <w:tcPr>
                  <w:tcW w:w="0" w:type="auto"/>
                  <w:vMerge/>
                  <w:tcBorders>
                    <w:top w:val="single" w:sz="6" w:space="0" w:color="auto"/>
                    <w:left w:val="single" w:sz="6" w:space="0" w:color="auto"/>
                    <w:bottom w:val="single" w:sz="6" w:space="0" w:color="auto"/>
                    <w:right w:val="single" w:sz="6" w:space="0" w:color="auto"/>
                  </w:tcBorders>
                  <w:vAlign w:val="center"/>
                </w:tcPr>
                <w:p w:rsidR="0016451D" w:rsidRDefault="0016451D" w:rsidP="001678E2">
                  <w:pPr>
                    <w:rPr>
                      <w:iCs/>
                      <w:sz w:val="18"/>
                      <w:szCs w:val="18"/>
                    </w:rPr>
                  </w:pPr>
                </w:p>
              </w:tc>
            </w:tr>
            <w:tr w:rsidR="0016451D" w:rsidTr="001678E2">
              <w:trPr>
                <w:jc w:val="center"/>
              </w:trPr>
              <w:tc>
                <w:tcPr>
                  <w:tcW w:w="234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rPr>
                      <w:sz w:val="18"/>
                      <w:szCs w:val="18"/>
                    </w:rPr>
                  </w:pPr>
                  <w:r>
                    <w:rPr>
                      <w:sz w:val="18"/>
                      <w:szCs w:val="18"/>
                    </w:rPr>
                    <w:t>600.1- 1200</w:t>
                  </w:r>
                </w:p>
              </w:tc>
              <w:tc>
                <w:tcPr>
                  <w:tcW w:w="162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15</w:t>
                  </w:r>
                </w:p>
              </w:tc>
              <w:tc>
                <w:tcPr>
                  <w:tcW w:w="180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61</w:t>
                  </w:r>
                </w:p>
              </w:tc>
              <w:tc>
                <w:tcPr>
                  <w:tcW w:w="0" w:type="auto"/>
                  <w:vMerge/>
                  <w:tcBorders>
                    <w:top w:val="single" w:sz="6" w:space="0" w:color="auto"/>
                    <w:left w:val="single" w:sz="6" w:space="0" w:color="auto"/>
                    <w:bottom w:val="single" w:sz="6" w:space="0" w:color="auto"/>
                    <w:right w:val="single" w:sz="6" w:space="0" w:color="auto"/>
                  </w:tcBorders>
                  <w:vAlign w:val="center"/>
                </w:tcPr>
                <w:p w:rsidR="0016451D" w:rsidRDefault="0016451D" w:rsidP="001678E2">
                  <w:pPr>
                    <w:rPr>
                      <w:iCs/>
                      <w:sz w:val="18"/>
                      <w:szCs w:val="18"/>
                    </w:rPr>
                  </w:pPr>
                </w:p>
              </w:tc>
            </w:tr>
            <w:tr w:rsidR="0016451D" w:rsidTr="001678E2">
              <w:trPr>
                <w:jc w:val="center"/>
              </w:trPr>
              <w:tc>
                <w:tcPr>
                  <w:tcW w:w="234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rPr>
                      <w:sz w:val="18"/>
                      <w:szCs w:val="18"/>
                    </w:rPr>
                  </w:pPr>
                  <w:r>
                    <w:rPr>
                      <w:sz w:val="18"/>
                      <w:szCs w:val="18"/>
                    </w:rPr>
                    <w:t>1200.1- 5000</w:t>
                  </w:r>
                </w:p>
              </w:tc>
              <w:tc>
                <w:tcPr>
                  <w:tcW w:w="162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15</w:t>
                  </w:r>
                </w:p>
              </w:tc>
              <w:tc>
                <w:tcPr>
                  <w:tcW w:w="180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91</w:t>
                  </w:r>
                </w:p>
              </w:tc>
              <w:tc>
                <w:tcPr>
                  <w:tcW w:w="0" w:type="auto"/>
                  <w:vMerge/>
                  <w:tcBorders>
                    <w:top w:val="single" w:sz="6" w:space="0" w:color="auto"/>
                    <w:left w:val="single" w:sz="6" w:space="0" w:color="auto"/>
                    <w:bottom w:val="single" w:sz="6" w:space="0" w:color="auto"/>
                    <w:right w:val="single" w:sz="6" w:space="0" w:color="auto"/>
                  </w:tcBorders>
                  <w:vAlign w:val="center"/>
                </w:tcPr>
                <w:p w:rsidR="0016451D" w:rsidRDefault="0016451D" w:rsidP="001678E2">
                  <w:pPr>
                    <w:rPr>
                      <w:iCs/>
                      <w:sz w:val="18"/>
                      <w:szCs w:val="18"/>
                    </w:rPr>
                  </w:pPr>
                </w:p>
              </w:tc>
            </w:tr>
            <w:tr w:rsidR="0016451D" w:rsidTr="001678E2">
              <w:trPr>
                <w:trHeight w:val="231"/>
                <w:jc w:val="center"/>
              </w:trPr>
              <w:tc>
                <w:tcPr>
                  <w:tcW w:w="234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rPr>
                      <w:sz w:val="18"/>
                      <w:szCs w:val="18"/>
                    </w:rPr>
                  </w:pPr>
                  <w:r>
                    <w:rPr>
                      <w:sz w:val="18"/>
                      <w:szCs w:val="18"/>
                    </w:rPr>
                    <w:t>5000’den büyük</w:t>
                  </w:r>
                </w:p>
              </w:tc>
              <w:tc>
                <w:tcPr>
                  <w:tcW w:w="162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15</w:t>
                  </w:r>
                </w:p>
              </w:tc>
              <w:tc>
                <w:tcPr>
                  <w:tcW w:w="1800" w:type="dxa"/>
                  <w:tcBorders>
                    <w:top w:val="single" w:sz="6" w:space="0" w:color="auto"/>
                    <w:left w:val="single" w:sz="6" w:space="0" w:color="auto"/>
                    <w:bottom w:val="single" w:sz="6" w:space="0" w:color="auto"/>
                    <w:right w:val="single" w:sz="6" w:space="0" w:color="auto"/>
                  </w:tcBorders>
                </w:tcPr>
                <w:p w:rsidR="0016451D" w:rsidRDefault="0016451D" w:rsidP="001678E2">
                  <w:pPr>
                    <w:spacing w:line="240" w:lineRule="exact"/>
                    <w:jc w:val="center"/>
                    <w:rPr>
                      <w:sz w:val="18"/>
                      <w:szCs w:val="18"/>
                    </w:rPr>
                  </w:pPr>
                  <w:r>
                    <w:rPr>
                      <w:sz w:val="18"/>
                      <w:szCs w:val="18"/>
                    </w:rPr>
                    <w:t>122</w:t>
                  </w:r>
                </w:p>
              </w:tc>
              <w:tc>
                <w:tcPr>
                  <w:tcW w:w="0" w:type="auto"/>
                  <w:vMerge/>
                  <w:tcBorders>
                    <w:top w:val="single" w:sz="6" w:space="0" w:color="auto"/>
                    <w:left w:val="single" w:sz="6" w:space="0" w:color="auto"/>
                    <w:bottom w:val="single" w:sz="6" w:space="0" w:color="auto"/>
                    <w:right w:val="single" w:sz="6" w:space="0" w:color="auto"/>
                  </w:tcBorders>
                  <w:vAlign w:val="center"/>
                </w:tcPr>
                <w:p w:rsidR="0016451D" w:rsidRDefault="0016451D" w:rsidP="001678E2">
                  <w:pPr>
                    <w:rPr>
                      <w:iCs/>
                      <w:sz w:val="18"/>
                      <w:szCs w:val="18"/>
                    </w:rPr>
                  </w:pPr>
                </w:p>
              </w:tc>
            </w:tr>
            <w:tr w:rsidR="0016451D" w:rsidTr="001678E2">
              <w:trPr>
                <w:jc w:val="center"/>
              </w:trPr>
              <w:tc>
                <w:tcPr>
                  <w:tcW w:w="7920" w:type="dxa"/>
                  <w:gridSpan w:val="4"/>
                  <w:tcBorders>
                    <w:top w:val="single" w:sz="6" w:space="0" w:color="auto"/>
                    <w:left w:val="single" w:sz="6" w:space="0" w:color="auto"/>
                    <w:bottom w:val="single" w:sz="6" w:space="0" w:color="auto"/>
                    <w:right w:val="single" w:sz="6" w:space="0" w:color="auto"/>
                  </w:tcBorders>
                </w:tcPr>
                <w:p w:rsidR="0016451D" w:rsidRDefault="0016451D" w:rsidP="001678E2">
                  <w:pPr>
                    <w:pStyle w:val="NormalWeb"/>
                    <w:spacing w:before="0" w:beforeAutospacing="0" w:after="0" w:afterAutospacing="0" w:line="240" w:lineRule="exact"/>
                    <w:jc w:val="both"/>
                    <w:rPr>
                      <w:sz w:val="18"/>
                      <w:szCs w:val="18"/>
                      <w:u w:val="single"/>
                    </w:rPr>
                  </w:pPr>
                  <w:r>
                    <w:rPr>
                      <w:sz w:val="18"/>
                      <w:szCs w:val="18"/>
                      <w:u w:val="single"/>
                    </w:rPr>
                    <w:t xml:space="preserve">Not: </w:t>
                  </w:r>
                </w:p>
                <w:p w:rsidR="0016451D" w:rsidRDefault="0016451D" w:rsidP="001678E2">
                  <w:pPr>
                    <w:pStyle w:val="NormalWeb"/>
                    <w:spacing w:before="0" w:beforeAutospacing="0" w:after="0" w:afterAutospacing="0" w:line="240" w:lineRule="exact"/>
                    <w:jc w:val="both"/>
                    <w:rPr>
                      <w:sz w:val="18"/>
                      <w:szCs w:val="18"/>
                    </w:rPr>
                  </w:pPr>
                  <w:r>
                    <w:rPr>
                      <w:sz w:val="18"/>
                      <w:szCs w:val="18"/>
                    </w:rPr>
                    <w:t>a) Yeraltı tankları için emniyet uzaklıkları tank emniyet valfı ve dolum ağzından ölçülür. Bu durumda yeraltı tankının herhangi bir kısmının binaya ve üzerinde bina yapılabilecek arsa sınırına uzaklığı 3’m den az olmaz.</w:t>
                  </w:r>
                </w:p>
                <w:p w:rsidR="0016451D" w:rsidRDefault="0016451D" w:rsidP="001678E2">
                  <w:pPr>
                    <w:pStyle w:val="NormalWeb"/>
                    <w:spacing w:before="0" w:beforeAutospacing="0" w:after="0" w:afterAutospacing="0" w:line="240" w:lineRule="exact"/>
                    <w:jc w:val="both"/>
                    <w:rPr>
                      <w:sz w:val="18"/>
                      <w:szCs w:val="18"/>
                    </w:rPr>
                  </w:pPr>
                  <w:r>
                    <w:rPr>
                      <w:sz w:val="18"/>
                      <w:szCs w:val="18"/>
                    </w:rPr>
                    <w:t>b)Yerüstü tankları için emniyet uzaklıkları tankın dış yüzeyinden ölçülür.</w:t>
                  </w:r>
                </w:p>
                <w:p w:rsidR="0016451D" w:rsidRDefault="0016451D" w:rsidP="001678E2">
                  <w:pPr>
                    <w:pStyle w:val="NormalWeb"/>
                    <w:spacing w:before="0" w:beforeAutospacing="0" w:after="0" w:afterAutospacing="0" w:line="240" w:lineRule="exact"/>
                    <w:rPr>
                      <w:sz w:val="18"/>
                      <w:szCs w:val="18"/>
                    </w:rPr>
                  </w:pPr>
                  <w:r>
                    <w:rPr>
                      <w:sz w:val="18"/>
                      <w:szCs w:val="18"/>
                    </w:rPr>
                    <w:lastRenderedPageBreak/>
                    <w:t>Aşağıdaki (c) ve (d) notları sadece yerüstü tanklar için geçerlidir.</w:t>
                  </w:r>
                </w:p>
                <w:p w:rsidR="0016451D" w:rsidRDefault="0016451D" w:rsidP="001678E2">
                  <w:pPr>
                    <w:pStyle w:val="NormalWeb"/>
                    <w:spacing w:before="0" w:beforeAutospacing="0" w:after="0" w:afterAutospacing="0" w:line="240" w:lineRule="exact"/>
                    <w:jc w:val="both"/>
                    <w:rPr>
                      <w:sz w:val="18"/>
                      <w:szCs w:val="18"/>
                    </w:rPr>
                  </w:pPr>
                  <w:r>
                    <w:rPr>
                      <w:sz w:val="18"/>
                      <w:szCs w:val="18"/>
                    </w:rPr>
                    <w:t xml:space="preserve">c)  Tankın komşu arsa sınırına veya ana trafik yoluna sınır olan bölgesine, en az </w:t>
                  </w:r>
                  <w:smartTag w:uri="urn:schemas-microsoft-com:office:smarttags" w:element="metricconverter">
                    <w:smartTagPr>
                      <w:attr w:name="ProductID" w:val="1,5 m"/>
                      <w:attr w:name="tabIndex" w:val="0"/>
                      <w:attr w:name="style" w:val="BACKGROUND-IMAGE: url(res://ietag.dll/#34/#1001); BACKGROUND-REPEAT: repeat-x; BACKGROUND-POSITION: left bottom"/>
                    </w:smartTagPr>
                    <w:r>
                      <w:rPr>
                        <w:sz w:val="18"/>
                        <w:szCs w:val="18"/>
                      </w:rPr>
                      <w:t>1,5 m</w:t>
                    </w:r>
                  </w:smartTag>
                  <w:r>
                    <w:rPr>
                      <w:sz w:val="18"/>
                      <w:szCs w:val="18"/>
                    </w:rPr>
                    <w:t xml:space="preserve"> yüksekliğinde betonarme ve eşdeğeri malzemeden yangına 4 saat dayanıklı duvar yapılması hâlinde, tabloda belirtilen mesafeler 1/3 oranında azaltılır. </w:t>
                  </w:r>
                </w:p>
                <w:p w:rsidR="0016451D" w:rsidRDefault="0016451D" w:rsidP="001678E2">
                  <w:pPr>
                    <w:spacing w:line="240" w:lineRule="exact"/>
                    <w:jc w:val="both"/>
                    <w:rPr>
                      <w:iCs/>
                      <w:sz w:val="18"/>
                      <w:szCs w:val="18"/>
                    </w:rPr>
                  </w:pPr>
                  <w:r>
                    <w:rPr>
                      <w:sz w:val="18"/>
                      <w:szCs w:val="18"/>
                    </w:rPr>
                    <w:t xml:space="preserve">d) Yukarıda belirtilen duvara ilave olarak tankın yarı çap seviyesinden itibaren yere bakan alt yüzeyine, ayaklar da </w:t>
                  </w:r>
                  <w:proofErr w:type="gramStart"/>
                  <w:r>
                    <w:rPr>
                      <w:sz w:val="18"/>
                      <w:szCs w:val="18"/>
                    </w:rPr>
                    <w:t>dahil</w:t>
                  </w:r>
                  <w:proofErr w:type="gramEnd"/>
                  <w:r>
                    <w:rPr>
                      <w:sz w:val="18"/>
                      <w:szCs w:val="18"/>
                    </w:rPr>
                    <w:t xml:space="preserve"> olmak üzere, yangına dayanıklı malzeme ile 2 saat ısı ve yangına karşı yalıtım yapılması halinde</w:t>
                  </w:r>
                  <w:r>
                    <w:rPr>
                      <w:bCs/>
                      <w:sz w:val="18"/>
                      <w:szCs w:val="18"/>
                    </w:rPr>
                    <w:t>, (c)</w:t>
                  </w:r>
                  <w:r>
                    <w:rPr>
                      <w:sz w:val="18"/>
                      <w:szCs w:val="18"/>
                    </w:rPr>
                    <w:t xml:space="preserve"> maddesine göre belirlenen yeni emniyet mesafeleri  1/2 oranında azaltılır.</w:t>
                  </w:r>
                </w:p>
              </w:tc>
            </w:tr>
          </w:tbl>
          <w:p w:rsidR="0016451D" w:rsidRDefault="0016451D" w:rsidP="001678E2">
            <w:pPr>
              <w:pStyle w:val="3-NormalYaz"/>
              <w:spacing w:line="240" w:lineRule="exact"/>
              <w:jc w:val="center"/>
              <w:rPr>
                <w:sz w:val="18"/>
                <w:szCs w:val="18"/>
              </w:rPr>
            </w:pPr>
          </w:p>
          <w:p w:rsidR="0016451D" w:rsidRDefault="0016451D" w:rsidP="001678E2">
            <w:pPr>
              <w:pStyle w:val="3-NormalYaz"/>
              <w:spacing w:line="240" w:lineRule="exact"/>
              <w:rPr>
                <w:sz w:val="18"/>
                <w:szCs w:val="18"/>
              </w:rPr>
            </w:pPr>
            <w:r>
              <w:rPr>
                <w:b/>
                <w:sz w:val="18"/>
                <w:szCs w:val="18"/>
              </w:rPr>
              <w:tab/>
              <w:t>MADDE 70 –</w:t>
            </w:r>
            <w:r>
              <w:rPr>
                <w:sz w:val="18"/>
                <w:szCs w:val="18"/>
              </w:rPr>
              <w:t xml:space="preserve"> Aynı Yönetmeliğin eki “Ek-12/</w:t>
            </w:r>
            <w:proofErr w:type="gramStart"/>
            <w:r>
              <w:rPr>
                <w:sz w:val="18"/>
                <w:szCs w:val="18"/>
              </w:rPr>
              <w:t>B  Yanıcı</w:t>
            </w:r>
            <w:proofErr w:type="gramEnd"/>
            <w:r>
              <w:rPr>
                <w:sz w:val="18"/>
                <w:szCs w:val="18"/>
              </w:rPr>
              <w:t xml:space="preserve"> ve Parlayıcı Sıvıların Bina İçinde Depolanması </w:t>
            </w:r>
            <w:r>
              <w:rPr>
                <w:sz w:val="18"/>
                <w:szCs w:val="18"/>
                <w:vertAlign w:val="superscript"/>
              </w:rPr>
              <w:t>(1)</w:t>
            </w:r>
            <w:r>
              <w:rPr>
                <w:sz w:val="18"/>
                <w:szCs w:val="18"/>
              </w:rPr>
              <w:t>” tablosunun (2) numaralı dipnotu “</w:t>
            </w:r>
            <w:r>
              <w:rPr>
                <w:sz w:val="18"/>
                <w:szCs w:val="18"/>
                <w:vertAlign w:val="superscript"/>
              </w:rPr>
              <w:t>(2)</w:t>
            </w:r>
            <w:r>
              <w:rPr>
                <w:sz w:val="18"/>
                <w:szCs w:val="18"/>
              </w:rPr>
              <w:t xml:space="preserve"> Yangın korunumu, yağmurlama sistemi, karbondioksit, kuru kimyevi toz veya diğer uygun bir sistem ile sağlanır. Sınıf IA Sınıf IB sıvı toplam miktarı Ek-12/</w:t>
            </w:r>
            <w:proofErr w:type="spellStart"/>
            <w:r>
              <w:rPr>
                <w:sz w:val="18"/>
                <w:szCs w:val="18"/>
              </w:rPr>
              <w:t>A’daki</w:t>
            </w:r>
            <w:proofErr w:type="spellEnd"/>
            <w:r>
              <w:rPr>
                <w:sz w:val="18"/>
                <w:szCs w:val="18"/>
              </w:rPr>
              <w:t xml:space="preserve"> değerini aşmaz.” şeklinde değiştirilmiştir.</w:t>
            </w:r>
          </w:p>
          <w:p w:rsidR="0016451D" w:rsidRDefault="0016451D" w:rsidP="001678E2">
            <w:pPr>
              <w:pStyle w:val="3-NormalYaz"/>
              <w:spacing w:line="240" w:lineRule="exact"/>
              <w:rPr>
                <w:sz w:val="18"/>
                <w:szCs w:val="18"/>
              </w:rPr>
            </w:pPr>
            <w:r>
              <w:rPr>
                <w:b/>
                <w:sz w:val="18"/>
                <w:szCs w:val="18"/>
              </w:rPr>
              <w:tab/>
              <w:t>MADDE 71 –</w:t>
            </w:r>
            <w:r>
              <w:rPr>
                <w:sz w:val="18"/>
                <w:szCs w:val="18"/>
              </w:rPr>
              <w:t xml:space="preserve"> Aynı Yönetmeliğin eki “Ek-13 Akaryakıt Servis İstasyonlarında Asgari Emniyet Mesafeleri (m)” tablosu aşağıdaki şekilde değiştirilmiştir. </w:t>
            </w:r>
          </w:p>
          <w:p w:rsidR="0016451D" w:rsidRDefault="0016451D" w:rsidP="001678E2">
            <w:pPr>
              <w:pStyle w:val="3-NormalYaz"/>
              <w:spacing w:line="240" w:lineRule="exact"/>
              <w:rPr>
                <w:sz w:val="18"/>
                <w:szCs w:val="18"/>
              </w:rPr>
            </w:pPr>
          </w:p>
          <w:p w:rsidR="0016451D" w:rsidRDefault="0016451D" w:rsidP="001678E2">
            <w:pPr>
              <w:pStyle w:val="NormalWeb"/>
              <w:tabs>
                <w:tab w:val="left" w:pos="851"/>
              </w:tabs>
              <w:spacing w:before="0" w:beforeAutospacing="0" w:after="0" w:afterAutospacing="0"/>
              <w:ind w:firstLine="708"/>
              <w:jc w:val="center"/>
              <w:rPr>
                <w:sz w:val="18"/>
                <w:szCs w:val="18"/>
              </w:rPr>
            </w:pPr>
            <w:r>
              <w:rPr>
                <w:bCs/>
                <w:sz w:val="18"/>
                <w:szCs w:val="18"/>
              </w:rPr>
              <w:t>“Ek-13 Akaryakıt Servis İstasyonlarında Asgari Emniyet Mesafeleri (m)</w:t>
            </w:r>
            <w:r>
              <w:rPr>
                <w:sz w:val="18"/>
                <w:szCs w:val="18"/>
              </w:rPr>
              <w:t> </w:t>
            </w:r>
            <w:r>
              <w:rPr>
                <w:sz w:val="18"/>
                <w:szCs w:val="18"/>
              </w:rPr>
              <w:br/>
            </w:r>
            <w:r>
              <w:rPr>
                <w:sz w:val="18"/>
                <w:szCs w:val="18"/>
              </w:rPr>
              <w:br/>
            </w:r>
          </w:p>
          <w:tbl>
            <w:tblPr>
              <w:tblW w:w="84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1012"/>
              <w:gridCol w:w="891"/>
              <w:gridCol w:w="899"/>
              <w:gridCol w:w="720"/>
              <w:gridCol w:w="755"/>
              <w:gridCol w:w="804"/>
              <w:gridCol w:w="630"/>
              <w:gridCol w:w="794"/>
              <w:gridCol w:w="1011"/>
              <w:gridCol w:w="720"/>
              <w:gridCol w:w="630"/>
            </w:tblGrid>
            <w:tr w:rsidR="0016451D" w:rsidTr="001678E2">
              <w:trPr>
                <w:trHeight w:val="693"/>
                <w:jc w:val="center"/>
              </w:trPr>
              <w:tc>
                <w:tcPr>
                  <w:tcW w:w="923" w:type="dxa"/>
                  <w:tcBorders>
                    <w:top w:val="single" w:sz="4" w:space="0" w:color="auto"/>
                    <w:left w:val="single" w:sz="4" w:space="0" w:color="auto"/>
                    <w:bottom w:val="single" w:sz="6" w:space="0" w:color="auto"/>
                    <w:right w:val="single" w:sz="6" w:space="0" w:color="auto"/>
                  </w:tcBorders>
                  <w:shd w:val="clear" w:color="auto" w:fill="FFFFFF"/>
                  <w:noWrap/>
                  <w:vAlign w:val="bottom"/>
                </w:tcPr>
                <w:p w:rsidR="0016451D" w:rsidRDefault="0016451D" w:rsidP="001678E2">
                  <w:pPr>
                    <w:spacing w:line="240" w:lineRule="exact"/>
                    <w:ind w:firstLineChars="100" w:firstLine="141"/>
                    <w:rPr>
                      <w:b/>
                      <w:i/>
                      <w:iCs/>
                      <w:sz w:val="14"/>
                      <w:szCs w:val="14"/>
                    </w:rPr>
                  </w:pPr>
                  <w:r>
                    <w:rPr>
                      <w:b/>
                      <w:i/>
                      <w:iCs/>
                      <w:sz w:val="14"/>
                      <w:szCs w:val="14"/>
                    </w:rPr>
                    <w:t> </w:t>
                  </w:r>
                </w:p>
                <w:p w:rsidR="0016451D" w:rsidRDefault="0016451D" w:rsidP="001678E2">
                  <w:pPr>
                    <w:spacing w:line="240" w:lineRule="exact"/>
                    <w:ind w:firstLineChars="100" w:firstLine="141"/>
                    <w:rPr>
                      <w:b/>
                      <w:i/>
                      <w:iCs/>
                      <w:sz w:val="14"/>
                      <w:szCs w:val="14"/>
                    </w:rPr>
                  </w:pPr>
                  <w:r>
                    <w:rPr>
                      <w:b/>
                      <w:i/>
                      <w:iCs/>
                      <w:sz w:val="14"/>
                      <w:szCs w:val="14"/>
                    </w:rPr>
                    <w:t> </w:t>
                  </w:r>
                </w:p>
                <w:p w:rsidR="0016451D" w:rsidRDefault="0016451D" w:rsidP="001678E2">
                  <w:pPr>
                    <w:spacing w:line="240" w:lineRule="exact"/>
                    <w:ind w:firstLineChars="100" w:firstLine="141"/>
                    <w:rPr>
                      <w:b/>
                      <w:i/>
                      <w:iCs/>
                      <w:sz w:val="14"/>
                      <w:szCs w:val="14"/>
                    </w:rPr>
                  </w:pPr>
                  <w:r>
                    <w:rPr>
                      <w:b/>
                      <w:i/>
                      <w:iCs/>
                      <w:sz w:val="14"/>
                      <w:szCs w:val="14"/>
                    </w:rPr>
                    <w:t> </w:t>
                  </w:r>
                </w:p>
              </w:tc>
              <w:tc>
                <w:tcPr>
                  <w:tcW w:w="891" w:type="dxa"/>
                  <w:tcBorders>
                    <w:top w:val="single" w:sz="4"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rPr>
                      <w:b/>
                      <w:bCs/>
                      <w:iCs/>
                      <w:sz w:val="14"/>
                      <w:szCs w:val="14"/>
                    </w:rPr>
                  </w:pPr>
                  <w:r>
                    <w:rPr>
                      <w:b/>
                      <w:bCs/>
                      <w:iCs/>
                      <w:sz w:val="14"/>
                      <w:szCs w:val="14"/>
                    </w:rPr>
                    <w:t xml:space="preserve">Akaryakıt </w:t>
                  </w:r>
                </w:p>
                <w:p w:rsidR="0016451D" w:rsidRDefault="0016451D" w:rsidP="001678E2">
                  <w:pPr>
                    <w:spacing w:line="240" w:lineRule="exact"/>
                    <w:rPr>
                      <w:b/>
                      <w:bCs/>
                      <w:iCs/>
                      <w:sz w:val="14"/>
                      <w:szCs w:val="14"/>
                    </w:rPr>
                  </w:pPr>
                  <w:r>
                    <w:rPr>
                      <w:b/>
                      <w:bCs/>
                      <w:iCs/>
                      <w:sz w:val="14"/>
                      <w:szCs w:val="14"/>
                    </w:rPr>
                    <w:t>Tankı</w:t>
                  </w:r>
                </w:p>
                <w:p w:rsidR="0016451D" w:rsidRDefault="0016451D" w:rsidP="001678E2">
                  <w:pPr>
                    <w:spacing w:line="240" w:lineRule="exact"/>
                    <w:rPr>
                      <w:b/>
                      <w:bCs/>
                      <w:iCs/>
                      <w:sz w:val="14"/>
                      <w:szCs w:val="14"/>
                    </w:rPr>
                  </w:pPr>
                  <w:r>
                    <w:rPr>
                      <w:b/>
                      <w:bCs/>
                      <w:iCs/>
                      <w:sz w:val="14"/>
                      <w:szCs w:val="14"/>
                    </w:rPr>
                    <w:t>Yeraltı</w:t>
                  </w:r>
                  <w:r>
                    <w:rPr>
                      <w:b/>
                      <w:bCs/>
                      <w:iCs/>
                      <w:sz w:val="14"/>
                      <w:szCs w:val="14"/>
                      <w:vertAlign w:val="superscript"/>
                    </w:rPr>
                    <w:t>(1)</w:t>
                  </w:r>
                </w:p>
              </w:tc>
              <w:tc>
                <w:tcPr>
                  <w:tcW w:w="899" w:type="dxa"/>
                  <w:tcBorders>
                    <w:top w:val="single" w:sz="4"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rPr>
                      <w:b/>
                      <w:bCs/>
                      <w:iCs/>
                      <w:sz w:val="14"/>
                      <w:szCs w:val="14"/>
                    </w:rPr>
                  </w:pPr>
                  <w:r>
                    <w:rPr>
                      <w:b/>
                      <w:bCs/>
                      <w:iCs/>
                      <w:sz w:val="14"/>
                      <w:szCs w:val="14"/>
                    </w:rPr>
                    <w:t>Akaryakıt</w:t>
                  </w:r>
                </w:p>
                <w:p w:rsidR="0016451D" w:rsidRDefault="0016451D" w:rsidP="001678E2">
                  <w:pPr>
                    <w:spacing w:line="240" w:lineRule="exact"/>
                    <w:rPr>
                      <w:b/>
                      <w:bCs/>
                      <w:iCs/>
                      <w:sz w:val="14"/>
                      <w:szCs w:val="14"/>
                    </w:rPr>
                  </w:pPr>
                  <w:r>
                    <w:rPr>
                      <w:b/>
                      <w:bCs/>
                      <w:iCs/>
                      <w:sz w:val="14"/>
                      <w:szCs w:val="14"/>
                    </w:rPr>
                    <w:t>Pompası</w:t>
                  </w:r>
                </w:p>
                <w:p w:rsidR="0016451D" w:rsidRDefault="0016451D" w:rsidP="001678E2">
                  <w:pPr>
                    <w:spacing w:line="240" w:lineRule="exact"/>
                    <w:rPr>
                      <w:b/>
                      <w:bCs/>
                      <w:iCs/>
                      <w:sz w:val="14"/>
                      <w:szCs w:val="14"/>
                    </w:rPr>
                  </w:pPr>
                  <w:r>
                    <w:rPr>
                      <w:b/>
                      <w:bCs/>
                      <w:iCs/>
                      <w:sz w:val="14"/>
                      <w:szCs w:val="14"/>
                    </w:rPr>
                    <w:t>Adası</w:t>
                  </w:r>
                </w:p>
              </w:tc>
              <w:tc>
                <w:tcPr>
                  <w:tcW w:w="720" w:type="dxa"/>
                  <w:tcBorders>
                    <w:top w:val="single" w:sz="4"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rPr>
                      <w:b/>
                      <w:bCs/>
                      <w:iCs/>
                      <w:sz w:val="14"/>
                      <w:szCs w:val="14"/>
                    </w:rPr>
                  </w:pPr>
                  <w:r>
                    <w:rPr>
                      <w:b/>
                      <w:bCs/>
                      <w:iCs/>
                      <w:sz w:val="14"/>
                      <w:szCs w:val="14"/>
                    </w:rPr>
                    <w:t>Tank</w:t>
                  </w:r>
                </w:p>
                <w:p w:rsidR="0016451D" w:rsidRDefault="0016451D" w:rsidP="001678E2">
                  <w:pPr>
                    <w:spacing w:line="240" w:lineRule="exact"/>
                    <w:rPr>
                      <w:b/>
                      <w:bCs/>
                      <w:iCs/>
                      <w:sz w:val="14"/>
                      <w:szCs w:val="14"/>
                    </w:rPr>
                  </w:pPr>
                  <w:r>
                    <w:rPr>
                      <w:b/>
                      <w:bCs/>
                      <w:iCs/>
                      <w:sz w:val="14"/>
                      <w:szCs w:val="14"/>
                    </w:rPr>
                    <w:t>Havalan.</w:t>
                  </w:r>
                </w:p>
                <w:p w:rsidR="0016451D" w:rsidRDefault="0016451D" w:rsidP="001678E2">
                  <w:pPr>
                    <w:spacing w:line="240" w:lineRule="exact"/>
                    <w:rPr>
                      <w:b/>
                      <w:bCs/>
                      <w:iCs/>
                      <w:sz w:val="14"/>
                      <w:szCs w:val="14"/>
                    </w:rPr>
                  </w:pPr>
                  <w:r>
                    <w:rPr>
                      <w:b/>
                      <w:bCs/>
                      <w:iCs/>
                      <w:sz w:val="14"/>
                      <w:szCs w:val="14"/>
                    </w:rPr>
                    <w:t>Borusu</w:t>
                  </w:r>
                </w:p>
              </w:tc>
              <w:tc>
                <w:tcPr>
                  <w:tcW w:w="720" w:type="dxa"/>
                  <w:tcBorders>
                    <w:top w:val="single" w:sz="4"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rPr>
                      <w:b/>
                      <w:bCs/>
                      <w:iCs/>
                      <w:sz w:val="14"/>
                      <w:szCs w:val="14"/>
                    </w:rPr>
                  </w:pPr>
                  <w:r>
                    <w:rPr>
                      <w:b/>
                      <w:bCs/>
                      <w:iCs/>
                      <w:sz w:val="14"/>
                      <w:szCs w:val="14"/>
                    </w:rPr>
                    <w:t>Tank</w:t>
                  </w:r>
                </w:p>
                <w:p w:rsidR="0016451D" w:rsidRDefault="0016451D" w:rsidP="001678E2">
                  <w:pPr>
                    <w:spacing w:line="240" w:lineRule="exact"/>
                    <w:rPr>
                      <w:b/>
                      <w:bCs/>
                      <w:iCs/>
                      <w:sz w:val="14"/>
                      <w:szCs w:val="14"/>
                    </w:rPr>
                  </w:pPr>
                  <w:r>
                    <w:rPr>
                      <w:b/>
                      <w:bCs/>
                      <w:iCs/>
                      <w:sz w:val="14"/>
                      <w:szCs w:val="14"/>
                    </w:rPr>
                    <w:t xml:space="preserve">Doldurma </w:t>
                  </w:r>
                </w:p>
                <w:p w:rsidR="0016451D" w:rsidRDefault="0016451D" w:rsidP="001678E2">
                  <w:pPr>
                    <w:spacing w:line="240" w:lineRule="exact"/>
                    <w:rPr>
                      <w:b/>
                      <w:bCs/>
                      <w:iCs/>
                      <w:sz w:val="14"/>
                      <w:szCs w:val="14"/>
                    </w:rPr>
                  </w:pPr>
                  <w:r>
                    <w:rPr>
                      <w:b/>
                      <w:bCs/>
                      <w:iCs/>
                      <w:sz w:val="14"/>
                      <w:szCs w:val="14"/>
                    </w:rPr>
                    <w:t>Ağzı</w:t>
                  </w:r>
                </w:p>
              </w:tc>
              <w:tc>
                <w:tcPr>
                  <w:tcW w:w="804" w:type="dxa"/>
                  <w:tcBorders>
                    <w:top w:val="single" w:sz="4"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rPr>
                      <w:b/>
                      <w:bCs/>
                      <w:iCs/>
                      <w:sz w:val="14"/>
                      <w:szCs w:val="14"/>
                    </w:rPr>
                  </w:pPr>
                  <w:r>
                    <w:rPr>
                      <w:b/>
                      <w:bCs/>
                      <w:iCs/>
                      <w:sz w:val="14"/>
                      <w:szCs w:val="14"/>
                    </w:rPr>
                    <w:t>İdari</w:t>
                  </w:r>
                </w:p>
                <w:p w:rsidR="0016451D" w:rsidRDefault="0016451D" w:rsidP="001678E2">
                  <w:pPr>
                    <w:spacing w:line="240" w:lineRule="exact"/>
                    <w:rPr>
                      <w:b/>
                      <w:bCs/>
                      <w:iCs/>
                      <w:sz w:val="14"/>
                      <w:szCs w:val="14"/>
                    </w:rPr>
                  </w:pPr>
                  <w:r>
                    <w:rPr>
                      <w:b/>
                      <w:bCs/>
                      <w:iCs/>
                      <w:sz w:val="14"/>
                      <w:szCs w:val="14"/>
                    </w:rPr>
                    <w:t>Bina</w:t>
                  </w:r>
                  <w:r>
                    <w:rPr>
                      <w:b/>
                      <w:bCs/>
                      <w:iCs/>
                      <w:sz w:val="14"/>
                      <w:szCs w:val="14"/>
                      <w:vertAlign w:val="superscript"/>
                    </w:rPr>
                    <w:t>(2)</w:t>
                  </w:r>
                </w:p>
                <w:p w:rsidR="0016451D" w:rsidRDefault="0016451D" w:rsidP="001678E2">
                  <w:pPr>
                    <w:spacing w:line="240" w:lineRule="exact"/>
                    <w:rPr>
                      <w:b/>
                      <w:bCs/>
                      <w:iCs/>
                      <w:sz w:val="14"/>
                      <w:szCs w:val="14"/>
                    </w:rPr>
                  </w:pPr>
                  <w:r>
                    <w:rPr>
                      <w:b/>
                      <w:bCs/>
                      <w:iCs/>
                      <w:sz w:val="14"/>
                      <w:szCs w:val="14"/>
                    </w:rPr>
                    <w:t> </w:t>
                  </w:r>
                </w:p>
              </w:tc>
              <w:tc>
                <w:tcPr>
                  <w:tcW w:w="630" w:type="dxa"/>
                  <w:tcBorders>
                    <w:top w:val="single" w:sz="4"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rPr>
                      <w:b/>
                      <w:bCs/>
                      <w:iCs/>
                      <w:sz w:val="14"/>
                      <w:szCs w:val="14"/>
                    </w:rPr>
                  </w:pPr>
                  <w:r>
                    <w:rPr>
                      <w:b/>
                      <w:bCs/>
                      <w:iCs/>
                      <w:sz w:val="14"/>
                      <w:szCs w:val="14"/>
                    </w:rPr>
                    <w:t xml:space="preserve">Komşu </w:t>
                  </w:r>
                </w:p>
                <w:p w:rsidR="0016451D" w:rsidRDefault="0016451D" w:rsidP="001678E2">
                  <w:pPr>
                    <w:spacing w:line="240" w:lineRule="exact"/>
                    <w:rPr>
                      <w:b/>
                      <w:bCs/>
                      <w:iCs/>
                      <w:sz w:val="14"/>
                      <w:szCs w:val="14"/>
                    </w:rPr>
                  </w:pPr>
                  <w:r>
                    <w:rPr>
                      <w:b/>
                      <w:bCs/>
                      <w:iCs/>
                      <w:sz w:val="14"/>
                      <w:szCs w:val="14"/>
                    </w:rPr>
                    <w:t>Arsa</w:t>
                  </w:r>
                </w:p>
                <w:p w:rsidR="0016451D" w:rsidRDefault="0016451D" w:rsidP="001678E2">
                  <w:pPr>
                    <w:spacing w:line="240" w:lineRule="exact"/>
                    <w:rPr>
                      <w:b/>
                      <w:bCs/>
                      <w:iCs/>
                      <w:sz w:val="14"/>
                      <w:szCs w:val="14"/>
                    </w:rPr>
                  </w:pPr>
                  <w:r>
                    <w:rPr>
                      <w:b/>
                      <w:bCs/>
                      <w:iCs/>
                      <w:sz w:val="14"/>
                      <w:szCs w:val="14"/>
                    </w:rPr>
                    <w:t>Sınırı</w:t>
                  </w:r>
                </w:p>
              </w:tc>
              <w:tc>
                <w:tcPr>
                  <w:tcW w:w="794" w:type="dxa"/>
                  <w:tcBorders>
                    <w:top w:val="single" w:sz="4"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rPr>
                      <w:b/>
                      <w:bCs/>
                      <w:iCs/>
                      <w:sz w:val="14"/>
                      <w:szCs w:val="14"/>
                    </w:rPr>
                  </w:pPr>
                  <w:r>
                    <w:rPr>
                      <w:b/>
                      <w:bCs/>
                      <w:iCs/>
                      <w:sz w:val="14"/>
                      <w:szCs w:val="14"/>
                    </w:rPr>
                    <w:t>Karayolu</w:t>
                  </w:r>
                </w:p>
                <w:p w:rsidR="0016451D" w:rsidRDefault="0016451D" w:rsidP="001678E2">
                  <w:pPr>
                    <w:spacing w:line="240" w:lineRule="exact"/>
                    <w:rPr>
                      <w:b/>
                      <w:bCs/>
                      <w:iCs/>
                      <w:sz w:val="14"/>
                      <w:szCs w:val="14"/>
                    </w:rPr>
                  </w:pPr>
                  <w:r>
                    <w:rPr>
                      <w:b/>
                      <w:bCs/>
                      <w:iCs/>
                      <w:sz w:val="14"/>
                      <w:szCs w:val="14"/>
                    </w:rPr>
                    <w:t>(</w:t>
                  </w:r>
                  <w:proofErr w:type="spellStart"/>
                  <w:r>
                    <w:rPr>
                      <w:b/>
                      <w:bCs/>
                      <w:iCs/>
                      <w:sz w:val="14"/>
                      <w:szCs w:val="14"/>
                    </w:rPr>
                    <w:t>Şehiriçi</w:t>
                  </w:r>
                  <w:proofErr w:type="spellEnd"/>
                  <w:r>
                    <w:rPr>
                      <w:b/>
                      <w:bCs/>
                      <w:iCs/>
                      <w:sz w:val="14"/>
                      <w:szCs w:val="14"/>
                    </w:rPr>
                    <w:t>)</w:t>
                  </w:r>
                </w:p>
                <w:p w:rsidR="0016451D" w:rsidRDefault="0016451D" w:rsidP="001678E2">
                  <w:pPr>
                    <w:spacing w:line="240" w:lineRule="exact"/>
                    <w:rPr>
                      <w:b/>
                      <w:bCs/>
                      <w:iCs/>
                      <w:sz w:val="14"/>
                      <w:szCs w:val="14"/>
                    </w:rPr>
                  </w:pPr>
                  <w:r>
                    <w:rPr>
                      <w:b/>
                      <w:bCs/>
                      <w:iCs/>
                      <w:sz w:val="14"/>
                      <w:szCs w:val="14"/>
                    </w:rPr>
                    <w:t>Sınırı</w:t>
                  </w:r>
                </w:p>
              </w:tc>
              <w:tc>
                <w:tcPr>
                  <w:tcW w:w="877" w:type="dxa"/>
                  <w:tcBorders>
                    <w:top w:val="single" w:sz="4"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rPr>
                      <w:b/>
                      <w:bCs/>
                      <w:iCs/>
                      <w:sz w:val="14"/>
                      <w:szCs w:val="14"/>
                    </w:rPr>
                  </w:pPr>
                  <w:r>
                    <w:rPr>
                      <w:b/>
                      <w:bCs/>
                      <w:iCs/>
                      <w:sz w:val="14"/>
                      <w:szCs w:val="14"/>
                    </w:rPr>
                    <w:t>Karayolu</w:t>
                  </w:r>
                </w:p>
                <w:p w:rsidR="0016451D" w:rsidRDefault="0016451D" w:rsidP="001678E2">
                  <w:pPr>
                    <w:spacing w:line="240" w:lineRule="exact"/>
                    <w:rPr>
                      <w:b/>
                      <w:bCs/>
                      <w:iCs/>
                      <w:sz w:val="14"/>
                      <w:szCs w:val="14"/>
                    </w:rPr>
                  </w:pPr>
                  <w:r>
                    <w:rPr>
                      <w:b/>
                      <w:bCs/>
                      <w:iCs/>
                      <w:sz w:val="14"/>
                      <w:szCs w:val="14"/>
                    </w:rPr>
                    <w:t>(Şehirlerarası)</w:t>
                  </w:r>
                </w:p>
                <w:p w:rsidR="0016451D" w:rsidRDefault="0016451D" w:rsidP="001678E2">
                  <w:pPr>
                    <w:spacing w:line="240" w:lineRule="exact"/>
                    <w:rPr>
                      <w:b/>
                      <w:bCs/>
                      <w:iCs/>
                      <w:sz w:val="14"/>
                      <w:szCs w:val="14"/>
                    </w:rPr>
                  </w:pPr>
                  <w:r>
                    <w:rPr>
                      <w:b/>
                      <w:bCs/>
                      <w:iCs/>
                      <w:sz w:val="14"/>
                      <w:szCs w:val="14"/>
                    </w:rPr>
                    <w:t>Arsa Sınırı</w:t>
                  </w:r>
                </w:p>
              </w:tc>
              <w:tc>
                <w:tcPr>
                  <w:tcW w:w="675" w:type="dxa"/>
                  <w:tcBorders>
                    <w:top w:val="single" w:sz="4"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rPr>
                      <w:b/>
                      <w:bCs/>
                      <w:iCs/>
                      <w:sz w:val="14"/>
                      <w:szCs w:val="14"/>
                    </w:rPr>
                  </w:pPr>
                  <w:r>
                    <w:rPr>
                      <w:b/>
                      <w:bCs/>
                      <w:iCs/>
                      <w:sz w:val="14"/>
                      <w:szCs w:val="14"/>
                    </w:rPr>
                    <w:t> Topluma</w:t>
                  </w:r>
                </w:p>
                <w:p w:rsidR="0016451D" w:rsidRDefault="0016451D" w:rsidP="001678E2">
                  <w:pPr>
                    <w:spacing w:line="240" w:lineRule="exact"/>
                    <w:rPr>
                      <w:b/>
                      <w:bCs/>
                      <w:iCs/>
                      <w:sz w:val="14"/>
                      <w:szCs w:val="14"/>
                    </w:rPr>
                  </w:pPr>
                  <w:r>
                    <w:rPr>
                      <w:b/>
                      <w:bCs/>
                      <w:iCs/>
                      <w:sz w:val="14"/>
                      <w:szCs w:val="14"/>
                    </w:rPr>
                    <w:t>Açık</w:t>
                  </w:r>
                </w:p>
                <w:p w:rsidR="0016451D" w:rsidRDefault="0016451D" w:rsidP="001678E2">
                  <w:pPr>
                    <w:spacing w:line="240" w:lineRule="exact"/>
                    <w:rPr>
                      <w:b/>
                      <w:bCs/>
                      <w:iCs/>
                      <w:sz w:val="14"/>
                      <w:szCs w:val="14"/>
                    </w:rPr>
                  </w:pPr>
                  <w:r>
                    <w:rPr>
                      <w:b/>
                      <w:bCs/>
                      <w:iCs/>
                      <w:sz w:val="14"/>
                      <w:szCs w:val="14"/>
                    </w:rPr>
                    <w:t>Yerler</w:t>
                  </w:r>
                  <w:r>
                    <w:rPr>
                      <w:b/>
                      <w:bCs/>
                      <w:iCs/>
                      <w:sz w:val="14"/>
                      <w:szCs w:val="14"/>
                      <w:vertAlign w:val="superscript"/>
                    </w:rPr>
                    <w:t>(3)</w:t>
                  </w:r>
                </w:p>
              </w:tc>
              <w:tc>
                <w:tcPr>
                  <w:tcW w:w="540" w:type="dxa"/>
                  <w:tcBorders>
                    <w:top w:val="single" w:sz="4" w:space="0" w:color="auto"/>
                    <w:left w:val="single" w:sz="6" w:space="0" w:color="auto"/>
                    <w:bottom w:val="single" w:sz="6" w:space="0" w:color="auto"/>
                    <w:right w:val="single" w:sz="4" w:space="0" w:color="auto"/>
                  </w:tcBorders>
                  <w:shd w:val="clear" w:color="auto" w:fill="FFFFFF"/>
                  <w:noWrap/>
                  <w:vAlign w:val="center"/>
                </w:tcPr>
                <w:p w:rsidR="0016451D" w:rsidRDefault="0016451D" w:rsidP="001678E2">
                  <w:pPr>
                    <w:spacing w:line="240" w:lineRule="exact"/>
                    <w:rPr>
                      <w:b/>
                      <w:bCs/>
                      <w:iCs/>
                      <w:sz w:val="14"/>
                      <w:szCs w:val="14"/>
                    </w:rPr>
                  </w:pPr>
                  <w:r>
                    <w:rPr>
                      <w:b/>
                      <w:bCs/>
                      <w:iCs/>
                      <w:sz w:val="14"/>
                      <w:szCs w:val="14"/>
                    </w:rPr>
                    <w:t>Hastane Okul Arsa</w:t>
                  </w:r>
                </w:p>
                <w:p w:rsidR="0016451D" w:rsidRDefault="0016451D" w:rsidP="001678E2">
                  <w:pPr>
                    <w:spacing w:line="240" w:lineRule="exact"/>
                    <w:rPr>
                      <w:b/>
                      <w:bCs/>
                      <w:iCs/>
                      <w:sz w:val="14"/>
                      <w:szCs w:val="14"/>
                    </w:rPr>
                  </w:pPr>
                  <w:r>
                    <w:rPr>
                      <w:b/>
                      <w:bCs/>
                      <w:iCs/>
                      <w:sz w:val="14"/>
                      <w:szCs w:val="14"/>
                    </w:rPr>
                    <w:t>Sınırı</w:t>
                  </w:r>
                </w:p>
              </w:tc>
            </w:tr>
            <w:tr w:rsidR="0016451D" w:rsidTr="001678E2">
              <w:trPr>
                <w:trHeight w:val="540"/>
                <w:jc w:val="center"/>
              </w:trPr>
              <w:tc>
                <w:tcPr>
                  <w:tcW w:w="923" w:type="dxa"/>
                  <w:tcBorders>
                    <w:top w:val="single" w:sz="6" w:space="0" w:color="auto"/>
                    <w:left w:val="single" w:sz="4" w:space="0" w:color="auto"/>
                    <w:bottom w:val="single" w:sz="6" w:space="0" w:color="auto"/>
                    <w:right w:val="single" w:sz="6" w:space="0" w:color="auto"/>
                  </w:tcBorders>
                  <w:shd w:val="clear" w:color="auto" w:fill="FFFFFF"/>
                  <w:noWrap/>
                  <w:vAlign w:val="bottom"/>
                </w:tcPr>
                <w:p w:rsidR="0016451D" w:rsidRDefault="0016451D" w:rsidP="001678E2">
                  <w:pPr>
                    <w:spacing w:line="240" w:lineRule="exact"/>
                    <w:jc w:val="center"/>
                    <w:rPr>
                      <w:b/>
                      <w:iCs/>
                      <w:sz w:val="14"/>
                      <w:szCs w:val="14"/>
                    </w:rPr>
                  </w:pPr>
                  <w:r>
                    <w:rPr>
                      <w:b/>
                      <w:iCs/>
                      <w:sz w:val="14"/>
                      <w:szCs w:val="14"/>
                    </w:rPr>
                    <w:t>Akaryakıt Tankı</w:t>
                  </w:r>
                </w:p>
                <w:p w:rsidR="0016451D" w:rsidRDefault="0016451D" w:rsidP="001678E2">
                  <w:pPr>
                    <w:spacing w:line="240" w:lineRule="exact"/>
                    <w:jc w:val="center"/>
                    <w:rPr>
                      <w:b/>
                      <w:iCs/>
                      <w:sz w:val="14"/>
                      <w:szCs w:val="14"/>
                    </w:rPr>
                  </w:pPr>
                  <w:r>
                    <w:rPr>
                      <w:b/>
                      <w:iCs/>
                      <w:sz w:val="14"/>
                      <w:szCs w:val="14"/>
                    </w:rPr>
                    <w:t>Yeraltı</w:t>
                  </w:r>
                </w:p>
              </w:tc>
              <w:tc>
                <w:tcPr>
                  <w:tcW w:w="89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bCs/>
                      <w:iCs/>
                      <w:sz w:val="14"/>
                      <w:szCs w:val="14"/>
                    </w:rPr>
                  </w:pPr>
                  <w:r>
                    <w:rPr>
                      <w:b/>
                      <w:bCs/>
                      <w:iCs/>
                      <w:sz w:val="14"/>
                      <w:szCs w:val="14"/>
                    </w:rPr>
                    <w:t>0,5</w:t>
                  </w:r>
                </w:p>
              </w:tc>
              <w:tc>
                <w:tcPr>
                  <w:tcW w:w="89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p>
              </w:tc>
              <w:tc>
                <w:tcPr>
                  <w:tcW w:w="80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2</w:t>
                  </w:r>
                </w:p>
              </w:tc>
              <w:tc>
                <w:tcPr>
                  <w:tcW w:w="63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5</w:t>
                  </w:r>
                </w:p>
              </w:tc>
              <w:tc>
                <w:tcPr>
                  <w:tcW w:w="87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15</w:t>
                  </w:r>
                </w:p>
              </w:tc>
              <w:tc>
                <w:tcPr>
                  <w:tcW w:w="67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25</w:t>
                  </w:r>
                </w:p>
              </w:tc>
              <w:tc>
                <w:tcPr>
                  <w:tcW w:w="540" w:type="dxa"/>
                  <w:tcBorders>
                    <w:top w:val="single" w:sz="6" w:space="0" w:color="auto"/>
                    <w:left w:val="single" w:sz="6" w:space="0" w:color="auto"/>
                    <w:bottom w:val="single" w:sz="6" w:space="0" w:color="auto"/>
                    <w:right w:val="single" w:sz="4"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50</w:t>
                  </w:r>
                </w:p>
              </w:tc>
            </w:tr>
            <w:tr w:rsidR="0016451D" w:rsidTr="001678E2">
              <w:trPr>
                <w:trHeight w:val="590"/>
                <w:jc w:val="center"/>
              </w:trPr>
              <w:tc>
                <w:tcPr>
                  <w:tcW w:w="923" w:type="dxa"/>
                  <w:tcBorders>
                    <w:top w:val="single" w:sz="6" w:space="0" w:color="auto"/>
                    <w:left w:val="single" w:sz="4" w:space="0" w:color="auto"/>
                    <w:bottom w:val="single" w:sz="6" w:space="0" w:color="auto"/>
                    <w:right w:val="single" w:sz="6" w:space="0" w:color="auto"/>
                  </w:tcBorders>
                  <w:shd w:val="clear" w:color="auto" w:fill="FFFFFF"/>
                  <w:noWrap/>
                  <w:vAlign w:val="bottom"/>
                </w:tcPr>
                <w:p w:rsidR="0016451D" w:rsidRDefault="0016451D" w:rsidP="001678E2">
                  <w:pPr>
                    <w:spacing w:line="240" w:lineRule="exact"/>
                    <w:jc w:val="center"/>
                    <w:rPr>
                      <w:b/>
                      <w:iCs/>
                      <w:sz w:val="14"/>
                      <w:szCs w:val="14"/>
                    </w:rPr>
                  </w:pPr>
                  <w:r>
                    <w:rPr>
                      <w:b/>
                      <w:iCs/>
                      <w:sz w:val="14"/>
                      <w:szCs w:val="14"/>
                    </w:rPr>
                    <w:t>Akaryakıt Pompası</w:t>
                  </w:r>
                </w:p>
                <w:p w:rsidR="0016451D" w:rsidRDefault="0016451D" w:rsidP="001678E2">
                  <w:pPr>
                    <w:spacing w:line="240" w:lineRule="exact"/>
                    <w:jc w:val="center"/>
                    <w:rPr>
                      <w:b/>
                      <w:iCs/>
                      <w:sz w:val="14"/>
                      <w:szCs w:val="14"/>
                    </w:rPr>
                  </w:pPr>
                  <w:r>
                    <w:rPr>
                      <w:b/>
                      <w:iCs/>
                      <w:sz w:val="14"/>
                      <w:szCs w:val="14"/>
                    </w:rPr>
                    <w:t>(</w:t>
                  </w:r>
                  <w:proofErr w:type="spellStart"/>
                  <w:r>
                    <w:rPr>
                      <w:b/>
                      <w:iCs/>
                      <w:sz w:val="14"/>
                      <w:szCs w:val="14"/>
                    </w:rPr>
                    <w:t>Dispenser</w:t>
                  </w:r>
                  <w:proofErr w:type="spellEnd"/>
                  <w:r>
                    <w:rPr>
                      <w:b/>
                      <w:iCs/>
                      <w:sz w:val="14"/>
                      <w:szCs w:val="14"/>
                    </w:rPr>
                    <w:t>) Adası</w:t>
                  </w:r>
                </w:p>
              </w:tc>
              <w:tc>
                <w:tcPr>
                  <w:tcW w:w="89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0</w:t>
                  </w:r>
                </w:p>
              </w:tc>
              <w:tc>
                <w:tcPr>
                  <w:tcW w:w="89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6</w:t>
                  </w:r>
                </w:p>
              </w:tc>
              <w:tc>
                <w:tcPr>
                  <w:tcW w:w="7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iCs/>
                      <w:sz w:val="14"/>
                      <w:szCs w:val="14"/>
                    </w:rPr>
                  </w:pPr>
                  <w:r>
                    <w:rPr>
                      <w:b/>
                      <w:bCs/>
                      <w:iCs/>
                      <w:sz w:val="14"/>
                      <w:szCs w:val="14"/>
                    </w:rPr>
                    <w:t>6</w:t>
                  </w:r>
                </w:p>
              </w:tc>
              <w:tc>
                <w:tcPr>
                  <w:tcW w:w="7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iCs/>
                      <w:sz w:val="14"/>
                      <w:szCs w:val="14"/>
                    </w:rPr>
                  </w:pPr>
                  <w:r>
                    <w:rPr>
                      <w:b/>
                      <w:bCs/>
                      <w:iCs/>
                      <w:sz w:val="14"/>
                      <w:szCs w:val="14"/>
                    </w:rPr>
                    <w:t>6</w:t>
                  </w:r>
                </w:p>
              </w:tc>
              <w:tc>
                <w:tcPr>
                  <w:tcW w:w="80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6</w:t>
                  </w:r>
                </w:p>
              </w:tc>
              <w:tc>
                <w:tcPr>
                  <w:tcW w:w="63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6</w:t>
                  </w:r>
                </w:p>
              </w:tc>
              <w:tc>
                <w:tcPr>
                  <w:tcW w:w="87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6</w:t>
                  </w:r>
                </w:p>
              </w:tc>
              <w:tc>
                <w:tcPr>
                  <w:tcW w:w="67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25</w:t>
                  </w:r>
                </w:p>
              </w:tc>
              <w:tc>
                <w:tcPr>
                  <w:tcW w:w="540" w:type="dxa"/>
                  <w:tcBorders>
                    <w:top w:val="single" w:sz="6" w:space="0" w:color="auto"/>
                    <w:left w:val="single" w:sz="6" w:space="0" w:color="auto"/>
                    <w:bottom w:val="single" w:sz="6" w:space="0" w:color="auto"/>
                    <w:right w:val="single" w:sz="4"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50</w:t>
                  </w:r>
                </w:p>
              </w:tc>
            </w:tr>
            <w:tr w:rsidR="0016451D" w:rsidTr="001678E2">
              <w:trPr>
                <w:trHeight w:val="590"/>
                <w:jc w:val="center"/>
              </w:trPr>
              <w:tc>
                <w:tcPr>
                  <w:tcW w:w="923" w:type="dxa"/>
                  <w:tcBorders>
                    <w:top w:val="single" w:sz="6" w:space="0" w:color="auto"/>
                    <w:left w:val="single" w:sz="4" w:space="0" w:color="auto"/>
                    <w:bottom w:val="single" w:sz="6" w:space="0" w:color="auto"/>
                    <w:right w:val="single" w:sz="6" w:space="0" w:color="auto"/>
                  </w:tcBorders>
                  <w:shd w:val="clear" w:color="auto" w:fill="FFFFFF"/>
                  <w:noWrap/>
                  <w:vAlign w:val="bottom"/>
                </w:tcPr>
                <w:p w:rsidR="0016451D" w:rsidRDefault="0016451D" w:rsidP="001678E2">
                  <w:pPr>
                    <w:spacing w:line="240" w:lineRule="exact"/>
                    <w:jc w:val="center"/>
                    <w:rPr>
                      <w:b/>
                      <w:iCs/>
                      <w:sz w:val="14"/>
                      <w:szCs w:val="14"/>
                    </w:rPr>
                  </w:pPr>
                  <w:r>
                    <w:rPr>
                      <w:b/>
                      <w:iCs/>
                      <w:sz w:val="14"/>
                      <w:szCs w:val="14"/>
                    </w:rPr>
                    <w:t>Tank Havalandırma</w:t>
                  </w:r>
                </w:p>
                <w:p w:rsidR="0016451D" w:rsidRDefault="0016451D" w:rsidP="001678E2">
                  <w:pPr>
                    <w:spacing w:line="240" w:lineRule="exact"/>
                    <w:jc w:val="center"/>
                    <w:rPr>
                      <w:b/>
                      <w:iCs/>
                      <w:sz w:val="14"/>
                      <w:szCs w:val="14"/>
                    </w:rPr>
                  </w:pPr>
                  <w:r>
                    <w:rPr>
                      <w:b/>
                      <w:iCs/>
                      <w:sz w:val="14"/>
                      <w:szCs w:val="14"/>
                    </w:rPr>
                    <w:t>Borusu</w:t>
                  </w:r>
                </w:p>
              </w:tc>
              <w:tc>
                <w:tcPr>
                  <w:tcW w:w="89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0</w:t>
                  </w:r>
                </w:p>
              </w:tc>
              <w:tc>
                <w:tcPr>
                  <w:tcW w:w="89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6</w:t>
                  </w:r>
                </w:p>
              </w:tc>
              <w:tc>
                <w:tcPr>
                  <w:tcW w:w="7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iCs/>
                      <w:sz w:val="14"/>
                      <w:szCs w:val="14"/>
                    </w:rPr>
                    <w:t>1</w:t>
                  </w:r>
                </w:p>
              </w:tc>
              <w:tc>
                <w:tcPr>
                  <w:tcW w:w="80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5</w:t>
                  </w:r>
                </w:p>
              </w:tc>
              <w:tc>
                <w:tcPr>
                  <w:tcW w:w="63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5</w:t>
                  </w:r>
                </w:p>
              </w:tc>
              <w:tc>
                <w:tcPr>
                  <w:tcW w:w="7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3</w:t>
                  </w:r>
                </w:p>
              </w:tc>
              <w:tc>
                <w:tcPr>
                  <w:tcW w:w="87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6</w:t>
                  </w:r>
                </w:p>
              </w:tc>
              <w:tc>
                <w:tcPr>
                  <w:tcW w:w="67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25</w:t>
                  </w:r>
                </w:p>
              </w:tc>
              <w:tc>
                <w:tcPr>
                  <w:tcW w:w="540" w:type="dxa"/>
                  <w:tcBorders>
                    <w:top w:val="single" w:sz="6" w:space="0" w:color="auto"/>
                    <w:left w:val="single" w:sz="6" w:space="0" w:color="auto"/>
                    <w:bottom w:val="single" w:sz="6" w:space="0" w:color="auto"/>
                    <w:right w:val="single" w:sz="4"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50</w:t>
                  </w:r>
                </w:p>
              </w:tc>
            </w:tr>
            <w:tr w:rsidR="0016451D" w:rsidTr="001678E2">
              <w:trPr>
                <w:trHeight w:val="430"/>
                <w:jc w:val="center"/>
              </w:trPr>
              <w:tc>
                <w:tcPr>
                  <w:tcW w:w="923" w:type="dxa"/>
                  <w:tcBorders>
                    <w:top w:val="single" w:sz="6" w:space="0" w:color="auto"/>
                    <w:left w:val="single" w:sz="4" w:space="0" w:color="auto"/>
                    <w:bottom w:val="single" w:sz="6" w:space="0" w:color="auto"/>
                    <w:right w:val="single" w:sz="6" w:space="0" w:color="auto"/>
                  </w:tcBorders>
                  <w:shd w:val="clear" w:color="auto" w:fill="FFFFFF"/>
                  <w:noWrap/>
                  <w:vAlign w:val="bottom"/>
                </w:tcPr>
                <w:p w:rsidR="0016451D" w:rsidRDefault="0016451D" w:rsidP="001678E2">
                  <w:pPr>
                    <w:spacing w:line="240" w:lineRule="exact"/>
                    <w:jc w:val="center"/>
                    <w:rPr>
                      <w:b/>
                      <w:iCs/>
                      <w:sz w:val="14"/>
                      <w:szCs w:val="14"/>
                    </w:rPr>
                  </w:pPr>
                  <w:r>
                    <w:rPr>
                      <w:b/>
                      <w:iCs/>
                      <w:sz w:val="14"/>
                      <w:szCs w:val="14"/>
                    </w:rPr>
                    <w:t>Tank Doldurma</w:t>
                  </w:r>
                </w:p>
                <w:p w:rsidR="0016451D" w:rsidRDefault="0016451D" w:rsidP="001678E2">
                  <w:pPr>
                    <w:spacing w:line="240" w:lineRule="exact"/>
                    <w:jc w:val="center"/>
                    <w:rPr>
                      <w:b/>
                      <w:iCs/>
                      <w:sz w:val="14"/>
                      <w:szCs w:val="14"/>
                    </w:rPr>
                  </w:pPr>
                  <w:r>
                    <w:rPr>
                      <w:b/>
                      <w:iCs/>
                      <w:sz w:val="14"/>
                      <w:szCs w:val="14"/>
                    </w:rPr>
                    <w:t>Ağzı</w:t>
                  </w:r>
                </w:p>
              </w:tc>
              <w:tc>
                <w:tcPr>
                  <w:tcW w:w="89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0</w:t>
                  </w:r>
                </w:p>
              </w:tc>
              <w:tc>
                <w:tcPr>
                  <w:tcW w:w="899"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6</w:t>
                  </w:r>
                </w:p>
              </w:tc>
              <w:tc>
                <w:tcPr>
                  <w:tcW w:w="7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iCs/>
                      <w:sz w:val="14"/>
                      <w:szCs w:val="1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p>
              </w:tc>
              <w:tc>
                <w:tcPr>
                  <w:tcW w:w="80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5</w:t>
                  </w:r>
                </w:p>
              </w:tc>
              <w:tc>
                <w:tcPr>
                  <w:tcW w:w="63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5</w:t>
                  </w:r>
                </w:p>
              </w:tc>
              <w:tc>
                <w:tcPr>
                  <w:tcW w:w="7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5</w:t>
                  </w:r>
                </w:p>
              </w:tc>
              <w:tc>
                <w:tcPr>
                  <w:tcW w:w="87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6</w:t>
                  </w:r>
                </w:p>
              </w:tc>
              <w:tc>
                <w:tcPr>
                  <w:tcW w:w="67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25</w:t>
                  </w:r>
                </w:p>
              </w:tc>
              <w:tc>
                <w:tcPr>
                  <w:tcW w:w="540" w:type="dxa"/>
                  <w:tcBorders>
                    <w:top w:val="single" w:sz="6" w:space="0" w:color="auto"/>
                    <w:left w:val="single" w:sz="6" w:space="0" w:color="auto"/>
                    <w:bottom w:val="single" w:sz="6" w:space="0" w:color="auto"/>
                    <w:right w:val="single" w:sz="4" w:space="0" w:color="auto"/>
                  </w:tcBorders>
                  <w:shd w:val="clear" w:color="auto" w:fill="FFFFFF"/>
                  <w:noWrap/>
                  <w:vAlign w:val="center"/>
                </w:tcPr>
                <w:p w:rsidR="0016451D" w:rsidRDefault="0016451D" w:rsidP="001678E2">
                  <w:pPr>
                    <w:spacing w:line="240" w:lineRule="exact"/>
                    <w:jc w:val="center"/>
                    <w:rPr>
                      <w:b/>
                      <w:iCs/>
                      <w:sz w:val="14"/>
                      <w:szCs w:val="14"/>
                    </w:rPr>
                  </w:pPr>
                  <w:r>
                    <w:rPr>
                      <w:b/>
                      <w:bCs/>
                      <w:iCs/>
                      <w:sz w:val="14"/>
                      <w:szCs w:val="14"/>
                    </w:rPr>
                    <w:t>50</w:t>
                  </w:r>
                </w:p>
              </w:tc>
            </w:tr>
            <w:tr w:rsidR="0016451D" w:rsidTr="001678E2">
              <w:trPr>
                <w:trHeight w:val="430"/>
                <w:jc w:val="center"/>
              </w:trPr>
              <w:tc>
                <w:tcPr>
                  <w:tcW w:w="8473" w:type="dxa"/>
                  <w:gridSpan w:val="11"/>
                  <w:tcBorders>
                    <w:top w:val="single" w:sz="6" w:space="0" w:color="auto"/>
                    <w:left w:val="single" w:sz="4" w:space="0" w:color="auto"/>
                    <w:bottom w:val="single" w:sz="4" w:space="0" w:color="auto"/>
                    <w:right w:val="single" w:sz="4" w:space="0" w:color="auto"/>
                  </w:tcBorders>
                  <w:shd w:val="clear" w:color="auto" w:fill="FFFFFF"/>
                  <w:noWrap/>
                  <w:vAlign w:val="bottom"/>
                </w:tcPr>
                <w:p w:rsidR="0016451D" w:rsidRDefault="0016451D" w:rsidP="001678E2">
                  <w:pPr>
                    <w:spacing w:line="240" w:lineRule="exact"/>
                    <w:rPr>
                      <w:sz w:val="14"/>
                      <w:szCs w:val="14"/>
                    </w:rPr>
                  </w:pPr>
                  <w:r>
                    <w:rPr>
                      <w:sz w:val="14"/>
                      <w:szCs w:val="14"/>
                    </w:rPr>
                    <w:t xml:space="preserve">(1) Tank dış cidarlarından ölçülen en kısa mesafedir.  </w:t>
                  </w:r>
                </w:p>
                <w:p w:rsidR="0016451D" w:rsidRDefault="0016451D" w:rsidP="001678E2">
                  <w:pPr>
                    <w:pStyle w:val="NormalWeb"/>
                    <w:spacing w:before="0" w:beforeAutospacing="0" w:after="0" w:afterAutospacing="0" w:line="240" w:lineRule="exact"/>
                    <w:jc w:val="both"/>
                    <w:rPr>
                      <w:sz w:val="14"/>
                      <w:szCs w:val="14"/>
                    </w:rPr>
                  </w:pPr>
                  <w:r>
                    <w:rPr>
                      <w:sz w:val="14"/>
                      <w:szCs w:val="14"/>
                    </w:rPr>
                    <w:t xml:space="preserve">(2) İstasyonun idari, ticari ve sosyal faaliyetlerinin yürütüldüğü, istasyona ait makine ve donanımların bakımlarının yapıldığı, istasyonun ihtiyacı olan, elektrik, basınçlı hava ve su temin ünitelerinin bulunduğu yapılardan meydana gelen idari bürolarda bodrum katı bulunamaz. </w:t>
                  </w:r>
                  <w:proofErr w:type="gramStart"/>
                  <w:r>
                    <w:rPr>
                      <w:sz w:val="14"/>
                      <w:szCs w:val="14"/>
                    </w:rPr>
                    <w:t>Bu Yönetmeliğin yürürlüğe girdiği tarihten önce inşa edilmiş istasyonlarda bodrum kat mevcut ise bodrum kat girişi ve bodrum katın herhangi bir açıklığı havalandırma borusu çıkış ucu, doldurma ağzı, tank ve dağıtım birimleri ile aksi cephede (girişi arkadan) olması ve girişte eşik ve eşikten sonra dışarıya doğru bir meyil bulunması şarttır.</w:t>
                  </w:r>
                  <w:proofErr w:type="gramEnd"/>
                </w:p>
                <w:p w:rsidR="0016451D" w:rsidRDefault="0016451D" w:rsidP="001678E2">
                  <w:pPr>
                    <w:pStyle w:val="NormalWeb"/>
                    <w:spacing w:before="0" w:beforeAutospacing="0" w:after="0" w:afterAutospacing="0" w:line="240" w:lineRule="exact"/>
                    <w:rPr>
                      <w:sz w:val="14"/>
                      <w:szCs w:val="14"/>
                    </w:rPr>
                  </w:pPr>
                  <w:r>
                    <w:rPr>
                      <w:sz w:val="14"/>
                      <w:szCs w:val="14"/>
                    </w:rPr>
                    <w:t xml:space="preserve">(3) Topluma açık yerler: Konaklama, tören, ibadet, eğlence, yeme, içme, ulaşım, araç bekleme, alış-veriş gibi sebeplerle 50 veya daha fazla kişinin bir araya gelebildiği bütün binalar veya bunların bu amaçla kullanılan bölümlerini kapsar. </w:t>
                  </w:r>
                </w:p>
                <w:p w:rsidR="0016451D" w:rsidRDefault="0016451D" w:rsidP="001678E2">
                  <w:pPr>
                    <w:pStyle w:val="NormalWeb"/>
                    <w:spacing w:before="0" w:beforeAutospacing="0" w:after="0" w:afterAutospacing="0" w:line="240" w:lineRule="exact"/>
                    <w:jc w:val="both"/>
                    <w:rPr>
                      <w:sz w:val="14"/>
                      <w:szCs w:val="14"/>
                    </w:rPr>
                  </w:pPr>
                </w:p>
                <w:p w:rsidR="0016451D" w:rsidRDefault="0016451D" w:rsidP="001678E2">
                  <w:pPr>
                    <w:pStyle w:val="NormalWeb"/>
                    <w:spacing w:before="0" w:beforeAutospacing="0" w:after="0" w:afterAutospacing="0" w:line="240" w:lineRule="exact"/>
                    <w:jc w:val="both"/>
                    <w:rPr>
                      <w:sz w:val="14"/>
                      <w:szCs w:val="14"/>
                      <w:u w:val="single"/>
                    </w:rPr>
                  </w:pPr>
                  <w:r>
                    <w:rPr>
                      <w:sz w:val="14"/>
                      <w:szCs w:val="14"/>
                      <w:u w:val="single"/>
                    </w:rPr>
                    <w:t xml:space="preserve">NOT: </w:t>
                  </w:r>
                </w:p>
                <w:p w:rsidR="0016451D" w:rsidRDefault="0016451D" w:rsidP="001678E2">
                  <w:pPr>
                    <w:pStyle w:val="NormalWeb"/>
                    <w:spacing w:before="0" w:beforeAutospacing="0" w:after="0" w:afterAutospacing="0" w:line="240" w:lineRule="exact"/>
                    <w:jc w:val="both"/>
                    <w:rPr>
                      <w:sz w:val="14"/>
                      <w:szCs w:val="14"/>
                    </w:rPr>
                  </w:pPr>
                  <w:r>
                    <w:rPr>
                      <w:sz w:val="14"/>
                      <w:szCs w:val="14"/>
                    </w:rPr>
                    <w:t>a)  Topluma açık yerler ile hastane ve okul arsa sınırına</w:t>
                  </w:r>
                  <w:r>
                    <w:rPr>
                      <w:bCs/>
                      <w:sz w:val="14"/>
                      <w:szCs w:val="14"/>
                    </w:rPr>
                    <w:t xml:space="preserve"> olan mesafeler mevcut akaryakıt istasyonları için % 60 azaltılır. İstasyonda sadece motorin tankı olması hâlinde,</w:t>
                  </w:r>
                  <w:r>
                    <w:rPr>
                      <w:sz w:val="14"/>
                      <w:szCs w:val="14"/>
                    </w:rPr>
                    <w:t xml:space="preserve"> </w:t>
                  </w:r>
                  <w:r>
                    <w:rPr>
                      <w:bCs/>
                      <w:sz w:val="14"/>
                      <w:szCs w:val="14"/>
                    </w:rPr>
                    <w:t xml:space="preserve">bu mesafeler yeni istasyonlarda % 50 azaltılabilir. </w:t>
                  </w:r>
                </w:p>
                <w:p w:rsidR="0016451D" w:rsidRDefault="0016451D" w:rsidP="001678E2">
                  <w:pPr>
                    <w:pStyle w:val="DzMetin"/>
                    <w:tabs>
                      <w:tab w:val="left" w:pos="720"/>
                    </w:tabs>
                    <w:spacing w:line="240" w:lineRule="exact"/>
                    <w:jc w:val="both"/>
                    <w:rPr>
                      <w:rFonts w:ascii="Times New Roman" w:hAnsi="Times New Roman"/>
                      <w:b/>
                      <w:bCs/>
                      <w:i/>
                      <w:iCs/>
                      <w:sz w:val="14"/>
                      <w:szCs w:val="14"/>
                    </w:rPr>
                  </w:pPr>
                  <w:r>
                    <w:rPr>
                      <w:rFonts w:ascii="Times New Roman" w:hAnsi="Times New Roman"/>
                      <w:sz w:val="14"/>
                      <w:szCs w:val="14"/>
                    </w:rPr>
                    <w:t xml:space="preserve">b) Akaryakıt istasyonlarında, binaların pencere, kapı, klima, aydınlatma sistemi gibi herhangi bir açıklığı olmayan cephesine </w:t>
                  </w:r>
                  <w:smartTag w:uri="urn:schemas-microsoft-com:office:smarttags" w:element="metricconverter">
                    <w:smartTagPr>
                      <w:attr w:name="ProductID" w:val="0 metre"/>
                      <w:attr w:name="tabIndex" w:val="0"/>
                      <w:attr w:name="style" w:val="BACKGROUND-IMAGE: url(res://ietag.dll/#34/#1001); BACKGROUND-REPEAT: repeat-x; BACKGROUND-POSITION: left bottom"/>
                    </w:smartTagPr>
                    <w:r>
                      <w:rPr>
                        <w:rFonts w:ascii="Times New Roman" w:hAnsi="Times New Roman"/>
                        <w:sz w:val="14"/>
                        <w:szCs w:val="14"/>
                      </w:rPr>
                      <w:t>0 metre</w:t>
                    </w:r>
                  </w:smartTag>
                  <w:r>
                    <w:rPr>
                      <w:rFonts w:ascii="Times New Roman" w:hAnsi="Times New Roman"/>
                      <w:sz w:val="14"/>
                      <w:szCs w:val="14"/>
                    </w:rPr>
                    <w:t xml:space="preserve"> olabilir. Nefeslik ağzı, çatı veya elemanlarından en az </w:t>
                  </w:r>
                  <w:smartTag w:uri="urn:schemas-microsoft-com:office:smarttags" w:element="metricconverter">
                    <w:smartTagPr>
                      <w:attr w:name="ProductID" w:val="3,6 m"/>
                      <w:attr w:name="tabIndex" w:val="0"/>
                      <w:attr w:name="style" w:val="BACKGROUND-IMAGE: url(res://ietag.dll/#34/#1001); BACKGROUND-REPEAT: repeat-x; BACKGROUND-POSITION: left bottom"/>
                    </w:smartTagPr>
                    <w:r>
                      <w:rPr>
                        <w:rFonts w:ascii="Times New Roman" w:hAnsi="Times New Roman"/>
                        <w:sz w:val="14"/>
                        <w:szCs w:val="14"/>
                      </w:rPr>
                      <w:t>3,6 m</w:t>
                    </w:r>
                  </w:smartTag>
                  <w:r>
                    <w:rPr>
                      <w:rFonts w:ascii="Times New Roman" w:hAnsi="Times New Roman"/>
                      <w:sz w:val="14"/>
                      <w:szCs w:val="14"/>
                    </w:rPr>
                    <w:t xml:space="preserve"> yüksekte olmalı ve toplam yükseklik 9 </w:t>
                  </w:r>
                  <w:proofErr w:type="spellStart"/>
                  <w:r>
                    <w:rPr>
                      <w:rFonts w:ascii="Times New Roman" w:hAnsi="Times New Roman"/>
                      <w:sz w:val="14"/>
                      <w:szCs w:val="14"/>
                    </w:rPr>
                    <w:t>m’yi</w:t>
                  </w:r>
                  <w:proofErr w:type="spellEnd"/>
                  <w:r>
                    <w:rPr>
                      <w:rFonts w:ascii="Times New Roman" w:hAnsi="Times New Roman"/>
                      <w:sz w:val="14"/>
                      <w:szCs w:val="14"/>
                    </w:rPr>
                    <w:t xml:space="preserve"> aşmamalıdır.</w:t>
                  </w:r>
                  <w:r>
                    <w:rPr>
                      <w:sz w:val="14"/>
                      <w:szCs w:val="14"/>
                    </w:rPr>
                    <w:t> </w:t>
                  </w:r>
                </w:p>
              </w:tc>
            </w:tr>
          </w:tbl>
          <w:p w:rsidR="0016451D" w:rsidRDefault="0016451D" w:rsidP="001678E2">
            <w:pPr>
              <w:pStyle w:val="3-NormalYaz"/>
              <w:spacing w:line="240" w:lineRule="exact"/>
              <w:rPr>
                <w:sz w:val="18"/>
                <w:szCs w:val="18"/>
              </w:rPr>
            </w:pPr>
          </w:p>
          <w:p w:rsidR="0016451D" w:rsidRDefault="0016451D" w:rsidP="001678E2">
            <w:pPr>
              <w:pStyle w:val="3-NormalYaz"/>
              <w:spacing w:line="240" w:lineRule="exact"/>
              <w:rPr>
                <w:sz w:val="18"/>
                <w:szCs w:val="18"/>
              </w:rPr>
            </w:pPr>
            <w:r>
              <w:rPr>
                <w:b/>
                <w:sz w:val="18"/>
                <w:szCs w:val="18"/>
              </w:rPr>
              <w:tab/>
              <w:t>MADDE 72 –</w:t>
            </w:r>
            <w:r>
              <w:rPr>
                <w:sz w:val="18"/>
                <w:szCs w:val="18"/>
              </w:rPr>
              <w:t xml:space="preserve"> Aynı Yönetmeliğin eki “Ek-14 Çıkışlara Götüren En Uzun Kaçış Uzaklıkları” tablosunun (1) numaralı dipnotu “</w:t>
            </w:r>
            <w:r>
              <w:rPr>
                <w:sz w:val="18"/>
                <w:szCs w:val="18"/>
                <w:vertAlign w:val="superscript"/>
              </w:rPr>
              <w:t>(1)</w:t>
            </w:r>
            <w:r>
              <w:rPr>
                <w:sz w:val="18"/>
                <w:szCs w:val="18"/>
              </w:rPr>
              <w:t xml:space="preserve"> Kolay alevlenici malzeme üretimi yapmayan endüstriyel tesislerde uzaklık en çok 2 katına kadar artırılabilir.” şeklinde değiştirilmiştir.</w:t>
            </w:r>
          </w:p>
          <w:p w:rsidR="0016451D" w:rsidRDefault="0016451D" w:rsidP="001678E2">
            <w:pPr>
              <w:pStyle w:val="3-NormalYaz"/>
              <w:spacing w:line="240" w:lineRule="exact"/>
              <w:rPr>
                <w:sz w:val="18"/>
                <w:szCs w:val="18"/>
              </w:rPr>
            </w:pPr>
            <w:r>
              <w:rPr>
                <w:b/>
                <w:sz w:val="18"/>
                <w:szCs w:val="18"/>
              </w:rPr>
              <w:tab/>
              <w:t>GEÇİCİ MADDE 1 –</w:t>
            </w:r>
            <w:r>
              <w:rPr>
                <w:sz w:val="18"/>
                <w:szCs w:val="18"/>
              </w:rPr>
              <w:t xml:space="preserve"> Binaların Yangından Korunması Hakkında Yönetmeliğe uygun yangın tedbirleri alınmış olan mevcut yapılarda, bu Yönetmelik ile değiştirilen hükümlere göre ilâve tedbir alınmasının istenilmemesi asıldır. Ancak, yapı sahibi isterse bu Yönetmelik ile değiştirilen hükümlere göre ilâve tedbirler alabilir.</w:t>
            </w:r>
          </w:p>
          <w:p w:rsidR="0016451D" w:rsidRDefault="0016451D" w:rsidP="001678E2">
            <w:pPr>
              <w:pStyle w:val="3-NormalYaz"/>
              <w:spacing w:line="240" w:lineRule="exact"/>
              <w:rPr>
                <w:sz w:val="18"/>
                <w:szCs w:val="18"/>
              </w:rPr>
            </w:pPr>
            <w:r>
              <w:rPr>
                <w:b/>
                <w:sz w:val="18"/>
                <w:szCs w:val="18"/>
              </w:rPr>
              <w:tab/>
              <w:t>MADDE 73 –</w:t>
            </w:r>
            <w:r>
              <w:rPr>
                <w:sz w:val="18"/>
                <w:szCs w:val="18"/>
              </w:rPr>
              <w:t xml:space="preserve"> İçişleri Bakanlığı ile Bayındırlık ve İskân Bakanlığınca müştereken hazırlanan bu Yönetmelik yayımı tarihinde yürürlüğe girer.            </w:t>
            </w:r>
          </w:p>
          <w:p w:rsidR="0016451D" w:rsidRDefault="0016451D" w:rsidP="001678E2">
            <w:pPr>
              <w:pStyle w:val="3-NormalYaz"/>
              <w:spacing w:line="240" w:lineRule="exact"/>
              <w:rPr>
                <w:sz w:val="18"/>
                <w:szCs w:val="18"/>
              </w:rPr>
            </w:pPr>
            <w:r>
              <w:rPr>
                <w:b/>
                <w:sz w:val="18"/>
                <w:szCs w:val="18"/>
              </w:rPr>
              <w:tab/>
              <w:t>MADDE 74 –</w:t>
            </w:r>
            <w:r>
              <w:rPr>
                <w:sz w:val="18"/>
                <w:szCs w:val="18"/>
              </w:rPr>
              <w:t xml:space="preserve"> Bu Yönetmelik hükümlerini Bakanlar Kurulu yürütür.</w:t>
            </w:r>
          </w:p>
        </w:tc>
      </w:tr>
    </w:tbl>
    <w:p w:rsidR="0016451D" w:rsidRDefault="0016451D" w:rsidP="0016451D"/>
    <w:p w:rsidR="00DA6D9A" w:rsidRDefault="00DA6D9A"/>
    <w:sectPr w:rsidR="00DA6D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6451D"/>
    <w:rsid w:val="000002C2"/>
    <w:rsid w:val="00001AAC"/>
    <w:rsid w:val="00001DE8"/>
    <w:rsid w:val="000022BB"/>
    <w:rsid w:val="00002397"/>
    <w:rsid w:val="00002643"/>
    <w:rsid w:val="00002CF6"/>
    <w:rsid w:val="00002FC1"/>
    <w:rsid w:val="000034E3"/>
    <w:rsid w:val="00003D11"/>
    <w:rsid w:val="00003E5F"/>
    <w:rsid w:val="00004B1F"/>
    <w:rsid w:val="00005CDA"/>
    <w:rsid w:val="000065BB"/>
    <w:rsid w:val="000071BD"/>
    <w:rsid w:val="0000766E"/>
    <w:rsid w:val="0000789B"/>
    <w:rsid w:val="00007B1F"/>
    <w:rsid w:val="00007CED"/>
    <w:rsid w:val="00010319"/>
    <w:rsid w:val="00010940"/>
    <w:rsid w:val="0001097F"/>
    <w:rsid w:val="00010F5E"/>
    <w:rsid w:val="00012096"/>
    <w:rsid w:val="00012B2D"/>
    <w:rsid w:val="00012D99"/>
    <w:rsid w:val="00013093"/>
    <w:rsid w:val="00013775"/>
    <w:rsid w:val="00013C62"/>
    <w:rsid w:val="00014490"/>
    <w:rsid w:val="00014C4B"/>
    <w:rsid w:val="00015490"/>
    <w:rsid w:val="0001599F"/>
    <w:rsid w:val="00015CB6"/>
    <w:rsid w:val="00016401"/>
    <w:rsid w:val="00016D53"/>
    <w:rsid w:val="00017145"/>
    <w:rsid w:val="00017C34"/>
    <w:rsid w:val="0002000F"/>
    <w:rsid w:val="00020BD4"/>
    <w:rsid w:val="00020C51"/>
    <w:rsid w:val="00020EDC"/>
    <w:rsid w:val="00021141"/>
    <w:rsid w:val="0002226F"/>
    <w:rsid w:val="00022518"/>
    <w:rsid w:val="00022A7C"/>
    <w:rsid w:val="000232E0"/>
    <w:rsid w:val="0002439B"/>
    <w:rsid w:val="00025502"/>
    <w:rsid w:val="00025A2A"/>
    <w:rsid w:val="00026265"/>
    <w:rsid w:val="00026FBA"/>
    <w:rsid w:val="0002735C"/>
    <w:rsid w:val="0002768C"/>
    <w:rsid w:val="00030036"/>
    <w:rsid w:val="00030179"/>
    <w:rsid w:val="00030872"/>
    <w:rsid w:val="00031096"/>
    <w:rsid w:val="000311CA"/>
    <w:rsid w:val="0003189C"/>
    <w:rsid w:val="000324DF"/>
    <w:rsid w:val="000331F4"/>
    <w:rsid w:val="00033690"/>
    <w:rsid w:val="00033865"/>
    <w:rsid w:val="000339DA"/>
    <w:rsid w:val="00033CCB"/>
    <w:rsid w:val="00033F86"/>
    <w:rsid w:val="00034945"/>
    <w:rsid w:val="00034990"/>
    <w:rsid w:val="00034B62"/>
    <w:rsid w:val="00034C36"/>
    <w:rsid w:val="00034FDA"/>
    <w:rsid w:val="000350B2"/>
    <w:rsid w:val="000358A4"/>
    <w:rsid w:val="00035DB1"/>
    <w:rsid w:val="00036800"/>
    <w:rsid w:val="00036AD0"/>
    <w:rsid w:val="000374A6"/>
    <w:rsid w:val="000375CB"/>
    <w:rsid w:val="0003766B"/>
    <w:rsid w:val="00037AC7"/>
    <w:rsid w:val="000401DC"/>
    <w:rsid w:val="00040D36"/>
    <w:rsid w:val="000415CA"/>
    <w:rsid w:val="00041CF7"/>
    <w:rsid w:val="00041D5D"/>
    <w:rsid w:val="00042E87"/>
    <w:rsid w:val="0004395C"/>
    <w:rsid w:val="00043B8C"/>
    <w:rsid w:val="00044255"/>
    <w:rsid w:val="000447C0"/>
    <w:rsid w:val="0004509C"/>
    <w:rsid w:val="000456EC"/>
    <w:rsid w:val="00045F01"/>
    <w:rsid w:val="00046B57"/>
    <w:rsid w:val="00046BEB"/>
    <w:rsid w:val="00046CD0"/>
    <w:rsid w:val="00046F62"/>
    <w:rsid w:val="0004711F"/>
    <w:rsid w:val="000472FE"/>
    <w:rsid w:val="00047568"/>
    <w:rsid w:val="00047846"/>
    <w:rsid w:val="00047E18"/>
    <w:rsid w:val="00047E63"/>
    <w:rsid w:val="00050474"/>
    <w:rsid w:val="000510FF"/>
    <w:rsid w:val="00052261"/>
    <w:rsid w:val="00052310"/>
    <w:rsid w:val="000523D1"/>
    <w:rsid w:val="00052623"/>
    <w:rsid w:val="00052E82"/>
    <w:rsid w:val="00052E90"/>
    <w:rsid w:val="000536B3"/>
    <w:rsid w:val="000538E1"/>
    <w:rsid w:val="00053A3F"/>
    <w:rsid w:val="00053DB9"/>
    <w:rsid w:val="00054222"/>
    <w:rsid w:val="00054E9C"/>
    <w:rsid w:val="0005503A"/>
    <w:rsid w:val="00055F5B"/>
    <w:rsid w:val="000564AF"/>
    <w:rsid w:val="00056AC2"/>
    <w:rsid w:val="00056F0E"/>
    <w:rsid w:val="000576EE"/>
    <w:rsid w:val="00057ABC"/>
    <w:rsid w:val="0006002A"/>
    <w:rsid w:val="0006024F"/>
    <w:rsid w:val="00060316"/>
    <w:rsid w:val="00060399"/>
    <w:rsid w:val="000612E1"/>
    <w:rsid w:val="00061B8C"/>
    <w:rsid w:val="00061E57"/>
    <w:rsid w:val="00062608"/>
    <w:rsid w:val="000627E7"/>
    <w:rsid w:val="0006301A"/>
    <w:rsid w:val="0006314A"/>
    <w:rsid w:val="00064181"/>
    <w:rsid w:val="00064999"/>
    <w:rsid w:val="00064FB8"/>
    <w:rsid w:val="00065624"/>
    <w:rsid w:val="000656EB"/>
    <w:rsid w:val="0006582D"/>
    <w:rsid w:val="00065D8A"/>
    <w:rsid w:val="00066170"/>
    <w:rsid w:val="000661A9"/>
    <w:rsid w:val="00066431"/>
    <w:rsid w:val="0006649B"/>
    <w:rsid w:val="000664BF"/>
    <w:rsid w:val="00066C10"/>
    <w:rsid w:val="00066DCD"/>
    <w:rsid w:val="00066FF1"/>
    <w:rsid w:val="000670A5"/>
    <w:rsid w:val="00067186"/>
    <w:rsid w:val="00067A2B"/>
    <w:rsid w:val="00067FE4"/>
    <w:rsid w:val="00070038"/>
    <w:rsid w:val="0007082D"/>
    <w:rsid w:val="00070DDF"/>
    <w:rsid w:val="000712DE"/>
    <w:rsid w:val="0007180F"/>
    <w:rsid w:val="00071892"/>
    <w:rsid w:val="00071CD6"/>
    <w:rsid w:val="000720F9"/>
    <w:rsid w:val="00072F10"/>
    <w:rsid w:val="0007326B"/>
    <w:rsid w:val="00073772"/>
    <w:rsid w:val="00073856"/>
    <w:rsid w:val="00075956"/>
    <w:rsid w:val="00075B9B"/>
    <w:rsid w:val="000766A3"/>
    <w:rsid w:val="00076A96"/>
    <w:rsid w:val="00076E1A"/>
    <w:rsid w:val="0007706C"/>
    <w:rsid w:val="0007734B"/>
    <w:rsid w:val="000775D2"/>
    <w:rsid w:val="00077CD7"/>
    <w:rsid w:val="00080794"/>
    <w:rsid w:val="000808F2"/>
    <w:rsid w:val="0008164E"/>
    <w:rsid w:val="00081B47"/>
    <w:rsid w:val="0008215E"/>
    <w:rsid w:val="00082B21"/>
    <w:rsid w:val="00082E37"/>
    <w:rsid w:val="0008332F"/>
    <w:rsid w:val="0008367D"/>
    <w:rsid w:val="000848FC"/>
    <w:rsid w:val="00084C19"/>
    <w:rsid w:val="00084DFD"/>
    <w:rsid w:val="000850A6"/>
    <w:rsid w:val="000851F6"/>
    <w:rsid w:val="00085362"/>
    <w:rsid w:val="000855AC"/>
    <w:rsid w:val="00086A10"/>
    <w:rsid w:val="00086C3C"/>
    <w:rsid w:val="00086C63"/>
    <w:rsid w:val="00087ECA"/>
    <w:rsid w:val="0009058E"/>
    <w:rsid w:val="00090E24"/>
    <w:rsid w:val="0009255E"/>
    <w:rsid w:val="000930AF"/>
    <w:rsid w:val="00093631"/>
    <w:rsid w:val="0009363A"/>
    <w:rsid w:val="00093F0F"/>
    <w:rsid w:val="000942C4"/>
    <w:rsid w:val="000944F0"/>
    <w:rsid w:val="00094AD0"/>
    <w:rsid w:val="000956CF"/>
    <w:rsid w:val="00095B6C"/>
    <w:rsid w:val="00096D92"/>
    <w:rsid w:val="00096E5A"/>
    <w:rsid w:val="00097546"/>
    <w:rsid w:val="000979DB"/>
    <w:rsid w:val="000A01D3"/>
    <w:rsid w:val="000A0483"/>
    <w:rsid w:val="000A13B7"/>
    <w:rsid w:val="000A1AFD"/>
    <w:rsid w:val="000A2058"/>
    <w:rsid w:val="000A2B9F"/>
    <w:rsid w:val="000A3029"/>
    <w:rsid w:val="000A3031"/>
    <w:rsid w:val="000A3B51"/>
    <w:rsid w:val="000A3C73"/>
    <w:rsid w:val="000A4022"/>
    <w:rsid w:val="000A56C5"/>
    <w:rsid w:val="000A5C90"/>
    <w:rsid w:val="000A6276"/>
    <w:rsid w:val="000A66F0"/>
    <w:rsid w:val="000A6BA1"/>
    <w:rsid w:val="000A7BC5"/>
    <w:rsid w:val="000B005D"/>
    <w:rsid w:val="000B022B"/>
    <w:rsid w:val="000B0B20"/>
    <w:rsid w:val="000B160F"/>
    <w:rsid w:val="000B166C"/>
    <w:rsid w:val="000B1A59"/>
    <w:rsid w:val="000B21D1"/>
    <w:rsid w:val="000B2280"/>
    <w:rsid w:val="000B2286"/>
    <w:rsid w:val="000B2600"/>
    <w:rsid w:val="000B2D56"/>
    <w:rsid w:val="000B2E40"/>
    <w:rsid w:val="000B3477"/>
    <w:rsid w:val="000B3741"/>
    <w:rsid w:val="000B3DD0"/>
    <w:rsid w:val="000B3F02"/>
    <w:rsid w:val="000B3F6D"/>
    <w:rsid w:val="000B4B65"/>
    <w:rsid w:val="000B4D85"/>
    <w:rsid w:val="000B518E"/>
    <w:rsid w:val="000B55FD"/>
    <w:rsid w:val="000B560F"/>
    <w:rsid w:val="000B59F1"/>
    <w:rsid w:val="000B601C"/>
    <w:rsid w:val="000B624A"/>
    <w:rsid w:val="000B66A1"/>
    <w:rsid w:val="000B6854"/>
    <w:rsid w:val="000B6CE3"/>
    <w:rsid w:val="000C05D0"/>
    <w:rsid w:val="000C082A"/>
    <w:rsid w:val="000C089E"/>
    <w:rsid w:val="000C0DD4"/>
    <w:rsid w:val="000C1017"/>
    <w:rsid w:val="000C2365"/>
    <w:rsid w:val="000C2E29"/>
    <w:rsid w:val="000C3A9A"/>
    <w:rsid w:val="000C4585"/>
    <w:rsid w:val="000C4689"/>
    <w:rsid w:val="000C4C7E"/>
    <w:rsid w:val="000C4ED1"/>
    <w:rsid w:val="000C5DBB"/>
    <w:rsid w:val="000C635F"/>
    <w:rsid w:val="000C6446"/>
    <w:rsid w:val="000C70B3"/>
    <w:rsid w:val="000C70DC"/>
    <w:rsid w:val="000C77A0"/>
    <w:rsid w:val="000C7C67"/>
    <w:rsid w:val="000D0135"/>
    <w:rsid w:val="000D0F20"/>
    <w:rsid w:val="000D128B"/>
    <w:rsid w:val="000D1C49"/>
    <w:rsid w:val="000D2712"/>
    <w:rsid w:val="000D29C5"/>
    <w:rsid w:val="000D3E35"/>
    <w:rsid w:val="000D4BCB"/>
    <w:rsid w:val="000D4D74"/>
    <w:rsid w:val="000D52E1"/>
    <w:rsid w:val="000D663D"/>
    <w:rsid w:val="000D6B6E"/>
    <w:rsid w:val="000D712E"/>
    <w:rsid w:val="000D72A9"/>
    <w:rsid w:val="000D77A4"/>
    <w:rsid w:val="000E02A3"/>
    <w:rsid w:val="000E0532"/>
    <w:rsid w:val="000E06B5"/>
    <w:rsid w:val="000E086A"/>
    <w:rsid w:val="000E1421"/>
    <w:rsid w:val="000E1C93"/>
    <w:rsid w:val="000E2528"/>
    <w:rsid w:val="000E2D06"/>
    <w:rsid w:val="000E3053"/>
    <w:rsid w:val="000E33FD"/>
    <w:rsid w:val="000E531B"/>
    <w:rsid w:val="000E54E4"/>
    <w:rsid w:val="000E577A"/>
    <w:rsid w:val="000E5A07"/>
    <w:rsid w:val="000E5EAA"/>
    <w:rsid w:val="000E5FAF"/>
    <w:rsid w:val="000E68F4"/>
    <w:rsid w:val="000E6A8C"/>
    <w:rsid w:val="000E726A"/>
    <w:rsid w:val="000E7D5D"/>
    <w:rsid w:val="000F05C0"/>
    <w:rsid w:val="000F0D92"/>
    <w:rsid w:val="000F1CF7"/>
    <w:rsid w:val="000F1F94"/>
    <w:rsid w:val="000F2068"/>
    <w:rsid w:val="000F2B16"/>
    <w:rsid w:val="000F34BD"/>
    <w:rsid w:val="000F4229"/>
    <w:rsid w:val="000F42C4"/>
    <w:rsid w:val="000F43CC"/>
    <w:rsid w:val="000F5468"/>
    <w:rsid w:val="000F5896"/>
    <w:rsid w:val="000F5971"/>
    <w:rsid w:val="000F5BAE"/>
    <w:rsid w:val="000F5BD5"/>
    <w:rsid w:val="000F613C"/>
    <w:rsid w:val="000F6EE3"/>
    <w:rsid w:val="000F7156"/>
    <w:rsid w:val="000F7695"/>
    <w:rsid w:val="000F78FF"/>
    <w:rsid w:val="000F7904"/>
    <w:rsid w:val="0010058B"/>
    <w:rsid w:val="0010098D"/>
    <w:rsid w:val="00100ACF"/>
    <w:rsid w:val="00100D6B"/>
    <w:rsid w:val="00101672"/>
    <w:rsid w:val="0010187C"/>
    <w:rsid w:val="001019A6"/>
    <w:rsid w:val="00102586"/>
    <w:rsid w:val="00102DC0"/>
    <w:rsid w:val="00103B9C"/>
    <w:rsid w:val="00103BC7"/>
    <w:rsid w:val="00103BDD"/>
    <w:rsid w:val="00105874"/>
    <w:rsid w:val="00105C0A"/>
    <w:rsid w:val="00105DC9"/>
    <w:rsid w:val="00106820"/>
    <w:rsid w:val="00106F18"/>
    <w:rsid w:val="00107130"/>
    <w:rsid w:val="00107A41"/>
    <w:rsid w:val="00107B12"/>
    <w:rsid w:val="00110BA6"/>
    <w:rsid w:val="00110D47"/>
    <w:rsid w:val="00110DFF"/>
    <w:rsid w:val="001113C1"/>
    <w:rsid w:val="00111AC6"/>
    <w:rsid w:val="00112096"/>
    <w:rsid w:val="00112754"/>
    <w:rsid w:val="00112825"/>
    <w:rsid w:val="00112C3E"/>
    <w:rsid w:val="00114ACD"/>
    <w:rsid w:val="00115111"/>
    <w:rsid w:val="0011527C"/>
    <w:rsid w:val="001152BA"/>
    <w:rsid w:val="001161D9"/>
    <w:rsid w:val="0011676F"/>
    <w:rsid w:val="00116D6C"/>
    <w:rsid w:val="00117204"/>
    <w:rsid w:val="001176CE"/>
    <w:rsid w:val="00117778"/>
    <w:rsid w:val="0011780F"/>
    <w:rsid w:val="00117A59"/>
    <w:rsid w:val="00117AF7"/>
    <w:rsid w:val="00117E90"/>
    <w:rsid w:val="001200BD"/>
    <w:rsid w:val="001200DD"/>
    <w:rsid w:val="00120A80"/>
    <w:rsid w:val="00120E5F"/>
    <w:rsid w:val="001214F7"/>
    <w:rsid w:val="001238F1"/>
    <w:rsid w:val="001244DC"/>
    <w:rsid w:val="00124A32"/>
    <w:rsid w:val="00124F9F"/>
    <w:rsid w:val="00125095"/>
    <w:rsid w:val="001251AE"/>
    <w:rsid w:val="00125429"/>
    <w:rsid w:val="00125BFA"/>
    <w:rsid w:val="001264C5"/>
    <w:rsid w:val="00126993"/>
    <w:rsid w:val="00127663"/>
    <w:rsid w:val="00127F68"/>
    <w:rsid w:val="00130B40"/>
    <w:rsid w:val="00130E57"/>
    <w:rsid w:val="00130EA1"/>
    <w:rsid w:val="001314FA"/>
    <w:rsid w:val="0013284A"/>
    <w:rsid w:val="00132C68"/>
    <w:rsid w:val="00133A64"/>
    <w:rsid w:val="001358BB"/>
    <w:rsid w:val="00135CD1"/>
    <w:rsid w:val="00135EEF"/>
    <w:rsid w:val="00135F4B"/>
    <w:rsid w:val="001366B0"/>
    <w:rsid w:val="00136C57"/>
    <w:rsid w:val="00136CCB"/>
    <w:rsid w:val="0013720A"/>
    <w:rsid w:val="00137B87"/>
    <w:rsid w:val="00141272"/>
    <w:rsid w:val="001415D1"/>
    <w:rsid w:val="00141BF9"/>
    <w:rsid w:val="00141D0E"/>
    <w:rsid w:val="00142203"/>
    <w:rsid w:val="0014246E"/>
    <w:rsid w:val="00142528"/>
    <w:rsid w:val="0014252D"/>
    <w:rsid w:val="001428BF"/>
    <w:rsid w:val="0014330D"/>
    <w:rsid w:val="001439B8"/>
    <w:rsid w:val="00143B19"/>
    <w:rsid w:val="00143B1A"/>
    <w:rsid w:val="00143F09"/>
    <w:rsid w:val="0014431B"/>
    <w:rsid w:val="00144CC8"/>
    <w:rsid w:val="00145360"/>
    <w:rsid w:val="00145B9F"/>
    <w:rsid w:val="001464B4"/>
    <w:rsid w:val="00146D69"/>
    <w:rsid w:val="0014756F"/>
    <w:rsid w:val="001478D7"/>
    <w:rsid w:val="001478FC"/>
    <w:rsid w:val="00151050"/>
    <w:rsid w:val="00151154"/>
    <w:rsid w:val="001517D6"/>
    <w:rsid w:val="00151F55"/>
    <w:rsid w:val="0015222C"/>
    <w:rsid w:val="001525BE"/>
    <w:rsid w:val="0015270D"/>
    <w:rsid w:val="00152F2E"/>
    <w:rsid w:val="00153334"/>
    <w:rsid w:val="00153BC7"/>
    <w:rsid w:val="00154070"/>
    <w:rsid w:val="0015411F"/>
    <w:rsid w:val="00155777"/>
    <w:rsid w:val="001558DB"/>
    <w:rsid w:val="00160034"/>
    <w:rsid w:val="00160070"/>
    <w:rsid w:val="00160436"/>
    <w:rsid w:val="001615BE"/>
    <w:rsid w:val="00161BB5"/>
    <w:rsid w:val="00162903"/>
    <w:rsid w:val="001629A8"/>
    <w:rsid w:val="00162C7A"/>
    <w:rsid w:val="00162FBD"/>
    <w:rsid w:val="0016344F"/>
    <w:rsid w:val="0016346A"/>
    <w:rsid w:val="0016451D"/>
    <w:rsid w:val="0016475C"/>
    <w:rsid w:val="00165B8C"/>
    <w:rsid w:val="0016659D"/>
    <w:rsid w:val="00166663"/>
    <w:rsid w:val="001669CF"/>
    <w:rsid w:val="00166E0F"/>
    <w:rsid w:val="00167159"/>
    <w:rsid w:val="001677E5"/>
    <w:rsid w:val="00167B6B"/>
    <w:rsid w:val="00167D84"/>
    <w:rsid w:val="00167EF1"/>
    <w:rsid w:val="001702DE"/>
    <w:rsid w:val="00170518"/>
    <w:rsid w:val="00170C55"/>
    <w:rsid w:val="00170C8E"/>
    <w:rsid w:val="00170D15"/>
    <w:rsid w:val="0017100C"/>
    <w:rsid w:val="00171A80"/>
    <w:rsid w:val="00171F3C"/>
    <w:rsid w:val="0017225A"/>
    <w:rsid w:val="00172E9A"/>
    <w:rsid w:val="001731CA"/>
    <w:rsid w:val="0017355C"/>
    <w:rsid w:val="00173708"/>
    <w:rsid w:val="0017373A"/>
    <w:rsid w:val="001742A5"/>
    <w:rsid w:val="001743C0"/>
    <w:rsid w:val="00174DD8"/>
    <w:rsid w:val="001752AB"/>
    <w:rsid w:val="0017556E"/>
    <w:rsid w:val="00176334"/>
    <w:rsid w:val="001763BA"/>
    <w:rsid w:val="0017656B"/>
    <w:rsid w:val="001767FB"/>
    <w:rsid w:val="001768A2"/>
    <w:rsid w:val="00176DAD"/>
    <w:rsid w:val="0017724F"/>
    <w:rsid w:val="00177F55"/>
    <w:rsid w:val="0018029D"/>
    <w:rsid w:val="001802FB"/>
    <w:rsid w:val="0018091C"/>
    <w:rsid w:val="0018101D"/>
    <w:rsid w:val="00181499"/>
    <w:rsid w:val="00181805"/>
    <w:rsid w:val="001819D1"/>
    <w:rsid w:val="00181DC9"/>
    <w:rsid w:val="00181E99"/>
    <w:rsid w:val="001833F9"/>
    <w:rsid w:val="00183F3D"/>
    <w:rsid w:val="001848C3"/>
    <w:rsid w:val="0018535A"/>
    <w:rsid w:val="00185896"/>
    <w:rsid w:val="00185D84"/>
    <w:rsid w:val="00185EBF"/>
    <w:rsid w:val="0018643A"/>
    <w:rsid w:val="00186647"/>
    <w:rsid w:val="00186653"/>
    <w:rsid w:val="001868FC"/>
    <w:rsid w:val="00187352"/>
    <w:rsid w:val="001902B2"/>
    <w:rsid w:val="00191496"/>
    <w:rsid w:val="0019176C"/>
    <w:rsid w:val="001919B5"/>
    <w:rsid w:val="00191B4C"/>
    <w:rsid w:val="00192C8E"/>
    <w:rsid w:val="00193D75"/>
    <w:rsid w:val="001940A2"/>
    <w:rsid w:val="001944E7"/>
    <w:rsid w:val="001951C7"/>
    <w:rsid w:val="00195C1A"/>
    <w:rsid w:val="001962B9"/>
    <w:rsid w:val="00197350"/>
    <w:rsid w:val="0019758F"/>
    <w:rsid w:val="00197EC9"/>
    <w:rsid w:val="001A1817"/>
    <w:rsid w:val="001A255C"/>
    <w:rsid w:val="001A277E"/>
    <w:rsid w:val="001A29F1"/>
    <w:rsid w:val="001A318D"/>
    <w:rsid w:val="001A3F2F"/>
    <w:rsid w:val="001A4D02"/>
    <w:rsid w:val="001A4E93"/>
    <w:rsid w:val="001A5078"/>
    <w:rsid w:val="001A55CA"/>
    <w:rsid w:val="001A5E08"/>
    <w:rsid w:val="001A5E8D"/>
    <w:rsid w:val="001A60E0"/>
    <w:rsid w:val="001A7512"/>
    <w:rsid w:val="001A7539"/>
    <w:rsid w:val="001A7723"/>
    <w:rsid w:val="001A790E"/>
    <w:rsid w:val="001A7EC8"/>
    <w:rsid w:val="001B0331"/>
    <w:rsid w:val="001B040F"/>
    <w:rsid w:val="001B053F"/>
    <w:rsid w:val="001B0DAC"/>
    <w:rsid w:val="001B1BC5"/>
    <w:rsid w:val="001B2103"/>
    <w:rsid w:val="001B26D6"/>
    <w:rsid w:val="001B2992"/>
    <w:rsid w:val="001B44E1"/>
    <w:rsid w:val="001B5249"/>
    <w:rsid w:val="001B650C"/>
    <w:rsid w:val="001B6F79"/>
    <w:rsid w:val="001B7D95"/>
    <w:rsid w:val="001C0584"/>
    <w:rsid w:val="001C0676"/>
    <w:rsid w:val="001C0B85"/>
    <w:rsid w:val="001C0C10"/>
    <w:rsid w:val="001C1140"/>
    <w:rsid w:val="001C1EE1"/>
    <w:rsid w:val="001C1F57"/>
    <w:rsid w:val="001C200B"/>
    <w:rsid w:val="001C2155"/>
    <w:rsid w:val="001C2400"/>
    <w:rsid w:val="001C25D0"/>
    <w:rsid w:val="001C3A86"/>
    <w:rsid w:val="001C3B29"/>
    <w:rsid w:val="001C46DD"/>
    <w:rsid w:val="001C4F67"/>
    <w:rsid w:val="001C5F4C"/>
    <w:rsid w:val="001C6D26"/>
    <w:rsid w:val="001C7B50"/>
    <w:rsid w:val="001C7F10"/>
    <w:rsid w:val="001D0543"/>
    <w:rsid w:val="001D085B"/>
    <w:rsid w:val="001D2585"/>
    <w:rsid w:val="001D2908"/>
    <w:rsid w:val="001D3492"/>
    <w:rsid w:val="001D3647"/>
    <w:rsid w:val="001D3C57"/>
    <w:rsid w:val="001D441D"/>
    <w:rsid w:val="001D4E23"/>
    <w:rsid w:val="001D5137"/>
    <w:rsid w:val="001D58C0"/>
    <w:rsid w:val="001D6022"/>
    <w:rsid w:val="001D66B0"/>
    <w:rsid w:val="001D6C8B"/>
    <w:rsid w:val="001D7466"/>
    <w:rsid w:val="001D78A2"/>
    <w:rsid w:val="001D7900"/>
    <w:rsid w:val="001D7A99"/>
    <w:rsid w:val="001D7C5C"/>
    <w:rsid w:val="001E0827"/>
    <w:rsid w:val="001E0FCB"/>
    <w:rsid w:val="001E1298"/>
    <w:rsid w:val="001E1B72"/>
    <w:rsid w:val="001E2DB3"/>
    <w:rsid w:val="001E2F46"/>
    <w:rsid w:val="001E32AB"/>
    <w:rsid w:val="001E4D79"/>
    <w:rsid w:val="001E5011"/>
    <w:rsid w:val="001E51F6"/>
    <w:rsid w:val="001E5E39"/>
    <w:rsid w:val="001E6F10"/>
    <w:rsid w:val="001E7413"/>
    <w:rsid w:val="001F013A"/>
    <w:rsid w:val="001F028A"/>
    <w:rsid w:val="001F1887"/>
    <w:rsid w:val="001F2055"/>
    <w:rsid w:val="001F2B57"/>
    <w:rsid w:val="001F3125"/>
    <w:rsid w:val="001F34BB"/>
    <w:rsid w:val="001F4114"/>
    <w:rsid w:val="001F43F9"/>
    <w:rsid w:val="001F440C"/>
    <w:rsid w:val="001F474F"/>
    <w:rsid w:val="001F4B1A"/>
    <w:rsid w:val="001F4E8C"/>
    <w:rsid w:val="001F516C"/>
    <w:rsid w:val="001F58B9"/>
    <w:rsid w:val="001F59A8"/>
    <w:rsid w:val="001F6A59"/>
    <w:rsid w:val="001F6AC3"/>
    <w:rsid w:val="001F70D4"/>
    <w:rsid w:val="001F75C0"/>
    <w:rsid w:val="001F7655"/>
    <w:rsid w:val="001F7FF8"/>
    <w:rsid w:val="0020070B"/>
    <w:rsid w:val="00200AC5"/>
    <w:rsid w:val="0020210C"/>
    <w:rsid w:val="00202623"/>
    <w:rsid w:val="00203779"/>
    <w:rsid w:val="00203B15"/>
    <w:rsid w:val="00205224"/>
    <w:rsid w:val="002052FE"/>
    <w:rsid w:val="00205CEA"/>
    <w:rsid w:val="00206744"/>
    <w:rsid w:val="00206A5E"/>
    <w:rsid w:val="00206BB8"/>
    <w:rsid w:val="00206CFB"/>
    <w:rsid w:val="00206F08"/>
    <w:rsid w:val="002075EF"/>
    <w:rsid w:val="002111E3"/>
    <w:rsid w:val="00211641"/>
    <w:rsid w:val="0021174A"/>
    <w:rsid w:val="002117BA"/>
    <w:rsid w:val="00212094"/>
    <w:rsid w:val="002122FD"/>
    <w:rsid w:val="00212B2C"/>
    <w:rsid w:val="00212C3F"/>
    <w:rsid w:val="00212D7F"/>
    <w:rsid w:val="00212F3A"/>
    <w:rsid w:val="002135BF"/>
    <w:rsid w:val="002141B0"/>
    <w:rsid w:val="0021451F"/>
    <w:rsid w:val="002148A7"/>
    <w:rsid w:val="0021505D"/>
    <w:rsid w:val="00215835"/>
    <w:rsid w:val="00215A4D"/>
    <w:rsid w:val="00215D00"/>
    <w:rsid w:val="00215E33"/>
    <w:rsid w:val="002160FE"/>
    <w:rsid w:val="0021687E"/>
    <w:rsid w:val="00217020"/>
    <w:rsid w:val="00217106"/>
    <w:rsid w:val="0021717F"/>
    <w:rsid w:val="002206BF"/>
    <w:rsid w:val="00220D36"/>
    <w:rsid w:val="00220EF0"/>
    <w:rsid w:val="0022130C"/>
    <w:rsid w:val="0022259C"/>
    <w:rsid w:val="00222924"/>
    <w:rsid w:val="00222DD6"/>
    <w:rsid w:val="0022393F"/>
    <w:rsid w:val="00224088"/>
    <w:rsid w:val="002240A4"/>
    <w:rsid w:val="00224358"/>
    <w:rsid w:val="0022456D"/>
    <w:rsid w:val="00224A7D"/>
    <w:rsid w:val="002250FC"/>
    <w:rsid w:val="002255F9"/>
    <w:rsid w:val="00225635"/>
    <w:rsid w:val="002259C7"/>
    <w:rsid w:val="002263E9"/>
    <w:rsid w:val="00226C8E"/>
    <w:rsid w:val="00227A16"/>
    <w:rsid w:val="00227FBF"/>
    <w:rsid w:val="00230207"/>
    <w:rsid w:val="002308AC"/>
    <w:rsid w:val="0023123A"/>
    <w:rsid w:val="00232180"/>
    <w:rsid w:val="00232682"/>
    <w:rsid w:val="0023277A"/>
    <w:rsid w:val="00232827"/>
    <w:rsid w:val="0023318F"/>
    <w:rsid w:val="00233EF7"/>
    <w:rsid w:val="00233F9D"/>
    <w:rsid w:val="002361E8"/>
    <w:rsid w:val="002362C8"/>
    <w:rsid w:val="002365FF"/>
    <w:rsid w:val="00236FB8"/>
    <w:rsid w:val="0023703C"/>
    <w:rsid w:val="00237100"/>
    <w:rsid w:val="0024045F"/>
    <w:rsid w:val="002405CD"/>
    <w:rsid w:val="00241159"/>
    <w:rsid w:val="002411CB"/>
    <w:rsid w:val="00241730"/>
    <w:rsid w:val="00241C03"/>
    <w:rsid w:val="00241E8F"/>
    <w:rsid w:val="00242FFB"/>
    <w:rsid w:val="002440A6"/>
    <w:rsid w:val="002442F3"/>
    <w:rsid w:val="00244632"/>
    <w:rsid w:val="00244D7A"/>
    <w:rsid w:val="00245510"/>
    <w:rsid w:val="0024679C"/>
    <w:rsid w:val="00246C5B"/>
    <w:rsid w:val="00246DBD"/>
    <w:rsid w:val="0024720E"/>
    <w:rsid w:val="0024758E"/>
    <w:rsid w:val="00250579"/>
    <w:rsid w:val="002505FC"/>
    <w:rsid w:val="002512CB"/>
    <w:rsid w:val="002515B9"/>
    <w:rsid w:val="002518D5"/>
    <w:rsid w:val="002523A9"/>
    <w:rsid w:val="0025241F"/>
    <w:rsid w:val="0025251C"/>
    <w:rsid w:val="00252D2C"/>
    <w:rsid w:val="00253568"/>
    <w:rsid w:val="00254C6C"/>
    <w:rsid w:val="00254FF5"/>
    <w:rsid w:val="00255081"/>
    <w:rsid w:val="0025553A"/>
    <w:rsid w:val="00255D3F"/>
    <w:rsid w:val="00255F12"/>
    <w:rsid w:val="00257460"/>
    <w:rsid w:val="00260820"/>
    <w:rsid w:val="00260935"/>
    <w:rsid w:val="00261783"/>
    <w:rsid w:val="00261AE9"/>
    <w:rsid w:val="00261B0B"/>
    <w:rsid w:val="00261F80"/>
    <w:rsid w:val="00262239"/>
    <w:rsid w:val="00262605"/>
    <w:rsid w:val="0026266E"/>
    <w:rsid w:val="002626B8"/>
    <w:rsid w:val="002627FD"/>
    <w:rsid w:val="002628B7"/>
    <w:rsid w:val="00262A67"/>
    <w:rsid w:val="00263FF6"/>
    <w:rsid w:val="00264447"/>
    <w:rsid w:val="002651E2"/>
    <w:rsid w:val="0026546D"/>
    <w:rsid w:val="002658D8"/>
    <w:rsid w:val="00265D10"/>
    <w:rsid w:val="0026609E"/>
    <w:rsid w:val="002662E5"/>
    <w:rsid w:val="002666C6"/>
    <w:rsid w:val="00266837"/>
    <w:rsid w:val="00266EA1"/>
    <w:rsid w:val="00267143"/>
    <w:rsid w:val="00267410"/>
    <w:rsid w:val="002708FE"/>
    <w:rsid w:val="00271046"/>
    <w:rsid w:val="0027126D"/>
    <w:rsid w:val="00271995"/>
    <w:rsid w:val="00272CB2"/>
    <w:rsid w:val="00272D3D"/>
    <w:rsid w:val="0027316A"/>
    <w:rsid w:val="00273265"/>
    <w:rsid w:val="00273B70"/>
    <w:rsid w:val="00273EAD"/>
    <w:rsid w:val="00274F3D"/>
    <w:rsid w:val="00275AAF"/>
    <w:rsid w:val="00275F62"/>
    <w:rsid w:val="00276165"/>
    <w:rsid w:val="002762A5"/>
    <w:rsid w:val="002766CF"/>
    <w:rsid w:val="00276C24"/>
    <w:rsid w:val="002773D7"/>
    <w:rsid w:val="00280159"/>
    <w:rsid w:val="0028050D"/>
    <w:rsid w:val="002818DF"/>
    <w:rsid w:val="00282193"/>
    <w:rsid w:val="00282587"/>
    <w:rsid w:val="00282695"/>
    <w:rsid w:val="00282D0E"/>
    <w:rsid w:val="002844BD"/>
    <w:rsid w:val="002845D4"/>
    <w:rsid w:val="00284C3C"/>
    <w:rsid w:val="002851E0"/>
    <w:rsid w:val="00286362"/>
    <w:rsid w:val="00286DFB"/>
    <w:rsid w:val="0028702E"/>
    <w:rsid w:val="00287AE8"/>
    <w:rsid w:val="00287BDC"/>
    <w:rsid w:val="0029054A"/>
    <w:rsid w:val="0029068B"/>
    <w:rsid w:val="00290724"/>
    <w:rsid w:val="00290D6A"/>
    <w:rsid w:val="00291019"/>
    <w:rsid w:val="002915C2"/>
    <w:rsid w:val="00291D1C"/>
    <w:rsid w:val="00291E32"/>
    <w:rsid w:val="00292566"/>
    <w:rsid w:val="00292C74"/>
    <w:rsid w:val="00293316"/>
    <w:rsid w:val="00293464"/>
    <w:rsid w:val="00293715"/>
    <w:rsid w:val="00293988"/>
    <w:rsid w:val="00293E3E"/>
    <w:rsid w:val="00294BE8"/>
    <w:rsid w:val="00295008"/>
    <w:rsid w:val="00295552"/>
    <w:rsid w:val="0029627B"/>
    <w:rsid w:val="002965F9"/>
    <w:rsid w:val="00296721"/>
    <w:rsid w:val="00296E7B"/>
    <w:rsid w:val="0029730D"/>
    <w:rsid w:val="00297978"/>
    <w:rsid w:val="002A0654"/>
    <w:rsid w:val="002A1133"/>
    <w:rsid w:val="002A13A5"/>
    <w:rsid w:val="002A1A03"/>
    <w:rsid w:val="002A262B"/>
    <w:rsid w:val="002A282B"/>
    <w:rsid w:val="002A292E"/>
    <w:rsid w:val="002A2A83"/>
    <w:rsid w:val="002A2FB2"/>
    <w:rsid w:val="002A32FB"/>
    <w:rsid w:val="002A335A"/>
    <w:rsid w:val="002A395D"/>
    <w:rsid w:val="002A436E"/>
    <w:rsid w:val="002A4470"/>
    <w:rsid w:val="002A4679"/>
    <w:rsid w:val="002A48FB"/>
    <w:rsid w:val="002A4CF1"/>
    <w:rsid w:val="002A539A"/>
    <w:rsid w:val="002A5555"/>
    <w:rsid w:val="002A55AE"/>
    <w:rsid w:val="002A61EA"/>
    <w:rsid w:val="002A6D0B"/>
    <w:rsid w:val="002A74AE"/>
    <w:rsid w:val="002A759B"/>
    <w:rsid w:val="002B0959"/>
    <w:rsid w:val="002B0D58"/>
    <w:rsid w:val="002B0F13"/>
    <w:rsid w:val="002B1377"/>
    <w:rsid w:val="002B2AF6"/>
    <w:rsid w:val="002B3736"/>
    <w:rsid w:val="002B3D56"/>
    <w:rsid w:val="002B3F9C"/>
    <w:rsid w:val="002B4903"/>
    <w:rsid w:val="002B4E5C"/>
    <w:rsid w:val="002B5430"/>
    <w:rsid w:val="002B54E2"/>
    <w:rsid w:val="002B55C9"/>
    <w:rsid w:val="002B55ED"/>
    <w:rsid w:val="002B646A"/>
    <w:rsid w:val="002B69C8"/>
    <w:rsid w:val="002B6BB7"/>
    <w:rsid w:val="002B6FEB"/>
    <w:rsid w:val="002B7621"/>
    <w:rsid w:val="002C0CFE"/>
    <w:rsid w:val="002C1D24"/>
    <w:rsid w:val="002C1EA8"/>
    <w:rsid w:val="002C1FAA"/>
    <w:rsid w:val="002C2707"/>
    <w:rsid w:val="002C271D"/>
    <w:rsid w:val="002C3B1C"/>
    <w:rsid w:val="002C4717"/>
    <w:rsid w:val="002C56CD"/>
    <w:rsid w:val="002C56DE"/>
    <w:rsid w:val="002C581D"/>
    <w:rsid w:val="002C595A"/>
    <w:rsid w:val="002C5D01"/>
    <w:rsid w:val="002C60BD"/>
    <w:rsid w:val="002C6B9E"/>
    <w:rsid w:val="002C7772"/>
    <w:rsid w:val="002C78D3"/>
    <w:rsid w:val="002C7A8F"/>
    <w:rsid w:val="002C7E62"/>
    <w:rsid w:val="002C7F74"/>
    <w:rsid w:val="002D0736"/>
    <w:rsid w:val="002D11CC"/>
    <w:rsid w:val="002D197E"/>
    <w:rsid w:val="002D1A5C"/>
    <w:rsid w:val="002D1E23"/>
    <w:rsid w:val="002D276D"/>
    <w:rsid w:val="002D344E"/>
    <w:rsid w:val="002D3613"/>
    <w:rsid w:val="002D37CE"/>
    <w:rsid w:val="002D4601"/>
    <w:rsid w:val="002D4885"/>
    <w:rsid w:val="002D4BB9"/>
    <w:rsid w:val="002D4CEF"/>
    <w:rsid w:val="002D525F"/>
    <w:rsid w:val="002D6A20"/>
    <w:rsid w:val="002D6D60"/>
    <w:rsid w:val="002E0BF4"/>
    <w:rsid w:val="002E0D1C"/>
    <w:rsid w:val="002E1599"/>
    <w:rsid w:val="002E16CF"/>
    <w:rsid w:val="002E1775"/>
    <w:rsid w:val="002E1795"/>
    <w:rsid w:val="002E1B04"/>
    <w:rsid w:val="002E2342"/>
    <w:rsid w:val="002E25AD"/>
    <w:rsid w:val="002E34D8"/>
    <w:rsid w:val="002E4206"/>
    <w:rsid w:val="002E4387"/>
    <w:rsid w:val="002E460D"/>
    <w:rsid w:val="002E469D"/>
    <w:rsid w:val="002E4B4C"/>
    <w:rsid w:val="002E5C72"/>
    <w:rsid w:val="002E5C89"/>
    <w:rsid w:val="002E62D4"/>
    <w:rsid w:val="002E6ED5"/>
    <w:rsid w:val="002E7D47"/>
    <w:rsid w:val="002E7D9C"/>
    <w:rsid w:val="002F0792"/>
    <w:rsid w:val="002F1005"/>
    <w:rsid w:val="002F163F"/>
    <w:rsid w:val="002F2228"/>
    <w:rsid w:val="002F2F88"/>
    <w:rsid w:val="002F5D16"/>
    <w:rsid w:val="0030011C"/>
    <w:rsid w:val="003001BF"/>
    <w:rsid w:val="003005CB"/>
    <w:rsid w:val="00300F5D"/>
    <w:rsid w:val="0030126E"/>
    <w:rsid w:val="00301363"/>
    <w:rsid w:val="00301548"/>
    <w:rsid w:val="00301C80"/>
    <w:rsid w:val="003020E0"/>
    <w:rsid w:val="003023FE"/>
    <w:rsid w:val="00302FF6"/>
    <w:rsid w:val="0030398D"/>
    <w:rsid w:val="00304966"/>
    <w:rsid w:val="0030530A"/>
    <w:rsid w:val="00305509"/>
    <w:rsid w:val="0030550D"/>
    <w:rsid w:val="00305CD4"/>
    <w:rsid w:val="00305CE0"/>
    <w:rsid w:val="00306911"/>
    <w:rsid w:val="00306972"/>
    <w:rsid w:val="00306BEF"/>
    <w:rsid w:val="003073DA"/>
    <w:rsid w:val="003078BB"/>
    <w:rsid w:val="003078F1"/>
    <w:rsid w:val="00310035"/>
    <w:rsid w:val="00310CC8"/>
    <w:rsid w:val="00310CCF"/>
    <w:rsid w:val="0031203D"/>
    <w:rsid w:val="0031205C"/>
    <w:rsid w:val="00314062"/>
    <w:rsid w:val="00314486"/>
    <w:rsid w:val="003147DA"/>
    <w:rsid w:val="00314969"/>
    <w:rsid w:val="00314B81"/>
    <w:rsid w:val="00315476"/>
    <w:rsid w:val="00315BF6"/>
    <w:rsid w:val="00316789"/>
    <w:rsid w:val="00316D92"/>
    <w:rsid w:val="00317155"/>
    <w:rsid w:val="003176B0"/>
    <w:rsid w:val="003179FB"/>
    <w:rsid w:val="00317A19"/>
    <w:rsid w:val="00317AC6"/>
    <w:rsid w:val="00317AE8"/>
    <w:rsid w:val="00317BE9"/>
    <w:rsid w:val="00317DFF"/>
    <w:rsid w:val="003209B7"/>
    <w:rsid w:val="00320C40"/>
    <w:rsid w:val="00320CCA"/>
    <w:rsid w:val="00320F00"/>
    <w:rsid w:val="00322050"/>
    <w:rsid w:val="00322C7D"/>
    <w:rsid w:val="00322E81"/>
    <w:rsid w:val="00323368"/>
    <w:rsid w:val="00323957"/>
    <w:rsid w:val="00323CE3"/>
    <w:rsid w:val="0032431D"/>
    <w:rsid w:val="0032463F"/>
    <w:rsid w:val="00324A56"/>
    <w:rsid w:val="00324A78"/>
    <w:rsid w:val="003255F9"/>
    <w:rsid w:val="00325CE0"/>
    <w:rsid w:val="00326730"/>
    <w:rsid w:val="00330173"/>
    <w:rsid w:val="0033074E"/>
    <w:rsid w:val="00330942"/>
    <w:rsid w:val="00330BCB"/>
    <w:rsid w:val="00331202"/>
    <w:rsid w:val="003314F1"/>
    <w:rsid w:val="00331E16"/>
    <w:rsid w:val="00332F4E"/>
    <w:rsid w:val="00332F5F"/>
    <w:rsid w:val="00333965"/>
    <w:rsid w:val="00333B61"/>
    <w:rsid w:val="00333B82"/>
    <w:rsid w:val="00333DB8"/>
    <w:rsid w:val="00333FBE"/>
    <w:rsid w:val="00334A5E"/>
    <w:rsid w:val="00335560"/>
    <w:rsid w:val="00335A54"/>
    <w:rsid w:val="00335D7F"/>
    <w:rsid w:val="003365CA"/>
    <w:rsid w:val="00336A07"/>
    <w:rsid w:val="00337455"/>
    <w:rsid w:val="0034087E"/>
    <w:rsid w:val="003409ED"/>
    <w:rsid w:val="00340EF8"/>
    <w:rsid w:val="003417AA"/>
    <w:rsid w:val="0034189A"/>
    <w:rsid w:val="00341ADE"/>
    <w:rsid w:val="00344687"/>
    <w:rsid w:val="0034481F"/>
    <w:rsid w:val="0034497E"/>
    <w:rsid w:val="0034608D"/>
    <w:rsid w:val="00346106"/>
    <w:rsid w:val="00346757"/>
    <w:rsid w:val="00346DA1"/>
    <w:rsid w:val="00347897"/>
    <w:rsid w:val="00350575"/>
    <w:rsid w:val="00350704"/>
    <w:rsid w:val="00350B60"/>
    <w:rsid w:val="00350CB7"/>
    <w:rsid w:val="00350FA4"/>
    <w:rsid w:val="003516E4"/>
    <w:rsid w:val="00351899"/>
    <w:rsid w:val="00351967"/>
    <w:rsid w:val="00352476"/>
    <w:rsid w:val="003524E5"/>
    <w:rsid w:val="003529B5"/>
    <w:rsid w:val="00352C4B"/>
    <w:rsid w:val="003533FC"/>
    <w:rsid w:val="00353407"/>
    <w:rsid w:val="00353445"/>
    <w:rsid w:val="00353A3E"/>
    <w:rsid w:val="00353AAA"/>
    <w:rsid w:val="00354798"/>
    <w:rsid w:val="003548D6"/>
    <w:rsid w:val="00355B52"/>
    <w:rsid w:val="00355BDD"/>
    <w:rsid w:val="00355F8E"/>
    <w:rsid w:val="00356CF3"/>
    <w:rsid w:val="0035769A"/>
    <w:rsid w:val="00357A90"/>
    <w:rsid w:val="003600E0"/>
    <w:rsid w:val="00360CCB"/>
    <w:rsid w:val="00361E52"/>
    <w:rsid w:val="0036207A"/>
    <w:rsid w:val="003625E4"/>
    <w:rsid w:val="003626C4"/>
    <w:rsid w:val="003628B0"/>
    <w:rsid w:val="003631C2"/>
    <w:rsid w:val="00363614"/>
    <w:rsid w:val="00363692"/>
    <w:rsid w:val="003638D3"/>
    <w:rsid w:val="00363EA4"/>
    <w:rsid w:val="00364262"/>
    <w:rsid w:val="003648E4"/>
    <w:rsid w:val="00365417"/>
    <w:rsid w:val="00365617"/>
    <w:rsid w:val="00365697"/>
    <w:rsid w:val="00365987"/>
    <w:rsid w:val="003667A9"/>
    <w:rsid w:val="00366A57"/>
    <w:rsid w:val="00366D07"/>
    <w:rsid w:val="0037036C"/>
    <w:rsid w:val="00370460"/>
    <w:rsid w:val="00371919"/>
    <w:rsid w:val="0037192C"/>
    <w:rsid w:val="00371B65"/>
    <w:rsid w:val="00371CAC"/>
    <w:rsid w:val="00371E29"/>
    <w:rsid w:val="0037246F"/>
    <w:rsid w:val="0037274F"/>
    <w:rsid w:val="00372CC2"/>
    <w:rsid w:val="00372FCB"/>
    <w:rsid w:val="0037374D"/>
    <w:rsid w:val="00373876"/>
    <w:rsid w:val="00373FAA"/>
    <w:rsid w:val="00374CE9"/>
    <w:rsid w:val="00374D13"/>
    <w:rsid w:val="0037567C"/>
    <w:rsid w:val="003759F0"/>
    <w:rsid w:val="0037626E"/>
    <w:rsid w:val="00376EA1"/>
    <w:rsid w:val="00377C18"/>
    <w:rsid w:val="003809B5"/>
    <w:rsid w:val="00380C14"/>
    <w:rsid w:val="0038119E"/>
    <w:rsid w:val="00381AD0"/>
    <w:rsid w:val="0038221C"/>
    <w:rsid w:val="0038301B"/>
    <w:rsid w:val="003837AA"/>
    <w:rsid w:val="00384A6A"/>
    <w:rsid w:val="003859A0"/>
    <w:rsid w:val="00385E23"/>
    <w:rsid w:val="00387222"/>
    <w:rsid w:val="003878D6"/>
    <w:rsid w:val="003900B9"/>
    <w:rsid w:val="00390C45"/>
    <w:rsid w:val="00390E0E"/>
    <w:rsid w:val="00390F3B"/>
    <w:rsid w:val="003911D4"/>
    <w:rsid w:val="003914E3"/>
    <w:rsid w:val="00391C7E"/>
    <w:rsid w:val="00391D25"/>
    <w:rsid w:val="00392440"/>
    <w:rsid w:val="003926A6"/>
    <w:rsid w:val="00392A49"/>
    <w:rsid w:val="0039359B"/>
    <w:rsid w:val="00393906"/>
    <w:rsid w:val="00393D8A"/>
    <w:rsid w:val="00394432"/>
    <w:rsid w:val="0039473B"/>
    <w:rsid w:val="00394988"/>
    <w:rsid w:val="003957F3"/>
    <w:rsid w:val="00395BE9"/>
    <w:rsid w:val="00395EFE"/>
    <w:rsid w:val="00397A70"/>
    <w:rsid w:val="003A206A"/>
    <w:rsid w:val="003A2BD4"/>
    <w:rsid w:val="003A3936"/>
    <w:rsid w:val="003A3B0F"/>
    <w:rsid w:val="003A43FC"/>
    <w:rsid w:val="003A4834"/>
    <w:rsid w:val="003A4918"/>
    <w:rsid w:val="003A4BDB"/>
    <w:rsid w:val="003A4E70"/>
    <w:rsid w:val="003A50A7"/>
    <w:rsid w:val="003A560E"/>
    <w:rsid w:val="003A664A"/>
    <w:rsid w:val="003A690A"/>
    <w:rsid w:val="003A7310"/>
    <w:rsid w:val="003A7646"/>
    <w:rsid w:val="003B02EE"/>
    <w:rsid w:val="003B039E"/>
    <w:rsid w:val="003B0C5D"/>
    <w:rsid w:val="003B0FF9"/>
    <w:rsid w:val="003B1178"/>
    <w:rsid w:val="003B14C2"/>
    <w:rsid w:val="003B1A2C"/>
    <w:rsid w:val="003B2726"/>
    <w:rsid w:val="003B2AAF"/>
    <w:rsid w:val="003B3233"/>
    <w:rsid w:val="003B32F6"/>
    <w:rsid w:val="003B4018"/>
    <w:rsid w:val="003B4558"/>
    <w:rsid w:val="003B475A"/>
    <w:rsid w:val="003B4AD4"/>
    <w:rsid w:val="003B4C9C"/>
    <w:rsid w:val="003B4CB7"/>
    <w:rsid w:val="003B4DBF"/>
    <w:rsid w:val="003B4F5E"/>
    <w:rsid w:val="003B5305"/>
    <w:rsid w:val="003B57F0"/>
    <w:rsid w:val="003B5A4C"/>
    <w:rsid w:val="003B622C"/>
    <w:rsid w:val="003B6397"/>
    <w:rsid w:val="003B66F0"/>
    <w:rsid w:val="003B6DDC"/>
    <w:rsid w:val="003B7465"/>
    <w:rsid w:val="003B77EF"/>
    <w:rsid w:val="003B7D6E"/>
    <w:rsid w:val="003C029B"/>
    <w:rsid w:val="003C0519"/>
    <w:rsid w:val="003C0914"/>
    <w:rsid w:val="003C15F7"/>
    <w:rsid w:val="003C2417"/>
    <w:rsid w:val="003C24F4"/>
    <w:rsid w:val="003C2AE9"/>
    <w:rsid w:val="003C38CD"/>
    <w:rsid w:val="003C3A45"/>
    <w:rsid w:val="003C3C53"/>
    <w:rsid w:val="003C440A"/>
    <w:rsid w:val="003C4E1A"/>
    <w:rsid w:val="003C5066"/>
    <w:rsid w:val="003C6663"/>
    <w:rsid w:val="003C6FC1"/>
    <w:rsid w:val="003C76B0"/>
    <w:rsid w:val="003D0C1D"/>
    <w:rsid w:val="003D126D"/>
    <w:rsid w:val="003D1E4B"/>
    <w:rsid w:val="003D2E14"/>
    <w:rsid w:val="003D319E"/>
    <w:rsid w:val="003D3706"/>
    <w:rsid w:val="003D3E26"/>
    <w:rsid w:val="003D6012"/>
    <w:rsid w:val="003D626E"/>
    <w:rsid w:val="003D6340"/>
    <w:rsid w:val="003D6E39"/>
    <w:rsid w:val="003D7195"/>
    <w:rsid w:val="003D7954"/>
    <w:rsid w:val="003D7B10"/>
    <w:rsid w:val="003E05F0"/>
    <w:rsid w:val="003E0726"/>
    <w:rsid w:val="003E0BC6"/>
    <w:rsid w:val="003E1119"/>
    <w:rsid w:val="003E118E"/>
    <w:rsid w:val="003E1270"/>
    <w:rsid w:val="003E15FB"/>
    <w:rsid w:val="003E20F4"/>
    <w:rsid w:val="003E24C9"/>
    <w:rsid w:val="003E3052"/>
    <w:rsid w:val="003E3603"/>
    <w:rsid w:val="003E3EC3"/>
    <w:rsid w:val="003E3FF5"/>
    <w:rsid w:val="003E412F"/>
    <w:rsid w:val="003E4D7A"/>
    <w:rsid w:val="003E5054"/>
    <w:rsid w:val="003E613B"/>
    <w:rsid w:val="003E7126"/>
    <w:rsid w:val="003E793C"/>
    <w:rsid w:val="003E7EA6"/>
    <w:rsid w:val="003F0819"/>
    <w:rsid w:val="003F0BC7"/>
    <w:rsid w:val="003F0DAB"/>
    <w:rsid w:val="003F0F8A"/>
    <w:rsid w:val="003F149D"/>
    <w:rsid w:val="003F19B5"/>
    <w:rsid w:val="003F24C5"/>
    <w:rsid w:val="003F2836"/>
    <w:rsid w:val="003F2A22"/>
    <w:rsid w:val="003F342E"/>
    <w:rsid w:val="003F47F1"/>
    <w:rsid w:val="003F48E2"/>
    <w:rsid w:val="003F5141"/>
    <w:rsid w:val="003F5689"/>
    <w:rsid w:val="003F5EA9"/>
    <w:rsid w:val="003F62CD"/>
    <w:rsid w:val="003F6604"/>
    <w:rsid w:val="003F670A"/>
    <w:rsid w:val="003F678D"/>
    <w:rsid w:val="003F6E9A"/>
    <w:rsid w:val="003F7078"/>
    <w:rsid w:val="003F78A7"/>
    <w:rsid w:val="004001F2"/>
    <w:rsid w:val="0040071F"/>
    <w:rsid w:val="004015A7"/>
    <w:rsid w:val="00401812"/>
    <w:rsid w:val="0040246F"/>
    <w:rsid w:val="00402474"/>
    <w:rsid w:val="0040449D"/>
    <w:rsid w:val="00404929"/>
    <w:rsid w:val="00404F25"/>
    <w:rsid w:val="00405081"/>
    <w:rsid w:val="004057D1"/>
    <w:rsid w:val="00406011"/>
    <w:rsid w:val="0040787C"/>
    <w:rsid w:val="0041039E"/>
    <w:rsid w:val="00410476"/>
    <w:rsid w:val="00410485"/>
    <w:rsid w:val="004105A8"/>
    <w:rsid w:val="00411BA4"/>
    <w:rsid w:val="00412B84"/>
    <w:rsid w:val="00412D53"/>
    <w:rsid w:val="00413AF2"/>
    <w:rsid w:val="00413DB6"/>
    <w:rsid w:val="00413EEF"/>
    <w:rsid w:val="00414338"/>
    <w:rsid w:val="00414B94"/>
    <w:rsid w:val="00414C29"/>
    <w:rsid w:val="00414EE1"/>
    <w:rsid w:val="0041565F"/>
    <w:rsid w:val="004162BD"/>
    <w:rsid w:val="0041668D"/>
    <w:rsid w:val="00416BD2"/>
    <w:rsid w:val="004171EC"/>
    <w:rsid w:val="004172E1"/>
    <w:rsid w:val="0041742C"/>
    <w:rsid w:val="0041766C"/>
    <w:rsid w:val="004176D4"/>
    <w:rsid w:val="0041778A"/>
    <w:rsid w:val="004177A4"/>
    <w:rsid w:val="00417892"/>
    <w:rsid w:val="00417BB2"/>
    <w:rsid w:val="00417E13"/>
    <w:rsid w:val="00420066"/>
    <w:rsid w:val="00421770"/>
    <w:rsid w:val="00421BD3"/>
    <w:rsid w:val="00421E17"/>
    <w:rsid w:val="0042256B"/>
    <w:rsid w:val="0042528F"/>
    <w:rsid w:val="00425572"/>
    <w:rsid w:val="00425938"/>
    <w:rsid w:val="00426555"/>
    <w:rsid w:val="00426AC1"/>
    <w:rsid w:val="00426BD8"/>
    <w:rsid w:val="0042709E"/>
    <w:rsid w:val="00427CC6"/>
    <w:rsid w:val="00430E78"/>
    <w:rsid w:val="0043113D"/>
    <w:rsid w:val="00431285"/>
    <w:rsid w:val="004312EF"/>
    <w:rsid w:val="00431BE1"/>
    <w:rsid w:val="00432343"/>
    <w:rsid w:val="0043237D"/>
    <w:rsid w:val="004326B3"/>
    <w:rsid w:val="0043302A"/>
    <w:rsid w:val="00433911"/>
    <w:rsid w:val="0043404D"/>
    <w:rsid w:val="00434474"/>
    <w:rsid w:val="00434946"/>
    <w:rsid w:val="00434CF2"/>
    <w:rsid w:val="0043564C"/>
    <w:rsid w:val="00435BC4"/>
    <w:rsid w:val="0043635B"/>
    <w:rsid w:val="00436BDD"/>
    <w:rsid w:val="00436ED4"/>
    <w:rsid w:val="004372B0"/>
    <w:rsid w:val="00437566"/>
    <w:rsid w:val="00440205"/>
    <w:rsid w:val="00440453"/>
    <w:rsid w:val="00440F4E"/>
    <w:rsid w:val="004418B4"/>
    <w:rsid w:val="00441A43"/>
    <w:rsid w:val="00441B18"/>
    <w:rsid w:val="00442E35"/>
    <w:rsid w:val="00443514"/>
    <w:rsid w:val="004436E1"/>
    <w:rsid w:val="00443B01"/>
    <w:rsid w:val="00443B55"/>
    <w:rsid w:val="00443C47"/>
    <w:rsid w:val="004441B4"/>
    <w:rsid w:val="004441B5"/>
    <w:rsid w:val="004442C3"/>
    <w:rsid w:val="004445CF"/>
    <w:rsid w:val="00444AC4"/>
    <w:rsid w:val="00444AD7"/>
    <w:rsid w:val="00444CEB"/>
    <w:rsid w:val="00446C0D"/>
    <w:rsid w:val="00447240"/>
    <w:rsid w:val="004474C6"/>
    <w:rsid w:val="00447678"/>
    <w:rsid w:val="0044793F"/>
    <w:rsid w:val="00450D78"/>
    <w:rsid w:val="00450E30"/>
    <w:rsid w:val="0045249B"/>
    <w:rsid w:val="00453E86"/>
    <w:rsid w:val="0045421F"/>
    <w:rsid w:val="00454767"/>
    <w:rsid w:val="00455414"/>
    <w:rsid w:val="0045558E"/>
    <w:rsid w:val="00455667"/>
    <w:rsid w:val="00456955"/>
    <w:rsid w:val="00457D42"/>
    <w:rsid w:val="00460C1B"/>
    <w:rsid w:val="00460C51"/>
    <w:rsid w:val="0046281F"/>
    <w:rsid w:val="004628EC"/>
    <w:rsid w:val="00462B0D"/>
    <w:rsid w:val="00462C24"/>
    <w:rsid w:val="00462CAF"/>
    <w:rsid w:val="004630E5"/>
    <w:rsid w:val="00463115"/>
    <w:rsid w:val="0046366B"/>
    <w:rsid w:val="00463750"/>
    <w:rsid w:val="004639C3"/>
    <w:rsid w:val="00463F89"/>
    <w:rsid w:val="0046459E"/>
    <w:rsid w:val="00464778"/>
    <w:rsid w:val="00465274"/>
    <w:rsid w:val="00465BD4"/>
    <w:rsid w:val="00465E84"/>
    <w:rsid w:val="004666E8"/>
    <w:rsid w:val="00466942"/>
    <w:rsid w:val="004673C2"/>
    <w:rsid w:val="0046784B"/>
    <w:rsid w:val="00470076"/>
    <w:rsid w:val="00470A17"/>
    <w:rsid w:val="00470CE7"/>
    <w:rsid w:val="004717F2"/>
    <w:rsid w:val="00471EDE"/>
    <w:rsid w:val="00472015"/>
    <w:rsid w:val="0047255B"/>
    <w:rsid w:val="0047270B"/>
    <w:rsid w:val="00472992"/>
    <w:rsid w:val="00473759"/>
    <w:rsid w:val="00473D25"/>
    <w:rsid w:val="00473E0A"/>
    <w:rsid w:val="00474245"/>
    <w:rsid w:val="00474531"/>
    <w:rsid w:val="00474559"/>
    <w:rsid w:val="004745E7"/>
    <w:rsid w:val="00474813"/>
    <w:rsid w:val="00474AA4"/>
    <w:rsid w:val="004756DA"/>
    <w:rsid w:val="00477154"/>
    <w:rsid w:val="00477168"/>
    <w:rsid w:val="0047741D"/>
    <w:rsid w:val="00477FD3"/>
    <w:rsid w:val="00480391"/>
    <w:rsid w:val="00480806"/>
    <w:rsid w:val="004808A7"/>
    <w:rsid w:val="004809F3"/>
    <w:rsid w:val="00481786"/>
    <w:rsid w:val="0048239B"/>
    <w:rsid w:val="00483161"/>
    <w:rsid w:val="0048351D"/>
    <w:rsid w:val="00483590"/>
    <w:rsid w:val="004836B6"/>
    <w:rsid w:val="00483EF6"/>
    <w:rsid w:val="0048447B"/>
    <w:rsid w:val="00484FB3"/>
    <w:rsid w:val="0048520D"/>
    <w:rsid w:val="0048534D"/>
    <w:rsid w:val="0048539C"/>
    <w:rsid w:val="00485978"/>
    <w:rsid w:val="00485BC0"/>
    <w:rsid w:val="00485FFD"/>
    <w:rsid w:val="00486267"/>
    <w:rsid w:val="00486867"/>
    <w:rsid w:val="00487F3B"/>
    <w:rsid w:val="00490C2A"/>
    <w:rsid w:val="004913BB"/>
    <w:rsid w:val="00491A93"/>
    <w:rsid w:val="00491AD6"/>
    <w:rsid w:val="00492177"/>
    <w:rsid w:val="00492746"/>
    <w:rsid w:val="00492C23"/>
    <w:rsid w:val="004930FB"/>
    <w:rsid w:val="00493A27"/>
    <w:rsid w:val="00493CDF"/>
    <w:rsid w:val="00493F5E"/>
    <w:rsid w:val="00494169"/>
    <w:rsid w:val="0049457B"/>
    <w:rsid w:val="00494770"/>
    <w:rsid w:val="0049487A"/>
    <w:rsid w:val="0049489B"/>
    <w:rsid w:val="004954A3"/>
    <w:rsid w:val="004958B9"/>
    <w:rsid w:val="00495915"/>
    <w:rsid w:val="00496E6D"/>
    <w:rsid w:val="00497984"/>
    <w:rsid w:val="00497A32"/>
    <w:rsid w:val="00497EA5"/>
    <w:rsid w:val="004A046B"/>
    <w:rsid w:val="004A077F"/>
    <w:rsid w:val="004A09C7"/>
    <w:rsid w:val="004A12BE"/>
    <w:rsid w:val="004A23B5"/>
    <w:rsid w:val="004A2DB0"/>
    <w:rsid w:val="004A35F3"/>
    <w:rsid w:val="004A3A05"/>
    <w:rsid w:val="004A41A6"/>
    <w:rsid w:val="004A48EC"/>
    <w:rsid w:val="004A4BF4"/>
    <w:rsid w:val="004A4CA7"/>
    <w:rsid w:val="004A53F5"/>
    <w:rsid w:val="004A5E01"/>
    <w:rsid w:val="004A66C5"/>
    <w:rsid w:val="004A71A9"/>
    <w:rsid w:val="004A7EA5"/>
    <w:rsid w:val="004A7EBB"/>
    <w:rsid w:val="004B0694"/>
    <w:rsid w:val="004B0CF9"/>
    <w:rsid w:val="004B0F88"/>
    <w:rsid w:val="004B0FBE"/>
    <w:rsid w:val="004B0FDE"/>
    <w:rsid w:val="004B2ACB"/>
    <w:rsid w:val="004B31DE"/>
    <w:rsid w:val="004B3366"/>
    <w:rsid w:val="004B3886"/>
    <w:rsid w:val="004B4015"/>
    <w:rsid w:val="004B4A73"/>
    <w:rsid w:val="004B4CFC"/>
    <w:rsid w:val="004B4EED"/>
    <w:rsid w:val="004B5209"/>
    <w:rsid w:val="004B59B2"/>
    <w:rsid w:val="004B5B17"/>
    <w:rsid w:val="004B5BD4"/>
    <w:rsid w:val="004B6096"/>
    <w:rsid w:val="004B652B"/>
    <w:rsid w:val="004B6738"/>
    <w:rsid w:val="004B6D78"/>
    <w:rsid w:val="004B7715"/>
    <w:rsid w:val="004B7CB1"/>
    <w:rsid w:val="004C0D61"/>
    <w:rsid w:val="004C12A1"/>
    <w:rsid w:val="004C13E8"/>
    <w:rsid w:val="004C1E85"/>
    <w:rsid w:val="004C28C5"/>
    <w:rsid w:val="004C2B39"/>
    <w:rsid w:val="004C2BCC"/>
    <w:rsid w:val="004C2D18"/>
    <w:rsid w:val="004C38A1"/>
    <w:rsid w:val="004C397A"/>
    <w:rsid w:val="004C4A1C"/>
    <w:rsid w:val="004C4ADF"/>
    <w:rsid w:val="004C759B"/>
    <w:rsid w:val="004C7781"/>
    <w:rsid w:val="004C7FCF"/>
    <w:rsid w:val="004D00F2"/>
    <w:rsid w:val="004D1050"/>
    <w:rsid w:val="004D1397"/>
    <w:rsid w:val="004D15F6"/>
    <w:rsid w:val="004D275B"/>
    <w:rsid w:val="004D3110"/>
    <w:rsid w:val="004D31CE"/>
    <w:rsid w:val="004D3334"/>
    <w:rsid w:val="004D342C"/>
    <w:rsid w:val="004D3AB8"/>
    <w:rsid w:val="004D4514"/>
    <w:rsid w:val="004D4804"/>
    <w:rsid w:val="004D4956"/>
    <w:rsid w:val="004D583E"/>
    <w:rsid w:val="004D5AB8"/>
    <w:rsid w:val="004D633A"/>
    <w:rsid w:val="004D6B9E"/>
    <w:rsid w:val="004D6D6D"/>
    <w:rsid w:val="004D7078"/>
    <w:rsid w:val="004D7773"/>
    <w:rsid w:val="004D77B3"/>
    <w:rsid w:val="004D79BE"/>
    <w:rsid w:val="004D7CCB"/>
    <w:rsid w:val="004E0A74"/>
    <w:rsid w:val="004E0BCB"/>
    <w:rsid w:val="004E1799"/>
    <w:rsid w:val="004E230E"/>
    <w:rsid w:val="004E2A46"/>
    <w:rsid w:val="004E2A93"/>
    <w:rsid w:val="004E2F19"/>
    <w:rsid w:val="004E3218"/>
    <w:rsid w:val="004E3884"/>
    <w:rsid w:val="004E4847"/>
    <w:rsid w:val="004E4D3B"/>
    <w:rsid w:val="004E5BD3"/>
    <w:rsid w:val="004E5FA6"/>
    <w:rsid w:val="004E6A0D"/>
    <w:rsid w:val="004E7175"/>
    <w:rsid w:val="004E7392"/>
    <w:rsid w:val="004E77EA"/>
    <w:rsid w:val="004F0A5D"/>
    <w:rsid w:val="004F0F27"/>
    <w:rsid w:val="004F160C"/>
    <w:rsid w:val="004F1739"/>
    <w:rsid w:val="004F1848"/>
    <w:rsid w:val="004F1D4C"/>
    <w:rsid w:val="004F1E27"/>
    <w:rsid w:val="004F38B0"/>
    <w:rsid w:val="004F40D0"/>
    <w:rsid w:val="004F4676"/>
    <w:rsid w:val="004F520D"/>
    <w:rsid w:val="004F6001"/>
    <w:rsid w:val="004F64FE"/>
    <w:rsid w:val="004F6717"/>
    <w:rsid w:val="004F6D58"/>
    <w:rsid w:val="004F71B9"/>
    <w:rsid w:val="004F7C31"/>
    <w:rsid w:val="004F7CD8"/>
    <w:rsid w:val="00500333"/>
    <w:rsid w:val="00500839"/>
    <w:rsid w:val="00500B61"/>
    <w:rsid w:val="00500C9B"/>
    <w:rsid w:val="00500D0A"/>
    <w:rsid w:val="0050106A"/>
    <w:rsid w:val="005018F5"/>
    <w:rsid w:val="0050192F"/>
    <w:rsid w:val="00501FF3"/>
    <w:rsid w:val="00502284"/>
    <w:rsid w:val="005022FC"/>
    <w:rsid w:val="005025DC"/>
    <w:rsid w:val="005037A3"/>
    <w:rsid w:val="005052FB"/>
    <w:rsid w:val="00505587"/>
    <w:rsid w:val="005065E5"/>
    <w:rsid w:val="00506B91"/>
    <w:rsid w:val="0050729C"/>
    <w:rsid w:val="00507513"/>
    <w:rsid w:val="00507AE8"/>
    <w:rsid w:val="005102D3"/>
    <w:rsid w:val="0051054F"/>
    <w:rsid w:val="00510743"/>
    <w:rsid w:val="00510801"/>
    <w:rsid w:val="005112B0"/>
    <w:rsid w:val="00511388"/>
    <w:rsid w:val="00511704"/>
    <w:rsid w:val="00512799"/>
    <w:rsid w:val="0051285A"/>
    <w:rsid w:val="005129E9"/>
    <w:rsid w:val="00514060"/>
    <w:rsid w:val="0051412C"/>
    <w:rsid w:val="00514182"/>
    <w:rsid w:val="0051457B"/>
    <w:rsid w:val="005158C0"/>
    <w:rsid w:val="00515ECF"/>
    <w:rsid w:val="00516BC0"/>
    <w:rsid w:val="00516DA2"/>
    <w:rsid w:val="00517808"/>
    <w:rsid w:val="00517D62"/>
    <w:rsid w:val="00517F23"/>
    <w:rsid w:val="005209A5"/>
    <w:rsid w:val="0052135C"/>
    <w:rsid w:val="00521C2E"/>
    <w:rsid w:val="00521F7E"/>
    <w:rsid w:val="00521FDF"/>
    <w:rsid w:val="005231B4"/>
    <w:rsid w:val="00523682"/>
    <w:rsid w:val="005239F1"/>
    <w:rsid w:val="005239FB"/>
    <w:rsid w:val="00523D14"/>
    <w:rsid w:val="005240ED"/>
    <w:rsid w:val="00524274"/>
    <w:rsid w:val="00524672"/>
    <w:rsid w:val="00524D9A"/>
    <w:rsid w:val="005268B5"/>
    <w:rsid w:val="00526BA0"/>
    <w:rsid w:val="00527317"/>
    <w:rsid w:val="00530055"/>
    <w:rsid w:val="0053043A"/>
    <w:rsid w:val="0053114B"/>
    <w:rsid w:val="005313B1"/>
    <w:rsid w:val="00531983"/>
    <w:rsid w:val="005319B7"/>
    <w:rsid w:val="00531B35"/>
    <w:rsid w:val="0053328D"/>
    <w:rsid w:val="0053371A"/>
    <w:rsid w:val="005340EE"/>
    <w:rsid w:val="00534413"/>
    <w:rsid w:val="0053455B"/>
    <w:rsid w:val="00534EE0"/>
    <w:rsid w:val="005359DF"/>
    <w:rsid w:val="0053670C"/>
    <w:rsid w:val="005367CC"/>
    <w:rsid w:val="00536DBF"/>
    <w:rsid w:val="00536DCF"/>
    <w:rsid w:val="00536E1C"/>
    <w:rsid w:val="00537009"/>
    <w:rsid w:val="005371BC"/>
    <w:rsid w:val="00537320"/>
    <w:rsid w:val="0053780C"/>
    <w:rsid w:val="0053792A"/>
    <w:rsid w:val="00537A26"/>
    <w:rsid w:val="00537A8C"/>
    <w:rsid w:val="0054037C"/>
    <w:rsid w:val="005407A8"/>
    <w:rsid w:val="00541006"/>
    <w:rsid w:val="0054209F"/>
    <w:rsid w:val="00542501"/>
    <w:rsid w:val="00542B48"/>
    <w:rsid w:val="00542B55"/>
    <w:rsid w:val="00542C92"/>
    <w:rsid w:val="005432EF"/>
    <w:rsid w:val="0054421B"/>
    <w:rsid w:val="005442C5"/>
    <w:rsid w:val="00545283"/>
    <w:rsid w:val="00545B90"/>
    <w:rsid w:val="00546B88"/>
    <w:rsid w:val="005473ED"/>
    <w:rsid w:val="00547742"/>
    <w:rsid w:val="005478BF"/>
    <w:rsid w:val="00550FA9"/>
    <w:rsid w:val="0055287B"/>
    <w:rsid w:val="00552A65"/>
    <w:rsid w:val="00552BEF"/>
    <w:rsid w:val="005535E5"/>
    <w:rsid w:val="0055427B"/>
    <w:rsid w:val="005548C2"/>
    <w:rsid w:val="00554AEC"/>
    <w:rsid w:val="00554EE9"/>
    <w:rsid w:val="00554F4B"/>
    <w:rsid w:val="00555340"/>
    <w:rsid w:val="005553A1"/>
    <w:rsid w:val="005558B4"/>
    <w:rsid w:val="00555986"/>
    <w:rsid w:val="005561C4"/>
    <w:rsid w:val="005567E1"/>
    <w:rsid w:val="00556AF5"/>
    <w:rsid w:val="00556B06"/>
    <w:rsid w:val="00556F20"/>
    <w:rsid w:val="00557136"/>
    <w:rsid w:val="00557353"/>
    <w:rsid w:val="005578EB"/>
    <w:rsid w:val="00557AF5"/>
    <w:rsid w:val="0056038D"/>
    <w:rsid w:val="0056054A"/>
    <w:rsid w:val="0056097C"/>
    <w:rsid w:val="00560A23"/>
    <w:rsid w:val="00561A48"/>
    <w:rsid w:val="0056221A"/>
    <w:rsid w:val="00562E6F"/>
    <w:rsid w:val="0056334F"/>
    <w:rsid w:val="00564B53"/>
    <w:rsid w:val="005656B0"/>
    <w:rsid w:val="005665A0"/>
    <w:rsid w:val="00566AFF"/>
    <w:rsid w:val="005675A9"/>
    <w:rsid w:val="00567822"/>
    <w:rsid w:val="00567EBC"/>
    <w:rsid w:val="005705E2"/>
    <w:rsid w:val="00570AA3"/>
    <w:rsid w:val="00570B40"/>
    <w:rsid w:val="00570EFD"/>
    <w:rsid w:val="00571204"/>
    <w:rsid w:val="00571597"/>
    <w:rsid w:val="0057179A"/>
    <w:rsid w:val="00573496"/>
    <w:rsid w:val="0057359A"/>
    <w:rsid w:val="00573FD4"/>
    <w:rsid w:val="00574968"/>
    <w:rsid w:val="00574E94"/>
    <w:rsid w:val="00575364"/>
    <w:rsid w:val="0057572E"/>
    <w:rsid w:val="00575C1A"/>
    <w:rsid w:val="00575E40"/>
    <w:rsid w:val="00576AB3"/>
    <w:rsid w:val="00576C5B"/>
    <w:rsid w:val="00580409"/>
    <w:rsid w:val="00580B20"/>
    <w:rsid w:val="00580C39"/>
    <w:rsid w:val="005817CD"/>
    <w:rsid w:val="00581805"/>
    <w:rsid w:val="00582113"/>
    <w:rsid w:val="00582441"/>
    <w:rsid w:val="005827C2"/>
    <w:rsid w:val="00582811"/>
    <w:rsid w:val="00582C2B"/>
    <w:rsid w:val="00582D9A"/>
    <w:rsid w:val="00583436"/>
    <w:rsid w:val="00583B68"/>
    <w:rsid w:val="005845A1"/>
    <w:rsid w:val="0058474C"/>
    <w:rsid w:val="00584C1F"/>
    <w:rsid w:val="00584D7F"/>
    <w:rsid w:val="00584F2B"/>
    <w:rsid w:val="00585520"/>
    <w:rsid w:val="0058622A"/>
    <w:rsid w:val="00586542"/>
    <w:rsid w:val="00587072"/>
    <w:rsid w:val="00587E5E"/>
    <w:rsid w:val="00590124"/>
    <w:rsid w:val="00590458"/>
    <w:rsid w:val="005905C6"/>
    <w:rsid w:val="00590B0E"/>
    <w:rsid w:val="005910D1"/>
    <w:rsid w:val="00591D13"/>
    <w:rsid w:val="00591D44"/>
    <w:rsid w:val="00592CEF"/>
    <w:rsid w:val="00593E15"/>
    <w:rsid w:val="00593F72"/>
    <w:rsid w:val="00594236"/>
    <w:rsid w:val="00594F87"/>
    <w:rsid w:val="00595DC5"/>
    <w:rsid w:val="00596244"/>
    <w:rsid w:val="005962F5"/>
    <w:rsid w:val="00596818"/>
    <w:rsid w:val="00596A6B"/>
    <w:rsid w:val="00596CE9"/>
    <w:rsid w:val="005975D6"/>
    <w:rsid w:val="005976E1"/>
    <w:rsid w:val="005A0015"/>
    <w:rsid w:val="005A0991"/>
    <w:rsid w:val="005A0A5B"/>
    <w:rsid w:val="005A0EBB"/>
    <w:rsid w:val="005A1347"/>
    <w:rsid w:val="005A24E9"/>
    <w:rsid w:val="005A31B8"/>
    <w:rsid w:val="005A3457"/>
    <w:rsid w:val="005A3528"/>
    <w:rsid w:val="005A380D"/>
    <w:rsid w:val="005A386C"/>
    <w:rsid w:val="005A3C95"/>
    <w:rsid w:val="005A3CBF"/>
    <w:rsid w:val="005A3CFD"/>
    <w:rsid w:val="005A4076"/>
    <w:rsid w:val="005A4440"/>
    <w:rsid w:val="005A4839"/>
    <w:rsid w:val="005A4D74"/>
    <w:rsid w:val="005A53F7"/>
    <w:rsid w:val="005A5C50"/>
    <w:rsid w:val="005A5CC4"/>
    <w:rsid w:val="005A677E"/>
    <w:rsid w:val="005A6BDE"/>
    <w:rsid w:val="005A72BF"/>
    <w:rsid w:val="005A7665"/>
    <w:rsid w:val="005B033F"/>
    <w:rsid w:val="005B082E"/>
    <w:rsid w:val="005B10FE"/>
    <w:rsid w:val="005B22C9"/>
    <w:rsid w:val="005B2392"/>
    <w:rsid w:val="005B23AE"/>
    <w:rsid w:val="005B2669"/>
    <w:rsid w:val="005B3542"/>
    <w:rsid w:val="005B3682"/>
    <w:rsid w:val="005B3BAB"/>
    <w:rsid w:val="005B4A53"/>
    <w:rsid w:val="005B4D8D"/>
    <w:rsid w:val="005B4FE2"/>
    <w:rsid w:val="005B5179"/>
    <w:rsid w:val="005B6108"/>
    <w:rsid w:val="005B6125"/>
    <w:rsid w:val="005B767D"/>
    <w:rsid w:val="005B7DA7"/>
    <w:rsid w:val="005C08A6"/>
    <w:rsid w:val="005C1898"/>
    <w:rsid w:val="005C192C"/>
    <w:rsid w:val="005C29F1"/>
    <w:rsid w:val="005C36BA"/>
    <w:rsid w:val="005C38C1"/>
    <w:rsid w:val="005C42ED"/>
    <w:rsid w:val="005C51AF"/>
    <w:rsid w:val="005C549E"/>
    <w:rsid w:val="005C5B0B"/>
    <w:rsid w:val="005C6568"/>
    <w:rsid w:val="005C6605"/>
    <w:rsid w:val="005C6999"/>
    <w:rsid w:val="005C70E1"/>
    <w:rsid w:val="005C7F16"/>
    <w:rsid w:val="005C7F55"/>
    <w:rsid w:val="005D05DA"/>
    <w:rsid w:val="005D06CB"/>
    <w:rsid w:val="005D085B"/>
    <w:rsid w:val="005D0A13"/>
    <w:rsid w:val="005D1294"/>
    <w:rsid w:val="005D1752"/>
    <w:rsid w:val="005D1AEA"/>
    <w:rsid w:val="005D1C67"/>
    <w:rsid w:val="005D1EFF"/>
    <w:rsid w:val="005D210D"/>
    <w:rsid w:val="005D22AE"/>
    <w:rsid w:val="005D245E"/>
    <w:rsid w:val="005D2B10"/>
    <w:rsid w:val="005D3232"/>
    <w:rsid w:val="005D34D3"/>
    <w:rsid w:val="005D3AF5"/>
    <w:rsid w:val="005D3D56"/>
    <w:rsid w:val="005D41BE"/>
    <w:rsid w:val="005D4D86"/>
    <w:rsid w:val="005D4FF6"/>
    <w:rsid w:val="005D5350"/>
    <w:rsid w:val="005D57C2"/>
    <w:rsid w:val="005D5B63"/>
    <w:rsid w:val="005D67CE"/>
    <w:rsid w:val="005D6893"/>
    <w:rsid w:val="005D6938"/>
    <w:rsid w:val="005D6F93"/>
    <w:rsid w:val="005E030F"/>
    <w:rsid w:val="005E06C1"/>
    <w:rsid w:val="005E0AC7"/>
    <w:rsid w:val="005E0BEC"/>
    <w:rsid w:val="005E11A6"/>
    <w:rsid w:val="005E1DB1"/>
    <w:rsid w:val="005E2074"/>
    <w:rsid w:val="005E249C"/>
    <w:rsid w:val="005E288D"/>
    <w:rsid w:val="005E2BED"/>
    <w:rsid w:val="005E2E50"/>
    <w:rsid w:val="005E34EB"/>
    <w:rsid w:val="005E3A01"/>
    <w:rsid w:val="005E3E33"/>
    <w:rsid w:val="005E496F"/>
    <w:rsid w:val="005E4C94"/>
    <w:rsid w:val="005E595F"/>
    <w:rsid w:val="005E601B"/>
    <w:rsid w:val="005E6221"/>
    <w:rsid w:val="005E6312"/>
    <w:rsid w:val="005E6A68"/>
    <w:rsid w:val="005E6BBD"/>
    <w:rsid w:val="005E6CCF"/>
    <w:rsid w:val="005E6DB9"/>
    <w:rsid w:val="005E718A"/>
    <w:rsid w:val="005E768A"/>
    <w:rsid w:val="005E79BF"/>
    <w:rsid w:val="005F0030"/>
    <w:rsid w:val="005F09AD"/>
    <w:rsid w:val="005F1074"/>
    <w:rsid w:val="005F1316"/>
    <w:rsid w:val="005F3423"/>
    <w:rsid w:val="005F3D1F"/>
    <w:rsid w:val="005F402C"/>
    <w:rsid w:val="005F47DC"/>
    <w:rsid w:val="005F4EB9"/>
    <w:rsid w:val="005F517D"/>
    <w:rsid w:val="005F53FB"/>
    <w:rsid w:val="005F5604"/>
    <w:rsid w:val="005F5CD0"/>
    <w:rsid w:val="005F6762"/>
    <w:rsid w:val="005F6857"/>
    <w:rsid w:val="005F6862"/>
    <w:rsid w:val="005F6E39"/>
    <w:rsid w:val="005F6FF1"/>
    <w:rsid w:val="006003F8"/>
    <w:rsid w:val="00600D3A"/>
    <w:rsid w:val="00600D6E"/>
    <w:rsid w:val="00600FF0"/>
    <w:rsid w:val="00601288"/>
    <w:rsid w:val="006015CA"/>
    <w:rsid w:val="0060182F"/>
    <w:rsid w:val="006019C5"/>
    <w:rsid w:val="006029CC"/>
    <w:rsid w:val="00605C78"/>
    <w:rsid w:val="00606514"/>
    <w:rsid w:val="006065C6"/>
    <w:rsid w:val="00607634"/>
    <w:rsid w:val="00610069"/>
    <w:rsid w:val="0061108B"/>
    <w:rsid w:val="0061118A"/>
    <w:rsid w:val="00611576"/>
    <w:rsid w:val="006115B8"/>
    <w:rsid w:val="006117F2"/>
    <w:rsid w:val="0061181E"/>
    <w:rsid w:val="00611E17"/>
    <w:rsid w:val="006124C5"/>
    <w:rsid w:val="00612ED1"/>
    <w:rsid w:val="006135A8"/>
    <w:rsid w:val="006138F6"/>
    <w:rsid w:val="00613AE4"/>
    <w:rsid w:val="006146CB"/>
    <w:rsid w:val="00615437"/>
    <w:rsid w:val="006156D2"/>
    <w:rsid w:val="0061715B"/>
    <w:rsid w:val="00617F7E"/>
    <w:rsid w:val="006203D2"/>
    <w:rsid w:val="00620458"/>
    <w:rsid w:val="0062075D"/>
    <w:rsid w:val="0062119F"/>
    <w:rsid w:val="006212DA"/>
    <w:rsid w:val="00621FE9"/>
    <w:rsid w:val="00622549"/>
    <w:rsid w:val="00622766"/>
    <w:rsid w:val="00622D3E"/>
    <w:rsid w:val="00623217"/>
    <w:rsid w:val="00623255"/>
    <w:rsid w:val="006238E7"/>
    <w:rsid w:val="00624299"/>
    <w:rsid w:val="006245C1"/>
    <w:rsid w:val="00624BE2"/>
    <w:rsid w:val="00625985"/>
    <w:rsid w:val="00626356"/>
    <w:rsid w:val="00626504"/>
    <w:rsid w:val="0062650B"/>
    <w:rsid w:val="006273AB"/>
    <w:rsid w:val="00627503"/>
    <w:rsid w:val="00631182"/>
    <w:rsid w:val="00631A0D"/>
    <w:rsid w:val="00631DE7"/>
    <w:rsid w:val="00631F07"/>
    <w:rsid w:val="006323CA"/>
    <w:rsid w:val="006326B0"/>
    <w:rsid w:val="006336C6"/>
    <w:rsid w:val="00634EA9"/>
    <w:rsid w:val="00635B4A"/>
    <w:rsid w:val="0063619C"/>
    <w:rsid w:val="006367EC"/>
    <w:rsid w:val="006373CA"/>
    <w:rsid w:val="0063774A"/>
    <w:rsid w:val="0064014C"/>
    <w:rsid w:val="006403B1"/>
    <w:rsid w:val="00640492"/>
    <w:rsid w:val="006407BE"/>
    <w:rsid w:val="006412A4"/>
    <w:rsid w:val="0064142C"/>
    <w:rsid w:val="00641D78"/>
    <w:rsid w:val="006438E7"/>
    <w:rsid w:val="00644258"/>
    <w:rsid w:val="00645110"/>
    <w:rsid w:val="006455C0"/>
    <w:rsid w:val="00646B0E"/>
    <w:rsid w:val="0065046A"/>
    <w:rsid w:val="0065062B"/>
    <w:rsid w:val="00650A86"/>
    <w:rsid w:val="00650EFA"/>
    <w:rsid w:val="006520F9"/>
    <w:rsid w:val="00652F46"/>
    <w:rsid w:val="006545FE"/>
    <w:rsid w:val="00654ED6"/>
    <w:rsid w:val="0065520C"/>
    <w:rsid w:val="0065525A"/>
    <w:rsid w:val="006555E1"/>
    <w:rsid w:val="00656060"/>
    <w:rsid w:val="006560FB"/>
    <w:rsid w:val="00656169"/>
    <w:rsid w:val="0065625D"/>
    <w:rsid w:val="00656E09"/>
    <w:rsid w:val="006577A3"/>
    <w:rsid w:val="0066043F"/>
    <w:rsid w:val="0066065B"/>
    <w:rsid w:val="00661A16"/>
    <w:rsid w:val="00661C7B"/>
    <w:rsid w:val="006623D9"/>
    <w:rsid w:val="0066273A"/>
    <w:rsid w:val="006627CF"/>
    <w:rsid w:val="00663714"/>
    <w:rsid w:val="00664330"/>
    <w:rsid w:val="00664E9D"/>
    <w:rsid w:val="00664F24"/>
    <w:rsid w:val="00665741"/>
    <w:rsid w:val="00665776"/>
    <w:rsid w:val="00665B30"/>
    <w:rsid w:val="00665B37"/>
    <w:rsid w:val="0066601C"/>
    <w:rsid w:val="00666A34"/>
    <w:rsid w:val="00671882"/>
    <w:rsid w:val="00671F3C"/>
    <w:rsid w:val="0067216A"/>
    <w:rsid w:val="006727D4"/>
    <w:rsid w:val="006734D4"/>
    <w:rsid w:val="00674E64"/>
    <w:rsid w:val="00675D09"/>
    <w:rsid w:val="00676335"/>
    <w:rsid w:val="00676AC1"/>
    <w:rsid w:val="00676C75"/>
    <w:rsid w:val="00676DF8"/>
    <w:rsid w:val="006777D2"/>
    <w:rsid w:val="00680E7D"/>
    <w:rsid w:val="00681229"/>
    <w:rsid w:val="0068195B"/>
    <w:rsid w:val="00681CF9"/>
    <w:rsid w:val="00682D34"/>
    <w:rsid w:val="00683EE5"/>
    <w:rsid w:val="006840F4"/>
    <w:rsid w:val="006856D3"/>
    <w:rsid w:val="006864A9"/>
    <w:rsid w:val="00686F22"/>
    <w:rsid w:val="006875BE"/>
    <w:rsid w:val="00687805"/>
    <w:rsid w:val="006904A6"/>
    <w:rsid w:val="00690B7C"/>
    <w:rsid w:val="00691115"/>
    <w:rsid w:val="006917ED"/>
    <w:rsid w:val="0069216B"/>
    <w:rsid w:val="00692387"/>
    <w:rsid w:val="00692A7B"/>
    <w:rsid w:val="006945CC"/>
    <w:rsid w:val="00694773"/>
    <w:rsid w:val="00695234"/>
    <w:rsid w:val="0069607F"/>
    <w:rsid w:val="00696F8E"/>
    <w:rsid w:val="006971FB"/>
    <w:rsid w:val="006A0D7C"/>
    <w:rsid w:val="006A1860"/>
    <w:rsid w:val="006A23E4"/>
    <w:rsid w:val="006A2487"/>
    <w:rsid w:val="006A2A62"/>
    <w:rsid w:val="006A2FB4"/>
    <w:rsid w:val="006A3180"/>
    <w:rsid w:val="006A3328"/>
    <w:rsid w:val="006A3BA0"/>
    <w:rsid w:val="006A3C27"/>
    <w:rsid w:val="006A3CC4"/>
    <w:rsid w:val="006A4553"/>
    <w:rsid w:val="006A5FFA"/>
    <w:rsid w:val="006A618E"/>
    <w:rsid w:val="006A7889"/>
    <w:rsid w:val="006A7C4B"/>
    <w:rsid w:val="006A7D6E"/>
    <w:rsid w:val="006A7E90"/>
    <w:rsid w:val="006B0967"/>
    <w:rsid w:val="006B09C7"/>
    <w:rsid w:val="006B168B"/>
    <w:rsid w:val="006B1B1E"/>
    <w:rsid w:val="006B262F"/>
    <w:rsid w:val="006B26A4"/>
    <w:rsid w:val="006B2CDC"/>
    <w:rsid w:val="006B3074"/>
    <w:rsid w:val="006B30A1"/>
    <w:rsid w:val="006B35A9"/>
    <w:rsid w:val="006B389E"/>
    <w:rsid w:val="006B4A9F"/>
    <w:rsid w:val="006B5294"/>
    <w:rsid w:val="006B592E"/>
    <w:rsid w:val="006B63D1"/>
    <w:rsid w:val="006B7AA7"/>
    <w:rsid w:val="006B7EB4"/>
    <w:rsid w:val="006C02EB"/>
    <w:rsid w:val="006C04F6"/>
    <w:rsid w:val="006C0781"/>
    <w:rsid w:val="006C07A1"/>
    <w:rsid w:val="006C0B33"/>
    <w:rsid w:val="006C18D2"/>
    <w:rsid w:val="006C1F75"/>
    <w:rsid w:val="006C2819"/>
    <w:rsid w:val="006C342C"/>
    <w:rsid w:val="006C47C6"/>
    <w:rsid w:val="006C4C46"/>
    <w:rsid w:val="006C5330"/>
    <w:rsid w:val="006C574B"/>
    <w:rsid w:val="006C5DB1"/>
    <w:rsid w:val="006C65D5"/>
    <w:rsid w:val="006C6D75"/>
    <w:rsid w:val="006C7741"/>
    <w:rsid w:val="006C7925"/>
    <w:rsid w:val="006C7CF2"/>
    <w:rsid w:val="006D0124"/>
    <w:rsid w:val="006D0341"/>
    <w:rsid w:val="006D0A04"/>
    <w:rsid w:val="006D0F6F"/>
    <w:rsid w:val="006D1466"/>
    <w:rsid w:val="006D1F5D"/>
    <w:rsid w:val="006D2695"/>
    <w:rsid w:val="006D2D72"/>
    <w:rsid w:val="006D31C5"/>
    <w:rsid w:val="006D330C"/>
    <w:rsid w:val="006D3528"/>
    <w:rsid w:val="006D38E3"/>
    <w:rsid w:val="006D4339"/>
    <w:rsid w:val="006D442E"/>
    <w:rsid w:val="006D480A"/>
    <w:rsid w:val="006D56E3"/>
    <w:rsid w:val="006D5C60"/>
    <w:rsid w:val="006D5D0A"/>
    <w:rsid w:val="006D5D93"/>
    <w:rsid w:val="006D5E49"/>
    <w:rsid w:val="006D69BA"/>
    <w:rsid w:val="006D7B53"/>
    <w:rsid w:val="006D7C04"/>
    <w:rsid w:val="006D7CFC"/>
    <w:rsid w:val="006D7E93"/>
    <w:rsid w:val="006D7EF9"/>
    <w:rsid w:val="006E106C"/>
    <w:rsid w:val="006E1A41"/>
    <w:rsid w:val="006E1D18"/>
    <w:rsid w:val="006E1F7C"/>
    <w:rsid w:val="006E2203"/>
    <w:rsid w:val="006E2640"/>
    <w:rsid w:val="006E28C9"/>
    <w:rsid w:val="006E2C03"/>
    <w:rsid w:val="006E2CE7"/>
    <w:rsid w:val="006E3A36"/>
    <w:rsid w:val="006E3AD5"/>
    <w:rsid w:val="006E4176"/>
    <w:rsid w:val="006E4846"/>
    <w:rsid w:val="006E51B0"/>
    <w:rsid w:val="006E6623"/>
    <w:rsid w:val="006E6EC8"/>
    <w:rsid w:val="006E7333"/>
    <w:rsid w:val="006E7677"/>
    <w:rsid w:val="006F072B"/>
    <w:rsid w:val="006F0E4D"/>
    <w:rsid w:val="006F1938"/>
    <w:rsid w:val="006F1DC8"/>
    <w:rsid w:val="006F1EA8"/>
    <w:rsid w:val="006F21EF"/>
    <w:rsid w:val="006F33A0"/>
    <w:rsid w:val="006F3E6A"/>
    <w:rsid w:val="006F471C"/>
    <w:rsid w:val="006F57F2"/>
    <w:rsid w:val="006F580E"/>
    <w:rsid w:val="006F5872"/>
    <w:rsid w:val="006F58D4"/>
    <w:rsid w:val="006F5BA5"/>
    <w:rsid w:val="006F6B8A"/>
    <w:rsid w:val="006F6E54"/>
    <w:rsid w:val="006F7187"/>
    <w:rsid w:val="006F7E0D"/>
    <w:rsid w:val="006F7E2C"/>
    <w:rsid w:val="007000FC"/>
    <w:rsid w:val="00700189"/>
    <w:rsid w:val="00700595"/>
    <w:rsid w:val="00700D2C"/>
    <w:rsid w:val="00700E83"/>
    <w:rsid w:val="007011D7"/>
    <w:rsid w:val="007031BF"/>
    <w:rsid w:val="007043E7"/>
    <w:rsid w:val="00704AEF"/>
    <w:rsid w:val="00704D40"/>
    <w:rsid w:val="00705422"/>
    <w:rsid w:val="0070569A"/>
    <w:rsid w:val="00705A8E"/>
    <w:rsid w:val="00705C14"/>
    <w:rsid w:val="00705E7B"/>
    <w:rsid w:val="0070622D"/>
    <w:rsid w:val="00706545"/>
    <w:rsid w:val="00706761"/>
    <w:rsid w:val="007067B3"/>
    <w:rsid w:val="00707327"/>
    <w:rsid w:val="0070764B"/>
    <w:rsid w:val="00707DBF"/>
    <w:rsid w:val="00710062"/>
    <w:rsid w:val="0071030D"/>
    <w:rsid w:val="0071040E"/>
    <w:rsid w:val="007105E5"/>
    <w:rsid w:val="007106AD"/>
    <w:rsid w:val="007106D4"/>
    <w:rsid w:val="007112E8"/>
    <w:rsid w:val="00711ADD"/>
    <w:rsid w:val="00711C47"/>
    <w:rsid w:val="00711D5E"/>
    <w:rsid w:val="00712AC1"/>
    <w:rsid w:val="00713C9D"/>
    <w:rsid w:val="00717A3C"/>
    <w:rsid w:val="007217A2"/>
    <w:rsid w:val="007219D2"/>
    <w:rsid w:val="00721A0E"/>
    <w:rsid w:val="00722487"/>
    <w:rsid w:val="007227FD"/>
    <w:rsid w:val="00723296"/>
    <w:rsid w:val="00723DD8"/>
    <w:rsid w:val="007241DF"/>
    <w:rsid w:val="007243C0"/>
    <w:rsid w:val="0072504D"/>
    <w:rsid w:val="007250F3"/>
    <w:rsid w:val="00725691"/>
    <w:rsid w:val="00725D96"/>
    <w:rsid w:val="00725E39"/>
    <w:rsid w:val="00725FEB"/>
    <w:rsid w:val="007264F7"/>
    <w:rsid w:val="00726D3C"/>
    <w:rsid w:val="00727C19"/>
    <w:rsid w:val="007300CF"/>
    <w:rsid w:val="00732542"/>
    <w:rsid w:val="00733509"/>
    <w:rsid w:val="007338AA"/>
    <w:rsid w:val="00733D21"/>
    <w:rsid w:val="007341B5"/>
    <w:rsid w:val="007343CF"/>
    <w:rsid w:val="007345A1"/>
    <w:rsid w:val="007354F6"/>
    <w:rsid w:val="00735863"/>
    <w:rsid w:val="00735F3B"/>
    <w:rsid w:val="00736068"/>
    <w:rsid w:val="0073786C"/>
    <w:rsid w:val="007379E1"/>
    <w:rsid w:val="00737A8D"/>
    <w:rsid w:val="00737BB6"/>
    <w:rsid w:val="007403AD"/>
    <w:rsid w:val="0074093B"/>
    <w:rsid w:val="00740F90"/>
    <w:rsid w:val="00741B19"/>
    <w:rsid w:val="00744398"/>
    <w:rsid w:val="00744E9C"/>
    <w:rsid w:val="007453CE"/>
    <w:rsid w:val="007458AD"/>
    <w:rsid w:val="00745BE6"/>
    <w:rsid w:val="00745C8D"/>
    <w:rsid w:val="007470F8"/>
    <w:rsid w:val="007472E4"/>
    <w:rsid w:val="007472FA"/>
    <w:rsid w:val="007476AD"/>
    <w:rsid w:val="007479AC"/>
    <w:rsid w:val="00750516"/>
    <w:rsid w:val="00750D81"/>
    <w:rsid w:val="00751041"/>
    <w:rsid w:val="00751574"/>
    <w:rsid w:val="00751AD3"/>
    <w:rsid w:val="007521B1"/>
    <w:rsid w:val="00752E68"/>
    <w:rsid w:val="00752FB4"/>
    <w:rsid w:val="0075318E"/>
    <w:rsid w:val="00753726"/>
    <w:rsid w:val="0075413B"/>
    <w:rsid w:val="00754214"/>
    <w:rsid w:val="00755AFE"/>
    <w:rsid w:val="00756286"/>
    <w:rsid w:val="0075647E"/>
    <w:rsid w:val="00756D38"/>
    <w:rsid w:val="00760056"/>
    <w:rsid w:val="0076045D"/>
    <w:rsid w:val="00760540"/>
    <w:rsid w:val="00760585"/>
    <w:rsid w:val="00760883"/>
    <w:rsid w:val="007618FE"/>
    <w:rsid w:val="00761AD2"/>
    <w:rsid w:val="00761E18"/>
    <w:rsid w:val="00761F67"/>
    <w:rsid w:val="00761F6C"/>
    <w:rsid w:val="00761F98"/>
    <w:rsid w:val="0076209B"/>
    <w:rsid w:val="00762592"/>
    <w:rsid w:val="00764024"/>
    <w:rsid w:val="00764F50"/>
    <w:rsid w:val="00765058"/>
    <w:rsid w:val="00765F7C"/>
    <w:rsid w:val="00766401"/>
    <w:rsid w:val="00766829"/>
    <w:rsid w:val="00766C16"/>
    <w:rsid w:val="00767B59"/>
    <w:rsid w:val="007701B1"/>
    <w:rsid w:val="0077069A"/>
    <w:rsid w:val="0077078B"/>
    <w:rsid w:val="0077088A"/>
    <w:rsid w:val="0077096F"/>
    <w:rsid w:val="00770D27"/>
    <w:rsid w:val="007715AD"/>
    <w:rsid w:val="00771656"/>
    <w:rsid w:val="007718A3"/>
    <w:rsid w:val="00771D4E"/>
    <w:rsid w:val="00771ED6"/>
    <w:rsid w:val="00772010"/>
    <w:rsid w:val="007723DA"/>
    <w:rsid w:val="007726D6"/>
    <w:rsid w:val="00772A9C"/>
    <w:rsid w:val="00772B61"/>
    <w:rsid w:val="007733E9"/>
    <w:rsid w:val="00773CA2"/>
    <w:rsid w:val="00773F6F"/>
    <w:rsid w:val="00774747"/>
    <w:rsid w:val="00774A0B"/>
    <w:rsid w:val="00774DA9"/>
    <w:rsid w:val="00775152"/>
    <w:rsid w:val="00775418"/>
    <w:rsid w:val="0077549C"/>
    <w:rsid w:val="007757D2"/>
    <w:rsid w:val="00775D2B"/>
    <w:rsid w:val="00776AC8"/>
    <w:rsid w:val="00776FAD"/>
    <w:rsid w:val="007775F9"/>
    <w:rsid w:val="00777D98"/>
    <w:rsid w:val="00777EEC"/>
    <w:rsid w:val="0078040B"/>
    <w:rsid w:val="00780F2D"/>
    <w:rsid w:val="007810C0"/>
    <w:rsid w:val="00781490"/>
    <w:rsid w:val="00781E4E"/>
    <w:rsid w:val="007825D7"/>
    <w:rsid w:val="007828C0"/>
    <w:rsid w:val="00782D44"/>
    <w:rsid w:val="00782E2B"/>
    <w:rsid w:val="00783594"/>
    <w:rsid w:val="00783705"/>
    <w:rsid w:val="00783A07"/>
    <w:rsid w:val="0078450A"/>
    <w:rsid w:val="007851F8"/>
    <w:rsid w:val="00785362"/>
    <w:rsid w:val="0078544F"/>
    <w:rsid w:val="00786478"/>
    <w:rsid w:val="0078695A"/>
    <w:rsid w:val="00786979"/>
    <w:rsid w:val="00786FE3"/>
    <w:rsid w:val="0078705F"/>
    <w:rsid w:val="00787334"/>
    <w:rsid w:val="0079040B"/>
    <w:rsid w:val="0079095C"/>
    <w:rsid w:val="00790AA9"/>
    <w:rsid w:val="00790D11"/>
    <w:rsid w:val="00791382"/>
    <w:rsid w:val="007913DE"/>
    <w:rsid w:val="0079165D"/>
    <w:rsid w:val="0079184E"/>
    <w:rsid w:val="0079259D"/>
    <w:rsid w:val="00793042"/>
    <w:rsid w:val="0079336C"/>
    <w:rsid w:val="00793386"/>
    <w:rsid w:val="0079350E"/>
    <w:rsid w:val="0079367E"/>
    <w:rsid w:val="0079469D"/>
    <w:rsid w:val="00795478"/>
    <w:rsid w:val="00795BDE"/>
    <w:rsid w:val="00795D56"/>
    <w:rsid w:val="007961FC"/>
    <w:rsid w:val="00797A1E"/>
    <w:rsid w:val="00797B3E"/>
    <w:rsid w:val="00797BFD"/>
    <w:rsid w:val="00797D9F"/>
    <w:rsid w:val="00797DEE"/>
    <w:rsid w:val="007A0E35"/>
    <w:rsid w:val="007A1000"/>
    <w:rsid w:val="007A1C1A"/>
    <w:rsid w:val="007A2947"/>
    <w:rsid w:val="007A307F"/>
    <w:rsid w:val="007A32FE"/>
    <w:rsid w:val="007A3AD8"/>
    <w:rsid w:val="007A4439"/>
    <w:rsid w:val="007A4A09"/>
    <w:rsid w:val="007A4F9C"/>
    <w:rsid w:val="007A5728"/>
    <w:rsid w:val="007A6D26"/>
    <w:rsid w:val="007A76C9"/>
    <w:rsid w:val="007A7DD4"/>
    <w:rsid w:val="007A7FC5"/>
    <w:rsid w:val="007B0F72"/>
    <w:rsid w:val="007B19C5"/>
    <w:rsid w:val="007B2DE4"/>
    <w:rsid w:val="007B3604"/>
    <w:rsid w:val="007B43D3"/>
    <w:rsid w:val="007B4855"/>
    <w:rsid w:val="007B4922"/>
    <w:rsid w:val="007B4FC5"/>
    <w:rsid w:val="007B5067"/>
    <w:rsid w:val="007B54B3"/>
    <w:rsid w:val="007B6058"/>
    <w:rsid w:val="007B6992"/>
    <w:rsid w:val="007B6D69"/>
    <w:rsid w:val="007B733B"/>
    <w:rsid w:val="007B7902"/>
    <w:rsid w:val="007C090E"/>
    <w:rsid w:val="007C0D07"/>
    <w:rsid w:val="007C126F"/>
    <w:rsid w:val="007C247A"/>
    <w:rsid w:val="007C2E9B"/>
    <w:rsid w:val="007C2EB6"/>
    <w:rsid w:val="007C311D"/>
    <w:rsid w:val="007C3CF7"/>
    <w:rsid w:val="007C468A"/>
    <w:rsid w:val="007C486D"/>
    <w:rsid w:val="007C58FD"/>
    <w:rsid w:val="007C59A5"/>
    <w:rsid w:val="007C69CA"/>
    <w:rsid w:val="007C6BB5"/>
    <w:rsid w:val="007C6BEC"/>
    <w:rsid w:val="007D0FBF"/>
    <w:rsid w:val="007D1027"/>
    <w:rsid w:val="007D10F4"/>
    <w:rsid w:val="007D186C"/>
    <w:rsid w:val="007D2227"/>
    <w:rsid w:val="007D32E8"/>
    <w:rsid w:val="007D3858"/>
    <w:rsid w:val="007D3E77"/>
    <w:rsid w:val="007D41F3"/>
    <w:rsid w:val="007D4467"/>
    <w:rsid w:val="007D4A7B"/>
    <w:rsid w:val="007D4C2B"/>
    <w:rsid w:val="007D50AD"/>
    <w:rsid w:val="007D5540"/>
    <w:rsid w:val="007D55A2"/>
    <w:rsid w:val="007D588A"/>
    <w:rsid w:val="007D6273"/>
    <w:rsid w:val="007D6D44"/>
    <w:rsid w:val="007D7320"/>
    <w:rsid w:val="007D73AC"/>
    <w:rsid w:val="007D7532"/>
    <w:rsid w:val="007D764B"/>
    <w:rsid w:val="007D782C"/>
    <w:rsid w:val="007D7C7B"/>
    <w:rsid w:val="007D7EFB"/>
    <w:rsid w:val="007D7FA9"/>
    <w:rsid w:val="007E0862"/>
    <w:rsid w:val="007E0DC9"/>
    <w:rsid w:val="007E1461"/>
    <w:rsid w:val="007E164F"/>
    <w:rsid w:val="007E1CED"/>
    <w:rsid w:val="007E21EE"/>
    <w:rsid w:val="007E2286"/>
    <w:rsid w:val="007E28C3"/>
    <w:rsid w:val="007E2ACC"/>
    <w:rsid w:val="007E2DC3"/>
    <w:rsid w:val="007E38B0"/>
    <w:rsid w:val="007E4BB2"/>
    <w:rsid w:val="007E4C57"/>
    <w:rsid w:val="007E50AC"/>
    <w:rsid w:val="007E52E0"/>
    <w:rsid w:val="007E5AD8"/>
    <w:rsid w:val="007E65C8"/>
    <w:rsid w:val="007E6C87"/>
    <w:rsid w:val="007E6FCF"/>
    <w:rsid w:val="007E7211"/>
    <w:rsid w:val="007F00EB"/>
    <w:rsid w:val="007F0D3B"/>
    <w:rsid w:val="007F1330"/>
    <w:rsid w:val="007F14CD"/>
    <w:rsid w:val="007F1A09"/>
    <w:rsid w:val="007F22A4"/>
    <w:rsid w:val="007F39C9"/>
    <w:rsid w:val="007F5353"/>
    <w:rsid w:val="007F56FF"/>
    <w:rsid w:val="007F59DF"/>
    <w:rsid w:val="007F6184"/>
    <w:rsid w:val="007F61B5"/>
    <w:rsid w:val="007F64AE"/>
    <w:rsid w:val="007F7931"/>
    <w:rsid w:val="008003D1"/>
    <w:rsid w:val="0080063F"/>
    <w:rsid w:val="00800720"/>
    <w:rsid w:val="00800CED"/>
    <w:rsid w:val="00801427"/>
    <w:rsid w:val="00801435"/>
    <w:rsid w:val="0080167C"/>
    <w:rsid w:val="00801EDF"/>
    <w:rsid w:val="0080304C"/>
    <w:rsid w:val="0080324C"/>
    <w:rsid w:val="00803266"/>
    <w:rsid w:val="0080328B"/>
    <w:rsid w:val="00803D87"/>
    <w:rsid w:val="008046B7"/>
    <w:rsid w:val="008049FA"/>
    <w:rsid w:val="0080560C"/>
    <w:rsid w:val="00805D8F"/>
    <w:rsid w:val="00805F33"/>
    <w:rsid w:val="00806917"/>
    <w:rsid w:val="0081025D"/>
    <w:rsid w:val="00810B8B"/>
    <w:rsid w:val="00810D09"/>
    <w:rsid w:val="008110CB"/>
    <w:rsid w:val="00811312"/>
    <w:rsid w:val="00811837"/>
    <w:rsid w:val="00812012"/>
    <w:rsid w:val="00812781"/>
    <w:rsid w:val="008128A9"/>
    <w:rsid w:val="00812BDB"/>
    <w:rsid w:val="00812FEE"/>
    <w:rsid w:val="008133F9"/>
    <w:rsid w:val="0081382D"/>
    <w:rsid w:val="00813896"/>
    <w:rsid w:val="00813A85"/>
    <w:rsid w:val="00813E67"/>
    <w:rsid w:val="00814319"/>
    <w:rsid w:val="008147C6"/>
    <w:rsid w:val="00814C46"/>
    <w:rsid w:val="00814CDF"/>
    <w:rsid w:val="00814D30"/>
    <w:rsid w:val="0081535E"/>
    <w:rsid w:val="0081555E"/>
    <w:rsid w:val="0081586D"/>
    <w:rsid w:val="00815C3B"/>
    <w:rsid w:val="008162C6"/>
    <w:rsid w:val="0081669F"/>
    <w:rsid w:val="00816783"/>
    <w:rsid w:val="008170FC"/>
    <w:rsid w:val="008173A2"/>
    <w:rsid w:val="008177EB"/>
    <w:rsid w:val="00820D2D"/>
    <w:rsid w:val="00821047"/>
    <w:rsid w:val="008221F2"/>
    <w:rsid w:val="0082267D"/>
    <w:rsid w:val="0082316E"/>
    <w:rsid w:val="00823508"/>
    <w:rsid w:val="00823A07"/>
    <w:rsid w:val="008241C6"/>
    <w:rsid w:val="0082567A"/>
    <w:rsid w:val="00825A4D"/>
    <w:rsid w:val="00825FB3"/>
    <w:rsid w:val="008263D2"/>
    <w:rsid w:val="00827729"/>
    <w:rsid w:val="008278EF"/>
    <w:rsid w:val="00827C2E"/>
    <w:rsid w:val="0083033B"/>
    <w:rsid w:val="008305EB"/>
    <w:rsid w:val="00830B45"/>
    <w:rsid w:val="00830C55"/>
    <w:rsid w:val="00830D7E"/>
    <w:rsid w:val="00831780"/>
    <w:rsid w:val="00831D4D"/>
    <w:rsid w:val="00831E0B"/>
    <w:rsid w:val="0083206C"/>
    <w:rsid w:val="008320AF"/>
    <w:rsid w:val="00833097"/>
    <w:rsid w:val="0083478A"/>
    <w:rsid w:val="00835FB0"/>
    <w:rsid w:val="0083719D"/>
    <w:rsid w:val="008376BA"/>
    <w:rsid w:val="008377F4"/>
    <w:rsid w:val="00837F78"/>
    <w:rsid w:val="008405B2"/>
    <w:rsid w:val="008410E5"/>
    <w:rsid w:val="008411CB"/>
    <w:rsid w:val="00841E90"/>
    <w:rsid w:val="0084266D"/>
    <w:rsid w:val="008428BD"/>
    <w:rsid w:val="00842CCA"/>
    <w:rsid w:val="00842F8B"/>
    <w:rsid w:val="008438D3"/>
    <w:rsid w:val="00843E3D"/>
    <w:rsid w:val="00844F39"/>
    <w:rsid w:val="008456FF"/>
    <w:rsid w:val="00845F1C"/>
    <w:rsid w:val="00846CC4"/>
    <w:rsid w:val="00850AD4"/>
    <w:rsid w:val="00851017"/>
    <w:rsid w:val="0085178E"/>
    <w:rsid w:val="008517D7"/>
    <w:rsid w:val="00851B2E"/>
    <w:rsid w:val="00851CD3"/>
    <w:rsid w:val="00851FCC"/>
    <w:rsid w:val="008522DE"/>
    <w:rsid w:val="00852B8E"/>
    <w:rsid w:val="008530EA"/>
    <w:rsid w:val="0085417C"/>
    <w:rsid w:val="008543C4"/>
    <w:rsid w:val="00854CD7"/>
    <w:rsid w:val="00855392"/>
    <w:rsid w:val="0085544B"/>
    <w:rsid w:val="008559CA"/>
    <w:rsid w:val="008561E1"/>
    <w:rsid w:val="008563AF"/>
    <w:rsid w:val="00857154"/>
    <w:rsid w:val="0085716A"/>
    <w:rsid w:val="0086010E"/>
    <w:rsid w:val="00860270"/>
    <w:rsid w:val="0086066D"/>
    <w:rsid w:val="00860B3C"/>
    <w:rsid w:val="00860FB4"/>
    <w:rsid w:val="008611F6"/>
    <w:rsid w:val="00861330"/>
    <w:rsid w:val="008616F5"/>
    <w:rsid w:val="008617E9"/>
    <w:rsid w:val="008617EC"/>
    <w:rsid w:val="00861DCC"/>
    <w:rsid w:val="0086234B"/>
    <w:rsid w:val="0086254F"/>
    <w:rsid w:val="008627DC"/>
    <w:rsid w:val="00862AA0"/>
    <w:rsid w:val="00862FA5"/>
    <w:rsid w:val="0086332D"/>
    <w:rsid w:val="00863403"/>
    <w:rsid w:val="008639B0"/>
    <w:rsid w:val="00864274"/>
    <w:rsid w:val="00864ADB"/>
    <w:rsid w:val="00864B2A"/>
    <w:rsid w:val="00864B60"/>
    <w:rsid w:val="008651D7"/>
    <w:rsid w:val="00865BA0"/>
    <w:rsid w:val="00865F91"/>
    <w:rsid w:val="00866015"/>
    <w:rsid w:val="008679DD"/>
    <w:rsid w:val="00867BEC"/>
    <w:rsid w:val="0087047A"/>
    <w:rsid w:val="008705CA"/>
    <w:rsid w:val="00870644"/>
    <w:rsid w:val="008707FE"/>
    <w:rsid w:val="00870B01"/>
    <w:rsid w:val="00870C77"/>
    <w:rsid w:val="008711A7"/>
    <w:rsid w:val="008718C9"/>
    <w:rsid w:val="00871B44"/>
    <w:rsid w:val="00872163"/>
    <w:rsid w:val="00872329"/>
    <w:rsid w:val="00872771"/>
    <w:rsid w:val="00872AB0"/>
    <w:rsid w:val="00872E8F"/>
    <w:rsid w:val="00872EF7"/>
    <w:rsid w:val="008747F6"/>
    <w:rsid w:val="00875320"/>
    <w:rsid w:val="00875443"/>
    <w:rsid w:val="00875C9E"/>
    <w:rsid w:val="00875F5F"/>
    <w:rsid w:val="00876605"/>
    <w:rsid w:val="00876722"/>
    <w:rsid w:val="00877474"/>
    <w:rsid w:val="00877697"/>
    <w:rsid w:val="0087773E"/>
    <w:rsid w:val="00877E4E"/>
    <w:rsid w:val="00880B95"/>
    <w:rsid w:val="00880BE7"/>
    <w:rsid w:val="00881497"/>
    <w:rsid w:val="008829CE"/>
    <w:rsid w:val="0088392C"/>
    <w:rsid w:val="0088459D"/>
    <w:rsid w:val="00884950"/>
    <w:rsid w:val="00885691"/>
    <w:rsid w:val="008859A4"/>
    <w:rsid w:val="00885BB8"/>
    <w:rsid w:val="00886422"/>
    <w:rsid w:val="00886870"/>
    <w:rsid w:val="00887FEB"/>
    <w:rsid w:val="00891B5F"/>
    <w:rsid w:val="00891ECB"/>
    <w:rsid w:val="0089234A"/>
    <w:rsid w:val="00892D19"/>
    <w:rsid w:val="008931A1"/>
    <w:rsid w:val="00893BAB"/>
    <w:rsid w:val="00893E21"/>
    <w:rsid w:val="008944A2"/>
    <w:rsid w:val="008945D9"/>
    <w:rsid w:val="00894CA7"/>
    <w:rsid w:val="00894D02"/>
    <w:rsid w:val="00895597"/>
    <w:rsid w:val="0089585C"/>
    <w:rsid w:val="00895919"/>
    <w:rsid w:val="00896E70"/>
    <w:rsid w:val="008973BA"/>
    <w:rsid w:val="008973F6"/>
    <w:rsid w:val="00897673"/>
    <w:rsid w:val="00897BFE"/>
    <w:rsid w:val="008A0780"/>
    <w:rsid w:val="008A09BE"/>
    <w:rsid w:val="008A179D"/>
    <w:rsid w:val="008A1851"/>
    <w:rsid w:val="008A1FE2"/>
    <w:rsid w:val="008A2B5F"/>
    <w:rsid w:val="008A326F"/>
    <w:rsid w:val="008A33CE"/>
    <w:rsid w:val="008A348F"/>
    <w:rsid w:val="008A49F4"/>
    <w:rsid w:val="008A4C0E"/>
    <w:rsid w:val="008A4C61"/>
    <w:rsid w:val="008A4E06"/>
    <w:rsid w:val="008A574C"/>
    <w:rsid w:val="008A59B0"/>
    <w:rsid w:val="008A5BA1"/>
    <w:rsid w:val="008A695F"/>
    <w:rsid w:val="008A7226"/>
    <w:rsid w:val="008A768C"/>
    <w:rsid w:val="008A77BC"/>
    <w:rsid w:val="008B033E"/>
    <w:rsid w:val="008B06F9"/>
    <w:rsid w:val="008B0834"/>
    <w:rsid w:val="008B1991"/>
    <w:rsid w:val="008B1EA9"/>
    <w:rsid w:val="008B236F"/>
    <w:rsid w:val="008B336C"/>
    <w:rsid w:val="008B4204"/>
    <w:rsid w:val="008B4608"/>
    <w:rsid w:val="008B49B6"/>
    <w:rsid w:val="008B50D7"/>
    <w:rsid w:val="008B52D9"/>
    <w:rsid w:val="008B5D83"/>
    <w:rsid w:val="008B6245"/>
    <w:rsid w:val="008B66EB"/>
    <w:rsid w:val="008B694A"/>
    <w:rsid w:val="008B6983"/>
    <w:rsid w:val="008B6F8E"/>
    <w:rsid w:val="008B713E"/>
    <w:rsid w:val="008B775C"/>
    <w:rsid w:val="008B786A"/>
    <w:rsid w:val="008B7B64"/>
    <w:rsid w:val="008C0291"/>
    <w:rsid w:val="008C043B"/>
    <w:rsid w:val="008C099D"/>
    <w:rsid w:val="008C0ABB"/>
    <w:rsid w:val="008C0DA6"/>
    <w:rsid w:val="008C0E38"/>
    <w:rsid w:val="008C1447"/>
    <w:rsid w:val="008C154B"/>
    <w:rsid w:val="008C159E"/>
    <w:rsid w:val="008C1F44"/>
    <w:rsid w:val="008C2662"/>
    <w:rsid w:val="008C31BE"/>
    <w:rsid w:val="008C3798"/>
    <w:rsid w:val="008C37E3"/>
    <w:rsid w:val="008C43EC"/>
    <w:rsid w:val="008C5799"/>
    <w:rsid w:val="008C5BAF"/>
    <w:rsid w:val="008C7249"/>
    <w:rsid w:val="008C7251"/>
    <w:rsid w:val="008C7677"/>
    <w:rsid w:val="008C78D8"/>
    <w:rsid w:val="008C7F65"/>
    <w:rsid w:val="008D07CF"/>
    <w:rsid w:val="008D1059"/>
    <w:rsid w:val="008D2089"/>
    <w:rsid w:val="008D25D1"/>
    <w:rsid w:val="008D2BF1"/>
    <w:rsid w:val="008D3735"/>
    <w:rsid w:val="008D3FF9"/>
    <w:rsid w:val="008D465E"/>
    <w:rsid w:val="008D501F"/>
    <w:rsid w:val="008D5140"/>
    <w:rsid w:val="008D54B9"/>
    <w:rsid w:val="008D6ADB"/>
    <w:rsid w:val="008D72C2"/>
    <w:rsid w:val="008D7639"/>
    <w:rsid w:val="008D7C12"/>
    <w:rsid w:val="008E0140"/>
    <w:rsid w:val="008E01A0"/>
    <w:rsid w:val="008E0370"/>
    <w:rsid w:val="008E0B61"/>
    <w:rsid w:val="008E1844"/>
    <w:rsid w:val="008E404D"/>
    <w:rsid w:val="008E49C8"/>
    <w:rsid w:val="008E6C18"/>
    <w:rsid w:val="008E7340"/>
    <w:rsid w:val="008E77A8"/>
    <w:rsid w:val="008E7BA7"/>
    <w:rsid w:val="008F1112"/>
    <w:rsid w:val="008F1BB3"/>
    <w:rsid w:val="008F1C00"/>
    <w:rsid w:val="008F20F1"/>
    <w:rsid w:val="008F2456"/>
    <w:rsid w:val="008F2757"/>
    <w:rsid w:val="008F2761"/>
    <w:rsid w:val="008F2921"/>
    <w:rsid w:val="008F309E"/>
    <w:rsid w:val="008F31AB"/>
    <w:rsid w:val="008F34F7"/>
    <w:rsid w:val="008F38F0"/>
    <w:rsid w:val="008F4124"/>
    <w:rsid w:val="008F444E"/>
    <w:rsid w:val="008F4611"/>
    <w:rsid w:val="008F4E27"/>
    <w:rsid w:val="008F4E50"/>
    <w:rsid w:val="008F5447"/>
    <w:rsid w:val="008F54FF"/>
    <w:rsid w:val="008F595C"/>
    <w:rsid w:val="008F5C28"/>
    <w:rsid w:val="008F6A9C"/>
    <w:rsid w:val="008F7413"/>
    <w:rsid w:val="008F7B1D"/>
    <w:rsid w:val="008F7C95"/>
    <w:rsid w:val="00900ECB"/>
    <w:rsid w:val="00901492"/>
    <w:rsid w:val="00901820"/>
    <w:rsid w:val="00901884"/>
    <w:rsid w:val="00901E02"/>
    <w:rsid w:val="00901E4E"/>
    <w:rsid w:val="00901EA0"/>
    <w:rsid w:val="009030E7"/>
    <w:rsid w:val="00903447"/>
    <w:rsid w:val="0090345E"/>
    <w:rsid w:val="0090349E"/>
    <w:rsid w:val="00903D77"/>
    <w:rsid w:val="00904353"/>
    <w:rsid w:val="009043D2"/>
    <w:rsid w:val="0090513A"/>
    <w:rsid w:val="00905524"/>
    <w:rsid w:val="00905BAC"/>
    <w:rsid w:val="00906871"/>
    <w:rsid w:val="00906906"/>
    <w:rsid w:val="00906961"/>
    <w:rsid w:val="00906D22"/>
    <w:rsid w:val="00907164"/>
    <w:rsid w:val="0091025D"/>
    <w:rsid w:val="009105AC"/>
    <w:rsid w:val="00911122"/>
    <w:rsid w:val="00911DA4"/>
    <w:rsid w:val="009120AA"/>
    <w:rsid w:val="00912415"/>
    <w:rsid w:val="009127B0"/>
    <w:rsid w:val="009133E3"/>
    <w:rsid w:val="00914B51"/>
    <w:rsid w:val="0091566A"/>
    <w:rsid w:val="009156F5"/>
    <w:rsid w:val="0091612C"/>
    <w:rsid w:val="00917B80"/>
    <w:rsid w:val="00920026"/>
    <w:rsid w:val="00920FD2"/>
    <w:rsid w:val="00921128"/>
    <w:rsid w:val="00921839"/>
    <w:rsid w:val="00921C35"/>
    <w:rsid w:val="009221EC"/>
    <w:rsid w:val="00923238"/>
    <w:rsid w:val="0092385B"/>
    <w:rsid w:val="00923D7E"/>
    <w:rsid w:val="00923D97"/>
    <w:rsid w:val="00924FC6"/>
    <w:rsid w:val="00926013"/>
    <w:rsid w:val="00926366"/>
    <w:rsid w:val="00926B2B"/>
    <w:rsid w:val="009275F2"/>
    <w:rsid w:val="00930B66"/>
    <w:rsid w:val="00931C1A"/>
    <w:rsid w:val="00931DF0"/>
    <w:rsid w:val="00931F53"/>
    <w:rsid w:val="00932243"/>
    <w:rsid w:val="009322CB"/>
    <w:rsid w:val="009323F3"/>
    <w:rsid w:val="009327F3"/>
    <w:rsid w:val="00932801"/>
    <w:rsid w:val="00932B50"/>
    <w:rsid w:val="00932CA0"/>
    <w:rsid w:val="00933777"/>
    <w:rsid w:val="00933936"/>
    <w:rsid w:val="00933D70"/>
    <w:rsid w:val="00933E37"/>
    <w:rsid w:val="0093433E"/>
    <w:rsid w:val="00934881"/>
    <w:rsid w:val="00934CB2"/>
    <w:rsid w:val="00934D18"/>
    <w:rsid w:val="00934DB1"/>
    <w:rsid w:val="00935B29"/>
    <w:rsid w:val="00935D97"/>
    <w:rsid w:val="00935E68"/>
    <w:rsid w:val="009362E4"/>
    <w:rsid w:val="00936413"/>
    <w:rsid w:val="009364F8"/>
    <w:rsid w:val="009365D0"/>
    <w:rsid w:val="00936B44"/>
    <w:rsid w:val="0093720F"/>
    <w:rsid w:val="00937537"/>
    <w:rsid w:val="009379C0"/>
    <w:rsid w:val="00940911"/>
    <w:rsid w:val="00942E88"/>
    <w:rsid w:val="009438FF"/>
    <w:rsid w:val="00944A24"/>
    <w:rsid w:val="00944D1C"/>
    <w:rsid w:val="00944FB5"/>
    <w:rsid w:val="00945135"/>
    <w:rsid w:val="00945404"/>
    <w:rsid w:val="0094548D"/>
    <w:rsid w:val="009454F1"/>
    <w:rsid w:val="009455ED"/>
    <w:rsid w:val="00945A5E"/>
    <w:rsid w:val="009467DF"/>
    <w:rsid w:val="00946948"/>
    <w:rsid w:val="00947319"/>
    <w:rsid w:val="00950667"/>
    <w:rsid w:val="00950D6A"/>
    <w:rsid w:val="00951B35"/>
    <w:rsid w:val="00952173"/>
    <w:rsid w:val="00952C72"/>
    <w:rsid w:val="00952D86"/>
    <w:rsid w:val="00953A3A"/>
    <w:rsid w:val="0095466D"/>
    <w:rsid w:val="009548C4"/>
    <w:rsid w:val="00954CBC"/>
    <w:rsid w:val="00954E56"/>
    <w:rsid w:val="00954F51"/>
    <w:rsid w:val="009559E5"/>
    <w:rsid w:val="00955C0F"/>
    <w:rsid w:val="00955EF0"/>
    <w:rsid w:val="00956359"/>
    <w:rsid w:val="00956D54"/>
    <w:rsid w:val="00957C26"/>
    <w:rsid w:val="00957C75"/>
    <w:rsid w:val="009600C4"/>
    <w:rsid w:val="009602BF"/>
    <w:rsid w:val="0096046B"/>
    <w:rsid w:val="00960D35"/>
    <w:rsid w:val="00960EDD"/>
    <w:rsid w:val="00960F3C"/>
    <w:rsid w:val="00962324"/>
    <w:rsid w:val="009625FF"/>
    <w:rsid w:val="00962B63"/>
    <w:rsid w:val="00962D02"/>
    <w:rsid w:val="00963E88"/>
    <w:rsid w:val="00964631"/>
    <w:rsid w:val="00966654"/>
    <w:rsid w:val="0096748C"/>
    <w:rsid w:val="009677AA"/>
    <w:rsid w:val="00967B9C"/>
    <w:rsid w:val="00967CE9"/>
    <w:rsid w:val="00970166"/>
    <w:rsid w:val="009711A4"/>
    <w:rsid w:val="009716D5"/>
    <w:rsid w:val="00971B1C"/>
    <w:rsid w:val="00971F28"/>
    <w:rsid w:val="00972202"/>
    <w:rsid w:val="009727B8"/>
    <w:rsid w:val="00972AF0"/>
    <w:rsid w:val="00972F9F"/>
    <w:rsid w:val="0097313F"/>
    <w:rsid w:val="00973A2F"/>
    <w:rsid w:val="00973ACA"/>
    <w:rsid w:val="009742D1"/>
    <w:rsid w:val="0097488F"/>
    <w:rsid w:val="009748A2"/>
    <w:rsid w:val="00974FD9"/>
    <w:rsid w:val="00975837"/>
    <w:rsid w:val="009761DF"/>
    <w:rsid w:val="009765FB"/>
    <w:rsid w:val="00976975"/>
    <w:rsid w:val="00976E7A"/>
    <w:rsid w:val="00976F4C"/>
    <w:rsid w:val="009777BB"/>
    <w:rsid w:val="00981366"/>
    <w:rsid w:val="0098138C"/>
    <w:rsid w:val="00981940"/>
    <w:rsid w:val="0098270E"/>
    <w:rsid w:val="00982729"/>
    <w:rsid w:val="0098280D"/>
    <w:rsid w:val="00982A84"/>
    <w:rsid w:val="00982F69"/>
    <w:rsid w:val="00983659"/>
    <w:rsid w:val="0098399B"/>
    <w:rsid w:val="00984E0B"/>
    <w:rsid w:val="0098505D"/>
    <w:rsid w:val="0098539C"/>
    <w:rsid w:val="00985A27"/>
    <w:rsid w:val="00985F67"/>
    <w:rsid w:val="00986559"/>
    <w:rsid w:val="009867C6"/>
    <w:rsid w:val="00986B11"/>
    <w:rsid w:val="00987440"/>
    <w:rsid w:val="00987831"/>
    <w:rsid w:val="00987B14"/>
    <w:rsid w:val="00990976"/>
    <w:rsid w:val="009918DE"/>
    <w:rsid w:val="00991F88"/>
    <w:rsid w:val="00992122"/>
    <w:rsid w:val="0099243A"/>
    <w:rsid w:val="00992977"/>
    <w:rsid w:val="00992C77"/>
    <w:rsid w:val="00993342"/>
    <w:rsid w:val="0099382C"/>
    <w:rsid w:val="00993F2D"/>
    <w:rsid w:val="009944DB"/>
    <w:rsid w:val="00994778"/>
    <w:rsid w:val="0099478E"/>
    <w:rsid w:val="00994CC0"/>
    <w:rsid w:val="00994D72"/>
    <w:rsid w:val="00994EDE"/>
    <w:rsid w:val="00995483"/>
    <w:rsid w:val="0099548F"/>
    <w:rsid w:val="009957A0"/>
    <w:rsid w:val="00995B64"/>
    <w:rsid w:val="00995D69"/>
    <w:rsid w:val="0099674A"/>
    <w:rsid w:val="00996B4D"/>
    <w:rsid w:val="00997D0B"/>
    <w:rsid w:val="00997F43"/>
    <w:rsid w:val="009A0BE0"/>
    <w:rsid w:val="009A1B07"/>
    <w:rsid w:val="009A24AF"/>
    <w:rsid w:val="009A2CDE"/>
    <w:rsid w:val="009A2ED8"/>
    <w:rsid w:val="009A353D"/>
    <w:rsid w:val="009A354D"/>
    <w:rsid w:val="009A460C"/>
    <w:rsid w:val="009A4A90"/>
    <w:rsid w:val="009A4D32"/>
    <w:rsid w:val="009A53C7"/>
    <w:rsid w:val="009A5CB8"/>
    <w:rsid w:val="009A6164"/>
    <w:rsid w:val="009A6CC6"/>
    <w:rsid w:val="009A715C"/>
    <w:rsid w:val="009A727F"/>
    <w:rsid w:val="009A7498"/>
    <w:rsid w:val="009A7A0A"/>
    <w:rsid w:val="009A7D59"/>
    <w:rsid w:val="009B06B7"/>
    <w:rsid w:val="009B086B"/>
    <w:rsid w:val="009B10AC"/>
    <w:rsid w:val="009B1616"/>
    <w:rsid w:val="009B1F44"/>
    <w:rsid w:val="009B2419"/>
    <w:rsid w:val="009B26F5"/>
    <w:rsid w:val="009B2A02"/>
    <w:rsid w:val="009B3348"/>
    <w:rsid w:val="009B3BC8"/>
    <w:rsid w:val="009B4198"/>
    <w:rsid w:val="009B43DB"/>
    <w:rsid w:val="009B46F1"/>
    <w:rsid w:val="009B5B20"/>
    <w:rsid w:val="009B5B77"/>
    <w:rsid w:val="009B5E9C"/>
    <w:rsid w:val="009B6440"/>
    <w:rsid w:val="009B6621"/>
    <w:rsid w:val="009B6C2C"/>
    <w:rsid w:val="009B6D6A"/>
    <w:rsid w:val="009B7257"/>
    <w:rsid w:val="009B73D4"/>
    <w:rsid w:val="009C0B26"/>
    <w:rsid w:val="009C1048"/>
    <w:rsid w:val="009C10CD"/>
    <w:rsid w:val="009C11D7"/>
    <w:rsid w:val="009C186D"/>
    <w:rsid w:val="009C2090"/>
    <w:rsid w:val="009C29BE"/>
    <w:rsid w:val="009C33B3"/>
    <w:rsid w:val="009C350F"/>
    <w:rsid w:val="009C37F5"/>
    <w:rsid w:val="009C3EBB"/>
    <w:rsid w:val="009C409F"/>
    <w:rsid w:val="009C44B2"/>
    <w:rsid w:val="009C5860"/>
    <w:rsid w:val="009C59C4"/>
    <w:rsid w:val="009C59CD"/>
    <w:rsid w:val="009C6DBB"/>
    <w:rsid w:val="009C72DF"/>
    <w:rsid w:val="009C738D"/>
    <w:rsid w:val="009C7BDF"/>
    <w:rsid w:val="009C7D13"/>
    <w:rsid w:val="009D0136"/>
    <w:rsid w:val="009D04A6"/>
    <w:rsid w:val="009D0C30"/>
    <w:rsid w:val="009D150A"/>
    <w:rsid w:val="009D1581"/>
    <w:rsid w:val="009D15D5"/>
    <w:rsid w:val="009D2541"/>
    <w:rsid w:val="009D2732"/>
    <w:rsid w:val="009D2C60"/>
    <w:rsid w:val="009D32F2"/>
    <w:rsid w:val="009D365A"/>
    <w:rsid w:val="009D39CE"/>
    <w:rsid w:val="009D3B79"/>
    <w:rsid w:val="009D45D3"/>
    <w:rsid w:val="009D4B1C"/>
    <w:rsid w:val="009D5000"/>
    <w:rsid w:val="009D5275"/>
    <w:rsid w:val="009D5EDE"/>
    <w:rsid w:val="009D6A25"/>
    <w:rsid w:val="009D78EF"/>
    <w:rsid w:val="009D7A13"/>
    <w:rsid w:val="009E03D0"/>
    <w:rsid w:val="009E0958"/>
    <w:rsid w:val="009E1233"/>
    <w:rsid w:val="009E13DF"/>
    <w:rsid w:val="009E16F2"/>
    <w:rsid w:val="009E1FEC"/>
    <w:rsid w:val="009E2A40"/>
    <w:rsid w:val="009E2B68"/>
    <w:rsid w:val="009E2E6A"/>
    <w:rsid w:val="009E35EB"/>
    <w:rsid w:val="009E3B18"/>
    <w:rsid w:val="009E3F1E"/>
    <w:rsid w:val="009E423E"/>
    <w:rsid w:val="009E4D3B"/>
    <w:rsid w:val="009E4E41"/>
    <w:rsid w:val="009E5206"/>
    <w:rsid w:val="009E56DC"/>
    <w:rsid w:val="009E5E1D"/>
    <w:rsid w:val="009E62C6"/>
    <w:rsid w:val="009E68D8"/>
    <w:rsid w:val="009E6B5E"/>
    <w:rsid w:val="009E6B87"/>
    <w:rsid w:val="009E741B"/>
    <w:rsid w:val="009E74F8"/>
    <w:rsid w:val="009E7686"/>
    <w:rsid w:val="009E78A4"/>
    <w:rsid w:val="009E7CF1"/>
    <w:rsid w:val="009F0CBB"/>
    <w:rsid w:val="009F0EFD"/>
    <w:rsid w:val="009F1B8F"/>
    <w:rsid w:val="009F555B"/>
    <w:rsid w:val="009F55D9"/>
    <w:rsid w:val="009F5C42"/>
    <w:rsid w:val="009F610A"/>
    <w:rsid w:val="009F7261"/>
    <w:rsid w:val="009F72B6"/>
    <w:rsid w:val="009F7739"/>
    <w:rsid w:val="00A00301"/>
    <w:rsid w:val="00A0043B"/>
    <w:rsid w:val="00A00978"/>
    <w:rsid w:val="00A00D01"/>
    <w:rsid w:val="00A010A0"/>
    <w:rsid w:val="00A012F7"/>
    <w:rsid w:val="00A01432"/>
    <w:rsid w:val="00A0156E"/>
    <w:rsid w:val="00A01642"/>
    <w:rsid w:val="00A018C8"/>
    <w:rsid w:val="00A018E9"/>
    <w:rsid w:val="00A01A30"/>
    <w:rsid w:val="00A023E6"/>
    <w:rsid w:val="00A029F2"/>
    <w:rsid w:val="00A02E56"/>
    <w:rsid w:val="00A02F7F"/>
    <w:rsid w:val="00A02FCF"/>
    <w:rsid w:val="00A03054"/>
    <w:rsid w:val="00A03130"/>
    <w:rsid w:val="00A055D7"/>
    <w:rsid w:val="00A0567E"/>
    <w:rsid w:val="00A05705"/>
    <w:rsid w:val="00A0585C"/>
    <w:rsid w:val="00A059A4"/>
    <w:rsid w:val="00A0660F"/>
    <w:rsid w:val="00A066B8"/>
    <w:rsid w:val="00A06B11"/>
    <w:rsid w:val="00A06C90"/>
    <w:rsid w:val="00A105BB"/>
    <w:rsid w:val="00A10742"/>
    <w:rsid w:val="00A109CD"/>
    <w:rsid w:val="00A12904"/>
    <w:rsid w:val="00A12EB8"/>
    <w:rsid w:val="00A139BA"/>
    <w:rsid w:val="00A139DD"/>
    <w:rsid w:val="00A13A25"/>
    <w:rsid w:val="00A13BA5"/>
    <w:rsid w:val="00A13C5B"/>
    <w:rsid w:val="00A13E50"/>
    <w:rsid w:val="00A140C1"/>
    <w:rsid w:val="00A1438A"/>
    <w:rsid w:val="00A14A5D"/>
    <w:rsid w:val="00A14D30"/>
    <w:rsid w:val="00A16B8E"/>
    <w:rsid w:val="00A16BB3"/>
    <w:rsid w:val="00A1789C"/>
    <w:rsid w:val="00A17DBE"/>
    <w:rsid w:val="00A216DE"/>
    <w:rsid w:val="00A21947"/>
    <w:rsid w:val="00A221F2"/>
    <w:rsid w:val="00A22AF2"/>
    <w:rsid w:val="00A22D3A"/>
    <w:rsid w:val="00A24C65"/>
    <w:rsid w:val="00A25215"/>
    <w:rsid w:val="00A25C36"/>
    <w:rsid w:val="00A25E55"/>
    <w:rsid w:val="00A2754D"/>
    <w:rsid w:val="00A27865"/>
    <w:rsid w:val="00A278FF"/>
    <w:rsid w:val="00A30126"/>
    <w:rsid w:val="00A30846"/>
    <w:rsid w:val="00A315C7"/>
    <w:rsid w:val="00A3184E"/>
    <w:rsid w:val="00A31A20"/>
    <w:rsid w:val="00A321E8"/>
    <w:rsid w:val="00A328AA"/>
    <w:rsid w:val="00A328D5"/>
    <w:rsid w:val="00A32D36"/>
    <w:rsid w:val="00A32EFA"/>
    <w:rsid w:val="00A32FC7"/>
    <w:rsid w:val="00A33834"/>
    <w:rsid w:val="00A33CB1"/>
    <w:rsid w:val="00A3444F"/>
    <w:rsid w:val="00A34C7C"/>
    <w:rsid w:val="00A35302"/>
    <w:rsid w:val="00A35693"/>
    <w:rsid w:val="00A369F4"/>
    <w:rsid w:val="00A37276"/>
    <w:rsid w:val="00A376F5"/>
    <w:rsid w:val="00A37703"/>
    <w:rsid w:val="00A37CB2"/>
    <w:rsid w:val="00A4022C"/>
    <w:rsid w:val="00A40F8C"/>
    <w:rsid w:val="00A41065"/>
    <w:rsid w:val="00A4147F"/>
    <w:rsid w:val="00A41859"/>
    <w:rsid w:val="00A41C33"/>
    <w:rsid w:val="00A41CB7"/>
    <w:rsid w:val="00A42752"/>
    <w:rsid w:val="00A42B83"/>
    <w:rsid w:val="00A433BC"/>
    <w:rsid w:val="00A434B9"/>
    <w:rsid w:val="00A43BB4"/>
    <w:rsid w:val="00A44449"/>
    <w:rsid w:val="00A44C84"/>
    <w:rsid w:val="00A45040"/>
    <w:rsid w:val="00A45108"/>
    <w:rsid w:val="00A45BDE"/>
    <w:rsid w:val="00A45E82"/>
    <w:rsid w:val="00A46149"/>
    <w:rsid w:val="00A46979"/>
    <w:rsid w:val="00A47271"/>
    <w:rsid w:val="00A47385"/>
    <w:rsid w:val="00A473F4"/>
    <w:rsid w:val="00A5049B"/>
    <w:rsid w:val="00A507C5"/>
    <w:rsid w:val="00A52048"/>
    <w:rsid w:val="00A52C33"/>
    <w:rsid w:val="00A53135"/>
    <w:rsid w:val="00A5352D"/>
    <w:rsid w:val="00A539AD"/>
    <w:rsid w:val="00A54990"/>
    <w:rsid w:val="00A549FB"/>
    <w:rsid w:val="00A54C4B"/>
    <w:rsid w:val="00A551BB"/>
    <w:rsid w:val="00A55815"/>
    <w:rsid w:val="00A5754C"/>
    <w:rsid w:val="00A600B2"/>
    <w:rsid w:val="00A6078F"/>
    <w:rsid w:val="00A608FA"/>
    <w:rsid w:val="00A61374"/>
    <w:rsid w:val="00A61943"/>
    <w:rsid w:val="00A621E8"/>
    <w:rsid w:val="00A62D9B"/>
    <w:rsid w:val="00A63695"/>
    <w:rsid w:val="00A636D4"/>
    <w:rsid w:val="00A63820"/>
    <w:rsid w:val="00A6406B"/>
    <w:rsid w:val="00A64107"/>
    <w:rsid w:val="00A643B2"/>
    <w:rsid w:val="00A646F6"/>
    <w:rsid w:val="00A64760"/>
    <w:rsid w:val="00A65954"/>
    <w:rsid w:val="00A65BB4"/>
    <w:rsid w:val="00A671AE"/>
    <w:rsid w:val="00A675E7"/>
    <w:rsid w:val="00A67653"/>
    <w:rsid w:val="00A67907"/>
    <w:rsid w:val="00A67AD5"/>
    <w:rsid w:val="00A703AC"/>
    <w:rsid w:val="00A70F7C"/>
    <w:rsid w:val="00A710EB"/>
    <w:rsid w:val="00A71824"/>
    <w:rsid w:val="00A730B4"/>
    <w:rsid w:val="00A73181"/>
    <w:rsid w:val="00A738CE"/>
    <w:rsid w:val="00A73EA2"/>
    <w:rsid w:val="00A745C3"/>
    <w:rsid w:val="00A74D1D"/>
    <w:rsid w:val="00A76213"/>
    <w:rsid w:val="00A7653E"/>
    <w:rsid w:val="00A778AA"/>
    <w:rsid w:val="00A77AC5"/>
    <w:rsid w:val="00A80449"/>
    <w:rsid w:val="00A80A6E"/>
    <w:rsid w:val="00A81A25"/>
    <w:rsid w:val="00A83779"/>
    <w:rsid w:val="00A83794"/>
    <w:rsid w:val="00A83A9E"/>
    <w:rsid w:val="00A83E9A"/>
    <w:rsid w:val="00A842BB"/>
    <w:rsid w:val="00A84AC6"/>
    <w:rsid w:val="00A84C2F"/>
    <w:rsid w:val="00A85214"/>
    <w:rsid w:val="00A85BF8"/>
    <w:rsid w:val="00A863F3"/>
    <w:rsid w:val="00A86599"/>
    <w:rsid w:val="00A873FB"/>
    <w:rsid w:val="00A8764A"/>
    <w:rsid w:val="00A87B05"/>
    <w:rsid w:val="00A87C37"/>
    <w:rsid w:val="00A90E93"/>
    <w:rsid w:val="00A91702"/>
    <w:rsid w:val="00A91BF2"/>
    <w:rsid w:val="00A92AA5"/>
    <w:rsid w:val="00A93124"/>
    <w:rsid w:val="00A9378D"/>
    <w:rsid w:val="00A939B5"/>
    <w:rsid w:val="00A93DF1"/>
    <w:rsid w:val="00A94102"/>
    <w:rsid w:val="00A94FB1"/>
    <w:rsid w:val="00A95584"/>
    <w:rsid w:val="00A95B9D"/>
    <w:rsid w:val="00A95E38"/>
    <w:rsid w:val="00A979F7"/>
    <w:rsid w:val="00A97AA7"/>
    <w:rsid w:val="00AA0188"/>
    <w:rsid w:val="00AA02D0"/>
    <w:rsid w:val="00AA100F"/>
    <w:rsid w:val="00AA11A5"/>
    <w:rsid w:val="00AA1538"/>
    <w:rsid w:val="00AA1B8D"/>
    <w:rsid w:val="00AA1EEF"/>
    <w:rsid w:val="00AA2A9D"/>
    <w:rsid w:val="00AA2C81"/>
    <w:rsid w:val="00AA3383"/>
    <w:rsid w:val="00AA339C"/>
    <w:rsid w:val="00AA33DB"/>
    <w:rsid w:val="00AA352E"/>
    <w:rsid w:val="00AA3816"/>
    <w:rsid w:val="00AA3F90"/>
    <w:rsid w:val="00AA41EF"/>
    <w:rsid w:val="00AA464A"/>
    <w:rsid w:val="00AA5CD0"/>
    <w:rsid w:val="00AA5D6A"/>
    <w:rsid w:val="00AA632C"/>
    <w:rsid w:val="00AA6331"/>
    <w:rsid w:val="00AA64A6"/>
    <w:rsid w:val="00AA7199"/>
    <w:rsid w:val="00AA7E30"/>
    <w:rsid w:val="00AB071E"/>
    <w:rsid w:val="00AB0C00"/>
    <w:rsid w:val="00AB0CE1"/>
    <w:rsid w:val="00AB0F8C"/>
    <w:rsid w:val="00AB1675"/>
    <w:rsid w:val="00AB1D89"/>
    <w:rsid w:val="00AB209C"/>
    <w:rsid w:val="00AB2C84"/>
    <w:rsid w:val="00AB3231"/>
    <w:rsid w:val="00AB32D9"/>
    <w:rsid w:val="00AB43EC"/>
    <w:rsid w:val="00AB5C09"/>
    <w:rsid w:val="00AB5F99"/>
    <w:rsid w:val="00AB5FFB"/>
    <w:rsid w:val="00AB6CC7"/>
    <w:rsid w:val="00AB7973"/>
    <w:rsid w:val="00AB7A22"/>
    <w:rsid w:val="00AC032B"/>
    <w:rsid w:val="00AC0BAA"/>
    <w:rsid w:val="00AC0C8A"/>
    <w:rsid w:val="00AC132B"/>
    <w:rsid w:val="00AC1612"/>
    <w:rsid w:val="00AC1AB4"/>
    <w:rsid w:val="00AC1B40"/>
    <w:rsid w:val="00AC2B77"/>
    <w:rsid w:val="00AC2C25"/>
    <w:rsid w:val="00AC2CA3"/>
    <w:rsid w:val="00AC2DFE"/>
    <w:rsid w:val="00AC3076"/>
    <w:rsid w:val="00AC355E"/>
    <w:rsid w:val="00AC4349"/>
    <w:rsid w:val="00AC46EE"/>
    <w:rsid w:val="00AC4B2D"/>
    <w:rsid w:val="00AC4FB7"/>
    <w:rsid w:val="00AC50B4"/>
    <w:rsid w:val="00AC5E86"/>
    <w:rsid w:val="00AC5F6B"/>
    <w:rsid w:val="00AC60D4"/>
    <w:rsid w:val="00AC6D16"/>
    <w:rsid w:val="00AC6D79"/>
    <w:rsid w:val="00AC7169"/>
    <w:rsid w:val="00AD07F3"/>
    <w:rsid w:val="00AD106E"/>
    <w:rsid w:val="00AD13E1"/>
    <w:rsid w:val="00AD172B"/>
    <w:rsid w:val="00AD179A"/>
    <w:rsid w:val="00AD1C5A"/>
    <w:rsid w:val="00AD2A34"/>
    <w:rsid w:val="00AD2D23"/>
    <w:rsid w:val="00AD2DA9"/>
    <w:rsid w:val="00AD33B6"/>
    <w:rsid w:val="00AD3508"/>
    <w:rsid w:val="00AD3552"/>
    <w:rsid w:val="00AD3B19"/>
    <w:rsid w:val="00AD3ED3"/>
    <w:rsid w:val="00AD400D"/>
    <w:rsid w:val="00AD5CAC"/>
    <w:rsid w:val="00AD603F"/>
    <w:rsid w:val="00AD72C9"/>
    <w:rsid w:val="00AD75BD"/>
    <w:rsid w:val="00AD79B6"/>
    <w:rsid w:val="00AE0044"/>
    <w:rsid w:val="00AE10F7"/>
    <w:rsid w:val="00AE1127"/>
    <w:rsid w:val="00AE1719"/>
    <w:rsid w:val="00AE1B51"/>
    <w:rsid w:val="00AE2294"/>
    <w:rsid w:val="00AE283A"/>
    <w:rsid w:val="00AE28E3"/>
    <w:rsid w:val="00AE2D89"/>
    <w:rsid w:val="00AE4168"/>
    <w:rsid w:val="00AE4B07"/>
    <w:rsid w:val="00AE5068"/>
    <w:rsid w:val="00AE55CF"/>
    <w:rsid w:val="00AE5636"/>
    <w:rsid w:val="00AE6727"/>
    <w:rsid w:val="00AE694A"/>
    <w:rsid w:val="00AE7E6E"/>
    <w:rsid w:val="00AF025E"/>
    <w:rsid w:val="00AF093C"/>
    <w:rsid w:val="00AF13D0"/>
    <w:rsid w:val="00AF144E"/>
    <w:rsid w:val="00AF160E"/>
    <w:rsid w:val="00AF27FF"/>
    <w:rsid w:val="00AF3157"/>
    <w:rsid w:val="00AF3587"/>
    <w:rsid w:val="00AF35B2"/>
    <w:rsid w:val="00AF3E8F"/>
    <w:rsid w:val="00AF425B"/>
    <w:rsid w:val="00AF453E"/>
    <w:rsid w:val="00AF4E98"/>
    <w:rsid w:val="00AF5073"/>
    <w:rsid w:val="00AF5671"/>
    <w:rsid w:val="00AF60AB"/>
    <w:rsid w:val="00AF709F"/>
    <w:rsid w:val="00AF789A"/>
    <w:rsid w:val="00AF79E3"/>
    <w:rsid w:val="00AF7B72"/>
    <w:rsid w:val="00B01349"/>
    <w:rsid w:val="00B01A6D"/>
    <w:rsid w:val="00B01ED5"/>
    <w:rsid w:val="00B0261B"/>
    <w:rsid w:val="00B0298A"/>
    <w:rsid w:val="00B02B6B"/>
    <w:rsid w:val="00B02F4A"/>
    <w:rsid w:val="00B0339D"/>
    <w:rsid w:val="00B03A4F"/>
    <w:rsid w:val="00B03D6C"/>
    <w:rsid w:val="00B03D95"/>
    <w:rsid w:val="00B045FD"/>
    <w:rsid w:val="00B04C32"/>
    <w:rsid w:val="00B04CB9"/>
    <w:rsid w:val="00B04DD3"/>
    <w:rsid w:val="00B04E49"/>
    <w:rsid w:val="00B05087"/>
    <w:rsid w:val="00B053B5"/>
    <w:rsid w:val="00B06F1A"/>
    <w:rsid w:val="00B0782D"/>
    <w:rsid w:val="00B078B9"/>
    <w:rsid w:val="00B102C0"/>
    <w:rsid w:val="00B10B60"/>
    <w:rsid w:val="00B10F2A"/>
    <w:rsid w:val="00B10FDD"/>
    <w:rsid w:val="00B11080"/>
    <w:rsid w:val="00B113C9"/>
    <w:rsid w:val="00B11402"/>
    <w:rsid w:val="00B11C5B"/>
    <w:rsid w:val="00B12521"/>
    <w:rsid w:val="00B1260C"/>
    <w:rsid w:val="00B12D78"/>
    <w:rsid w:val="00B14728"/>
    <w:rsid w:val="00B147BF"/>
    <w:rsid w:val="00B14878"/>
    <w:rsid w:val="00B14CD4"/>
    <w:rsid w:val="00B15A44"/>
    <w:rsid w:val="00B15EB1"/>
    <w:rsid w:val="00B15FF3"/>
    <w:rsid w:val="00B1726B"/>
    <w:rsid w:val="00B2050D"/>
    <w:rsid w:val="00B2070C"/>
    <w:rsid w:val="00B20A43"/>
    <w:rsid w:val="00B20A55"/>
    <w:rsid w:val="00B20F3C"/>
    <w:rsid w:val="00B211F0"/>
    <w:rsid w:val="00B21DDC"/>
    <w:rsid w:val="00B22021"/>
    <w:rsid w:val="00B22053"/>
    <w:rsid w:val="00B22180"/>
    <w:rsid w:val="00B229AF"/>
    <w:rsid w:val="00B22AFE"/>
    <w:rsid w:val="00B22BB5"/>
    <w:rsid w:val="00B234CF"/>
    <w:rsid w:val="00B23B1B"/>
    <w:rsid w:val="00B23ECA"/>
    <w:rsid w:val="00B244E9"/>
    <w:rsid w:val="00B2512E"/>
    <w:rsid w:val="00B25948"/>
    <w:rsid w:val="00B25DB6"/>
    <w:rsid w:val="00B2621F"/>
    <w:rsid w:val="00B26BF5"/>
    <w:rsid w:val="00B27AE4"/>
    <w:rsid w:val="00B27C31"/>
    <w:rsid w:val="00B27F8E"/>
    <w:rsid w:val="00B30260"/>
    <w:rsid w:val="00B3039E"/>
    <w:rsid w:val="00B3079C"/>
    <w:rsid w:val="00B30BE2"/>
    <w:rsid w:val="00B311A0"/>
    <w:rsid w:val="00B31A76"/>
    <w:rsid w:val="00B324CE"/>
    <w:rsid w:val="00B33204"/>
    <w:rsid w:val="00B33514"/>
    <w:rsid w:val="00B337D3"/>
    <w:rsid w:val="00B33D8C"/>
    <w:rsid w:val="00B34264"/>
    <w:rsid w:val="00B3478F"/>
    <w:rsid w:val="00B34EB1"/>
    <w:rsid w:val="00B34EEE"/>
    <w:rsid w:val="00B34EFC"/>
    <w:rsid w:val="00B35850"/>
    <w:rsid w:val="00B3628D"/>
    <w:rsid w:val="00B362BC"/>
    <w:rsid w:val="00B364B4"/>
    <w:rsid w:val="00B366CB"/>
    <w:rsid w:val="00B36934"/>
    <w:rsid w:val="00B36B99"/>
    <w:rsid w:val="00B36E55"/>
    <w:rsid w:val="00B372B7"/>
    <w:rsid w:val="00B37C01"/>
    <w:rsid w:val="00B40047"/>
    <w:rsid w:val="00B40596"/>
    <w:rsid w:val="00B407C4"/>
    <w:rsid w:val="00B4134D"/>
    <w:rsid w:val="00B41863"/>
    <w:rsid w:val="00B4230D"/>
    <w:rsid w:val="00B425E5"/>
    <w:rsid w:val="00B42A7A"/>
    <w:rsid w:val="00B434F3"/>
    <w:rsid w:val="00B43B46"/>
    <w:rsid w:val="00B444CA"/>
    <w:rsid w:val="00B445B6"/>
    <w:rsid w:val="00B4563C"/>
    <w:rsid w:val="00B46557"/>
    <w:rsid w:val="00B4671D"/>
    <w:rsid w:val="00B46744"/>
    <w:rsid w:val="00B47861"/>
    <w:rsid w:val="00B47933"/>
    <w:rsid w:val="00B50A50"/>
    <w:rsid w:val="00B52047"/>
    <w:rsid w:val="00B5209D"/>
    <w:rsid w:val="00B5243B"/>
    <w:rsid w:val="00B52A31"/>
    <w:rsid w:val="00B52E36"/>
    <w:rsid w:val="00B5413D"/>
    <w:rsid w:val="00B546D9"/>
    <w:rsid w:val="00B5472E"/>
    <w:rsid w:val="00B549EA"/>
    <w:rsid w:val="00B54C35"/>
    <w:rsid w:val="00B54D7E"/>
    <w:rsid w:val="00B55F68"/>
    <w:rsid w:val="00B56621"/>
    <w:rsid w:val="00B56B89"/>
    <w:rsid w:val="00B56C3C"/>
    <w:rsid w:val="00B57209"/>
    <w:rsid w:val="00B57446"/>
    <w:rsid w:val="00B57AC8"/>
    <w:rsid w:val="00B6033A"/>
    <w:rsid w:val="00B6054B"/>
    <w:rsid w:val="00B60753"/>
    <w:rsid w:val="00B611EF"/>
    <w:rsid w:val="00B61635"/>
    <w:rsid w:val="00B618EA"/>
    <w:rsid w:val="00B61FCD"/>
    <w:rsid w:val="00B62431"/>
    <w:rsid w:val="00B62D09"/>
    <w:rsid w:val="00B63677"/>
    <w:rsid w:val="00B64184"/>
    <w:rsid w:val="00B649E3"/>
    <w:rsid w:val="00B64B32"/>
    <w:rsid w:val="00B64F4B"/>
    <w:rsid w:val="00B657AD"/>
    <w:rsid w:val="00B65F4C"/>
    <w:rsid w:val="00B66141"/>
    <w:rsid w:val="00B6642D"/>
    <w:rsid w:val="00B67ABE"/>
    <w:rsid w:val="00B67AEC"/>
    <w:rsid w:val="00B67B2B"/>
    <w:rsid w:val="00B67F3D"/>
    <w:rsid w:val="00B70353"/>
    <w:rsid w:val="00B70941"/>
    <w:rsid w:val="00B71253"/>
    <w:rsid w:val="00B716EF"/>
    <w:rsid w:val="00B71AC8"/>
    <w:rsid w:val="00B72144"/>
    <w:rsid w:val="00B7280A"/>
    <w:rsid w:val="00B729A7"/>
    <w:rsid w:val="00B73B9D"/>
    <w:rsid w:val="00B74B48"/>
    <w:rsid w:val="00B75652"/>
    <w:rsid w:val="00B756EC"/>
    <w:rsid w:val="00B7676A"/>
    <w:rsid w:val="00B76D56"/>
    <w:rsid w:val="00B77084"/>
    <w:rsid w:val="00B7723E"/>
    <w:rsid w:val="00B80081"/>
    <w:rsid w:val="00B814DD"/>
    <w:rsid w:val="00B816A7"/>
    <w:rsid w:val="00B8193B"/>
    <w:rsid w:val="00B81ADB"/>
    <w:rsid w:val="00B82016"/>
    <w:rsid w:val="00B82931"/>
    <w:rsid w:val="00B83669"/>
    <w:rsid w:val="00B83B01"/>
    <w:rsid w:val="00B83C35"/>
    <w:rsid w:val="00B853CF"/>
    <w:rsid w:val="00B8542C"/>
    <w:rsid w:val="00B857A8"/>
    <w:rsid w:val="00B85813"/>
    <w:rsid w:val="00B87DF0"/>
    <w:rsid w:val="00B9040D"/>
    <w:rsid w:val="00B90A46"/>
    <w:rsid w:val="00B911D6"/>
    <w:rsid w:val="00B9157C"/>
    <w:rsid w:val="00B92324"/>
    <w:rsid w:val="00B927AD"/>
    <w:rsid w:val="00B92950"/>
    <w:rsid w:val="00B93DD0"/>
    <w:rsid w:val="00B9516A"/>
    <w:rsid w:val="00B952A8"/>
    <w:rsid w:val="00B955BC"/>
    <w:rsid w:val="00B96023"/>
    <w:rsid w:val="00B960CE"/>
    <w:rsid w:val="00B96216"/>
    <w:rsid w:val="00B965E9"/>
    <w:rsid w:val="00B96C08"/>
    <w:rsid w:val="00B97A23"/>
    <w:rsid w:val="00B97A94"/>
    <w:rsid w:val="00B97E12"/>
    <w:rsid w:val="00BA0576"/>
    <w:rsid w:val="00BA0A73"/>
    <w:rsid w:val="00BA1A70"/>
    <w:rsid w:val="00BA1F59"/>
    <w:rsid w:val="00BA2474"/>
    <w:rsid w:val="00BA269B"/>
    <w:rsid w:val="00BA28A9"/>
    <w:rsid w:val="00BA2E83"/>
    <w:rsid w:val="00BA41EE"/>
    <w:rsid w:val="00BA471B"/>
    <w:rsid w:val="00BA5BA8"/>
    <w:rsid w:val="00BA7001"/>
    <w:rsid w:val="00BA780C"/>
    <w:rsid w:val="00BA7F8A"/>
    <w:rsid w:val="00BB0285"/>
    <w:rsid w:val="00BB091B"/>
    <w:rsid w:val="00BB0998"/>
    <w:rsid w:val="00BB0C39"/>
    <w:rsid w:val="00BB0CB8"/>
    <w:rsid w:val="00BB1DCE"/>
    <w:rsid w:val="00BB2234"/>
    <w:rsid w:val="00BB2412"/>
    <w:rsid w:val="00BB29A2"/>
    <w:rsid w:val="00BB3049"/>
    <w:rsid w:val="00BB3058"/>
    <w:rsid w:val="00BB41A9"/>
    <w:rsid w:val="00BB4DD0"/>
    <w:rsid w:val="00BB558F"/>
    <w:rsid w:val="00BB5FCA"/>
    <w:rsid w:val="00BB6101"/>
    <w:rsid w:val="00BB6AE0"/>
    <w:rsid w:val="00BB6B2A"/>
    <w:rsid w:val="00BB7056"/>
    <w:rsid w:val="00BC0189"/>
    <w:rsid w:val="00BC0806"/>
    <w:rsid w:val="00BC0812"/>
    <w:rsid w:val="00BC12EF"/>
    <w:rsid w:val="00BC1B21"/>
    <w:rsid w:val="00BC1D1D"/>
    <w:rsid w:val="00BC2156"/>
    <w:rsid w:val="00BC313A"/>
    <w:rsid w:val="00BC354E"/>
    <w:rsid w:val="00BC38D1"/>
    <w:rsid w:val="00BC3E41"/>
    <w:rsid w:val="00BC4935"/>
    <w:rsid w:val="00BC59B6"/>
    <w:rsid w:val="00BC5AAF"/>
    <w:rsid w:val="00BC633D"/>
    <w:rsid w:val="00BC6777"/>
    <w:rsid w:val="00BC6FBC"/>
    <w:rsid w:val="00BC7D7F"/>
    <w:rsid w:val="00BC7DB2"/>
    <w:rsid w:val="00BD053A"/>
    <w:rsid w:val="00BD1031"/>
    <w:rsid w:val="00BD186F"/>
    <w:rsid w:val="00BD1A38"/>
    <w:rsid w:val="00BD2067"/>
    <w:rsid w:val="00BD225A"/>
    <w:rsid w:val="00BD2EF1"/>
    <w:rsid w:val="00BD3BAE"/>
    <w:rsid w:val="00BD4091"/>
    <w:rsid w:val="00BD4AAD"/>
    <w:rsid w:val="00BD4D23"/>
    <w:rsid w:val="00BD4E5D"/>
    <w:rsid w:val="00BD4FEC"/>
    <w:rsid w:val="00BD50C6"/>
    <w:rsid w:val="00BD535B"/>
    <w:rsid w:val="00BD5C1D"/>
    <w:rsid w:val="00BD6432"/>
    <w:rsid w:val="00BD6D4E"/>
    <w:rsid w:val="00BD70DE"/>
    <w:rsid w:val="00BD7132"/>
    <w:rsid w:val="00BD7737"/>
    <w:rsid w:val="00BE0623"/>
    <w:rsid w:val="00BE0857"/>
    <w:rsid w:val="00BE0D3F"/>
    <w:rsid w:val="00BE1FB1"/>
    <w:rsid w:val="00BE201F"/>
    <w:rsid w:val="00BE256F"/>
    <w:rsid w:val="00BE257B"/>
    <w:rsid w:val="00BE2687"/>
    <w:rsid w:val="00BE3FC1"/>
    <w:rsid w:val="00BE4083"/>
    <w:rsid w:val="00BE48C0"/>
    <w:rsid w:val="00BE4C0C"/>
    <w:rsid w:val="00BE5132"/>
    <w:rsid w:val="00BE5804"/>
    <w:rsid w:val="00BE5839"/>
    <w:rsid w:val="00BE6555"/>
    <w:rsid w:val="00BE65C6"/>
    <w:rsid w:val="00BE66DF"/>
    <w:rsid w:val="00BE6D55"/>
    <w:rsid w:val="00BE7F4A"/>
    <w:rsid w:val="00BF07B7"/>
    <w:rsid w:val="00BF07C4"/>
    <w:rsid w:val="00BF0CF2"/>
    <w:rsid w:val="00BF0DDB"/>
    <w:rsid w:val="00BF0E85"/>
    <w:rsid w:val="00BF0ECB"/>
    <w:rsid w:val="00BF1A96"/>
    <w:rsid w:val="00BF1C6E"/>
    <w:rsid w:val="00BF1C7A"/>
    <w:rsid w:val="00BF226B"/>
    <w:rsid w:val="00BF22F2"/>
    <w:rsid w:val="00BF2C68"/>
    <w:rsid w:val="00BF2FED"/>
    <w:rsid w:val="00BF399C"/>
    <w:rsid w:val="00BF3ECA"/>
    <w:rsid w:val="00BF41D5"/>
    <w:rsid w:val="00BF4A8E"/>
    <w:rsid w:val="00BF4D1F"/>
    <w:rsid w:val="00BF4F2B"/>
    <w:rsid w:val="00BF5605"/>
    <w:rsid w:val="00BF5AE4"/>
    <w:rsid w:val="00BF5AEE"/>
    <w:rsid w:val="00BF5C56"/>
    <w:rsid w:val="00BF5F90"/>
    <w:rsid w:val="00BF6520"/>
    <w:rsid w:val="00BF744C"/>
    <w:rsid w:val="00C00665"/>
    <w:rsid w:val="00C00CA9"/>
    <w:rsid w:val="00C00D29"/>
    <w:rsid w:val="00C01AC5"/>
    <w:rsid w:val="00C01BC6"/>
    <w:rsid w:val="00C01EFC"/>
    <w:rsid w:val="00C02DAC"/>
    <w:rsid w:val="00C02FC6"/>
    <w:rsid w:val="00C033BF"/>
    <w:rsid w:val="00C03957"/>
    <w:rsid w:val="00C03B6F"/>
    <w:rsid w:val="00C03BBD"/>
    <w:rsid w:val="00C03C5D"/>
    <w:rsid w:val="00C04289"/>
    <w:rsid w:val="00C04C20"/>
    <w:rsid w:val="00C05AB9"/>
    <w:rsid w:val="00C05C73"/>
    <w:rsid w:val="00C066DD"/>
    <w:rsid w:val="00C06937"/>
    <w:rsid w:val="00C06989"/>
    <w:rsid w:val="00C073DC"/>
    <w:rsid w:val="00C07662"/>
    <w:rsid w:val="00C0770A"/>
    <w:rsid w:val="00C07B53"/>
    <w:rsid w:val="00C07EEA"/>
    <w:rsid w:val="00C10108"/>
    <w:rsid w:val="00C10270"/>
    <w:rsid w:val="00C10F71"/>
    <w:rsid w:val="00C11109"/>
    <w:rsid w:val="00C11C9C"/>
    <w:rsid w:val="00C11DE8"/>
    <w:rsid w:val="00C139EB"/>
    <w:rsid w:val="00C15AFF"/>
    <w:rsid w:val="00C15B81"/>
    <w:rsid w:val="00C15C90"/>
    <w:rsid w:val="00C15E91"/>
    <w:rsid w:val="00C173BA"/>
    <w:rsid w:val="00C17984"/>
    <w:rsid w:val="00C203EC"/>
    <w:rsid w:val="00C20C99"/>
    <w:rsid w:val="00C21F65"/>
    <w:rsid w:val="00C22460"/>
    <w:rsid w:val="00C2287A"/>
    <w:rsid w:val="00C22962"/>
    <w:rsid w:val="00C22EFF"/>
    <w:rsid w:val="00C2374F"/>
    <w:rsid w:val="00C23ACA"/>
    <w:rsid w:val="00C2400C"/>
    <w:rsid w:val="00C2476B"/>
    <w:rsid w:val="00C248F7"/>
    <w:rsid w:val="00C27378"/>
    <w:rsid w:val="00C27554"/>
    <w:rsid w:val="00C300C2"/>
    <w:rsid w:val="00C30561"/>
    <w:rsid w:val="00C30986"/>
    <w:rsid w:val="00C31163"/>
    <w:rsid w:val="00C31487"/>
    <w:rsid w:val="00C3203E"/>
    <w:rsid w:val="00C321F2"/>
    <w:rsid w:val="00C321FD"/>
    <w:rsid w:val="00C326CD"/>
    <w:rsid w:val="00C3325E"/>
    <w:rsid w:val="00C33D8F"/>
    <w:rsid w:val="00C340B7"/>
    <w:rsid w:val="00C340E1"/>
    <w:rsid w:val="00C34256"/>
    <w:rsid w:val="00C34C44"/>
    <w:rsid w:val="00C35635"/>
    <w:rsid w:val="00C356CD"/>
    <w:rsid w:val="00C35CC7"/>
    <w:rsid w:val="00C35E6A"/>
    <w:rsid w:val="00C37486"/>
    <w:rsid w:val="00C37490"/>
    <w:rsid w:val="00C40546"/>
    <w:rsid w:val="00C405CC"/>
    <w:rsid w:val="00C40828"/>
    <w:rsid w:val="00C40F10"/>
    <w:rsid w:val="00C40F81"/>
    <w:rsid w:val="00C415EC"/>
    <w:rsid w:val="00C41837"/>
    <w:rsid w:val="00C41CB9"/>
    <w:rsid w:val="00C420D6"/>
    <w:rsid w:val="00C423E8"/>
    <w:rsid w:val="00C4287A"/>
    <w:rsid w:val="00C43045"/>
    <w:rsid w:val="00C43927"/>
    <w:rsid w:val="00C43A64"/>
    <w:rsid w:val="00C43DC9"/>
    <w:rsid w:val="00C43F78"/>
    <w:rsid w:val="00C44303"/>
    <w:rsid w:val="00C44DE7"/>
    <w:rsid w:val="00C44E38"/>
    <w:rsid w:val="00C44E44"/>
    <w:rsid w:val="00C44E98"/>
    <w:rsid w:val="00C44F12"/>
    <w:rsid w:val="00C4517C"/>
    <w:rsid w:val="00C45BD1"/>
    <w:rsid w:val="00C4663E"/>
    <w:rsid w:val="00C477E2"/>
    <w:rsid w:val="00C47E2C"/>
    <w:rsid w:val="00C5001B"/>
    <w:rsid w:val="00C50A87"/>
    <w:rsid w:val="00C50F99"/>
    <w:rsid w:val="00C5126B"/>
    <w:rsid w:val="00C51454"/>
    <w:rsid w:val="00C5151A"/>
    <w:rsid w:val="00C51768"/>
    <w:rsid w:val="00C5176E"/>
    <w:rsid w:val="00C5288A"/>
    <w:rsid w:val="00C52AC5"/>
    <w:rsid w:val="00C531C6"/>
    <w:rsid w:val="00C5338C"/>
    <w:rsid w:val="00C538B6"/>
    <w:rsid w:val="00C53B5C"/>
    <w:rsid w:val="00C53E57"/>
    <w:rsid w:val="00C5487B"/>
    <w:rsid w:val="00C54B73"/>
    <w:rsid w:val="00C54FFE"/>
    <w:rsid w:val="00C55281"/>
    <w:rsid w:val="00C558A1"/>
    <w:rsid w:val="00C55931"/>
    <w:rsid w:val="00C56476"/>
    <w:rsid w:val="00C5720F"/>
    <w:rsid w:val="00C577A7"/>
    <w:rsid w:val="00C60399"/>
    <w:rsid w:val="00C6066F"/>
    <w:rsid w:val="00C61B6C"/>
    <w:rsid w:val="00C61B6F"/>
    <w:rsid w:val="00C61ED2"/>
    <w:rsid w:val="00C6294A"/>
    <w:rsid w:val="00C63B0F"/>
    <w:rsid w:val="00C64712"/>
    <w:rsid w:val="00C64FA2"/>
    <w:rsid w:val="00C650FA"/>
    <w:rsid w:val="00C65580"/>
    <w:rsid w:val="00C658FB"/>
    <w:rsid w:val="00C665F7"/>
    <w:rsid w:val="00C666B3"/>
    <w:rsid w:val="00C667AB"/>
    <w:rsid w:val="00C6704F"/>
    <w:rsid w:val="00C670B7"/>
    <w:rsid w:val="00C6710C"/>
    <w:rsid w:val="00C67F21"/>
    <w:rsid w:val="00C7042D"/>
    <w:rsid w:val="00C708A4"/>
    <w:rsid w:val="00C70946"/>
    <w:rsid w:val="00C70D52"/>
    <w:rsid w:val="00C70E1D"/>
    <w:rsid w:val="00C712EE"/>
    <w:rsid w:val="00C71558"/>
    <w:rsid w:val="00C71601"/>
    <w:rsid w:val="00C72764"/>
    <w:rsid w:val="00C7312E"/>
    <w:rsid w:val="00C73B59"/>
    <w:rsid w:val="00C7436E"/>
    <w:rsid w:val="00C74854"/>
    <w:rsid w:val="00C748A0"/>
    <w:rsid w:val="00C74EEB"/>
    <w:rsid w:val="00C757E0"/>
    <w:rsid w:val="00C75ED1"/>
    <w:rsid w:val="00C76567"/>
    <w:rsid w:val="00C76828"/>
    <w:rsid w:val="00C76D28"/>
    <w:rsid w:val="00C81058"/>
    <w:rsid w:val="00C81077"/>
    <w:rsid w:val="00C816DA"/>
    <w:rsid w:val="00C81C0F"/>
    <w:rsid w:val="00C8209D"/>
    <w:rsid w:val="00C8323E"/>
    <w:rsid w:val="00C8348D"/>
    <w:rsid w:val="00C8360F"/>
    <w:rsid w:val="00C84CB2"/>
    <w:rsid w:val="00C85572"/>
    <w:rsid w:val="00C85E6E"/>
    <w:rsid w:val="00C870B7"/>
    <w:rsid w:val="00C918A6"/>
    <w:rsid w:val="00C91DC9"/>
    <w:rsid w:val="00C92889"/>
    <w:rsid w:val="00C93907"/>
    <w:rsid w:val="00C93B47"/>
    <w:rsid w:val="00C94448"/>
    <w:rsid w:val="00C9452D"/>
    <w:rsid w:val="00C946E7"/>
    <w:rsid w:val="00C94A91"/>
    <w:rsid w:val="00C94D6B"/>
    <w:rsid w:val="00C94EE6"/>
    <w:rsid w:val="00C95834"/>
    <w:rsid w:val="00C958CC"/>
    <w:rsid w:val="00C95F6B"/>
    <w:rsid w:val="00C96922"/>
    <w:rsid w:val="00C97E77"/>
    <w:rsid w:val="00CA0806"/>
    <w:rsid w:val="00CA105A"/>
    <w:rsid w:val="00CA162C"/>
    <w:rsid w:val="00CA1B55"/>
    <w:rsid w:val="00CA2D88"/>
    <w:rsid w:val="00CA2F3E"/>
    <w:rsid w:val="00CA334C"/>
    <w:rsid w:val="00CA3D7F"/>
    <w:rsid w:val="00CA4130"/>
    <w:rsid w:val="00CA414D"/>
    <w:rsid w:val="00CA4CA3"/>
    <w:rsid w:val="00CA5102"/>
    <w:rsid w:val="00CA5961"/>
    <w:rsid w:val="00CA64A8"/>
    <w:rsid w:val="00CA67A6"/>
    <w:rsid w:val="00CA7505"/>
    <w:rsid w:val="00CA752E"/>
    <w:rsid w:val="00CA76C7"/>
    <w:rsid w:val="00CA76FD"/>
    <w:rsid w:val="00CA7B66"/>
    <w:rsid w:val="00CB050D"/>
    <w:rsid w:val="00CB092C"/>
    <w:rsid w:val="00CB0EAD"/>
    <w:rsid w:val="00CB1359"/>
    <w:rsid w:val="00CB164A"/>
    <w:rsid w:val="00CB1CAF"/>
    <w:rsid w:val="00CB234F"/>
    <w:rsid w:val="00CB252D"/>
    <w:rsid w:val="00CB39C9"/>
    <w:rsid w:val="00CB3B8C"/>
    <w:rsid w:val="00CB3F23"/>
    <w:rsid w:val="00CB4504"/>
    <w:rsid w:val="00CB4546"/>
    <w:rsid w:val="00CB4BB9"/>
    <w:rsid w:val="00CB54F7"/>
    <w:rsid w:val="00CB5A94"/>
    <w:rsid w:val="00CB64D6"/>
    <w:rsid w:val="00CB670D"/>
    <w:rsid w:val="00CB6836"/>
    <w:rsid w:val="00CB6A4E"/>
    <w:rsid w:val="00CB752D"/>
    <w:rsid w:val="00CC04F9"/>
    <w:rsid w:val="00CC13A4"/>
    <w:rsid w:val="00CC1BEC"/>
    <w:rsid w:val="00CC29BF"/>
    <w:rsid w:val="00CC2A60"/>
    <w:rsid w:val="00CC2DD0"/>
    <w:rsid w:val="00CC2E65"/>
    <w:rsid w:val="00CC32ED"/>
    <w:rsid w:val="00CC34DB"/>
    <w:rsid w:val="00CC375F"/>
    <w:rsid w:val="00CC3D40"/>
    <w:rsid w:val="00CC453D"/>
    <w:rsid w:val="00CC576D"/>
    <w:rsid w:val="00CC5FE9"/>
    <w:rsid w:val="00CC6B9B"/>
    <w:rsid w:val="00CD047B"/>
    <w:rsid w:val="00CD089D"/>
    <w:rsid w:val="00CD1DD5"/>
    <w:rsid w:val="00CD2AE3"/>
    <w:rsid w:val="00CD2D89"/>
    <w:rsid w:val="00CD451B"/>
    <w:rsid w:val="00CD4B26"/>
    <w:rsid w:val="00CD5B72"/>
    <w:rsid w:val="00CD5E91"/>
    <w:rsid w:val="00CD71FA"/>
    <w:rsid w:val="00CD7A8D"/>
    <w:rsid w:val="00CD7F10"/>
    <w:rsid w:val="00CE006F"/>
    <w:rsid w:val="00CE02F5"/>
    <w:rsid w:val="00CE05C6"/>
    <w:rsid w:val="00CE1CAF"/>
    <w:rsid w:val="00CE2755"/>
    <w:rsid w:val="00CE29E8"/>
    <w:rsid w:val="00CE2CCD"/>
    <w:rsid w:val="00CE3751"/>
    <w:rsid w:val="00CE4200"/>
    <w:rsid w:val="00CE4892"/>
    <w:rsid w:val="00CE4AB0"/>
    <w:rsid w:val="00CE5584"/>
    <w:rsid w:val="00CE5A08"/>
    <w:rsid w:val="00CE60A8"/>
    <w:rsid w:val="00CE6246"/>
    <w:rsid w:val="00CE6A73"/>
    <w:rsid w:val="00CE6BBC"/>
    <w:rsid w:val="00CE75E3"/>
    <w:rsid w:val="00CE7A3C"/>
    <w:rsid w:val="00CE7BBE"/>
    <w:rsid w:val="00CF1182"/>
    <w:rsid w:val="00CF170A"/>
    <w:rsid w:val="00CF1E7D"/>
    <w:rsid w:val="00CF2044"/>
    <w:rsid w:val="00CF246E"/>
    <w:rsid w:val="00CF316D"/>
    <w:rsid w:val="00CF343E"/>
    <w:rsid w:val="00CF39DF"/>
    <w:rsid w:val="00CF456A"/>
    <w:rsid w:val="00CF4865"/>
    <w:rsid w:val="00CF6430"/>
    <w:rsid w:val="00CF665A"/>
    <w:rsid w:val="00CF697B"/>
    <w:rsid w:val="00CF77A8"/>
    <w:rsid w:val="00CF7B61"/>
    <w:rsid w:val="00D0073E"/>
    <w:rsid w:val="00D0194E"/>
    <w:rsid w:val="00D02F28"/>
    <w:rsid w:val="00D03742"/>
    <w:rsid w:val="00D03B63"/>
    <w:rsid w:val="00D03CE3"/>
    <w:rsid w:val="00D046F6"/>
    <w:rsid w:val="00D0501B"/>
    <w:rsid w:val="00D05B97"/>
    <w:rsid w:val="00D06421"/>
    <w:rsid w:val="00D06F27"/>
    <w:rsid w:val="00D0751C"/>
    <w:rsid w:val="00D07F7E"/>
    <w:rsid w:val="00D1011A"/>
    <w:rsid w:val="00D1054C"/>
    <w:rsid w:val="00D1130A"/>
    <w:rsid w:val="00D11347"/>
    <w:rsid w:val="00D11363"/>
    <w:rsid w:val="00D1255E"/>
    <w:rsid w:val="00D128F2"/>
    <w:rsid w:val="00D12C61"/>
    <w:rsid w:val="00D12E6F"/>
    <w:rsid w:val="00D13361"/>
    <w:rsid w:val="00D1364D"/>
    <w:rsid w:val="00D141DD"/>
    <w:rsid w:val="00D146D0"/>
    <w:rsid w:val="00D14722"/>
    <w:rsid w:val="00D1480D"/>
    <w:rsid w:val="00D14BE9"/>
    <w:rsid w:val="00D14E22"/>
    <w:rsid w:val="00D15035"/>
    <w:rsid w:val="00D15567"/>
    <w:rsid w:val="00D155B4"/>
    <w:rsid w:val="00D162B3"/>
    <w:rsid w:val="00D1673F"/>
    <w:rsid w:val="00D16AA2"/>
    <w:rsid w:val="00D16F64"/>
    <w:rsid w:val="00D16F7D"/>
    <w:rsid w:val="00D17703"/>
    <w:rsid w:val="00D207AE"/>
    <w:rsid w:val="00D208F9"/>
    <w:rsid w:val="00D213A4"/>
    <w:rsid w:val="00D22211"/>
    <w:rsid w:val="00D22F16"/>
    <w:rsid w:val="00D231D1"/>
    <w:rsid w:val="00D23984"/>
    <w:rsid w:val="00D23F0C"/>
    <w:rsid w:val="00D24088"/>
    <w:rsid w:val="00D2448E"/>
    <w:rsid w:val="00D25259"/>
    <w:rsid w:val="00D252A9"/>
    <w:rsid w:val="00D257C5"/>
    <w:rsid w:val="00D25801"/>
    <w:rsid w:val="00D25B45"/>
    <w:rsid w:val="00D25B97"/>
    <w:rsid w:val="00D2612B"/>
    <w:rsid w:val="00D26169"/>
    <w:rsid w:val="00D268C8"/>
    <w:rsid w:val="00D26E9A"/>
    <w:rsid w:val="00D26F72"/>
    <w:rsid w:val="00D271F2"/>
    <w:rsid w:val="00D306B5"/>
    <w:rsid w:val="00D30D99"/>
    <w:rsid w:val="00D31752"/>
    <w:rsid w:val="00D3176A"/>
    <w:rsid w:val="00D31FBB"/>
    <w:rsid w:val="00D32086"/>
    <w:rsid w:val="00D32531"/>
    <w:rsid w:val="00D3269F"/>
    <w:rsid w:val="00D32A27"/>
    <w:rsid w:val="00D3356E"/>
    <w:rsid w:val="00D33DD2"/>
    <w:rsid w:val="00D348F5"/>
    <w:rsid w:val="00D3536F"/>
    <w:rsid w:val="00D3599A"/>
    <w:rsid w:val="00D360D5"/>
    <w:rsid w:val="00D3669B"/>
    <w:rsid w:val="00D3682B"/>
    <w:rsid w:val="00D36BD0"/>
    <w:rsid w:val="00D36FA0"/>
    <w:rsid w:val="00D376B1"/>
    <w:rsid w:val="00D37A58"/>
    <w:rsid w:val="00D404BD"/>
    <w:rsid w:val="00D404DF"/>
    <w:rsid w:val="00D4074C"/>
    <w:rsid w:val="00D4075E"/>
    <w:rsid w:val="00D40C38"/>
    <w:rsid w:val="00D40EB0"/>
    <w:rsid w:val="00D412A5"/>
    <w:rsid w:val="00D418F4"/>
    <w:rsid w:val="00D41EDB"/>
    <w:rsid w:val="00D42455"/>
    <w:rsid w:val="00D4270F"/>
    <w:rsid w:val="00D42F21"/>
    <w:rsid w:val="00D433CB"/>
    <w:rsid w:val="00D43912"/>
    <w:rsid w:val="00D441E5"/>
    <w:rsid w:val="00D44839"/>
    <w:rsid w:val="00D44ADF"/>
    <w:rsid w:val="00D44DC3"/>
    <w:rsid w:val="00D44FD1"/>
    <w:rsid w:val="00D45770"/>
    <w:rsid w:val="00D45A29"/>
    <w:rsid w:val="00D45A95"/>
    <w:rsid w:val="00D45E8D"/>
    <w:rsid w:val="00D4740A"/>
    <w:rsid w:val="00D47B79"/>
    <w:rsid w:val="00D50951"/>
    <w:rsid w:val="00D50DE8"/>
    <w:rsid w:val="00D50F10"/>
    <w:rsid w:val="00D515EE"/>
    <w:rsid w:val="00D51879"/>
    <w:rsid w:val="00D51E31"/>
    <w:rsid w:val="00D520A1"/>
    <w:rsid w:val="00D52AF4"/>
    <w:rsid w:val="00D53629"/>
    <w:rsid w:val="00D5370B"/>
    <w:rsid w:val="00D53B4A"/>
    <w:rsid w:val="00D544A3"/>
    <w:rsid w:val="00D55155"/>
    <w:rsid w:val="00D553A0"/>
    <w:rsid w:val="00D566F3"/>
    <w:rsid w:val="00D56988"/>
    <w:rsid w:val="00D57ADD"/>
    <w:rsid w:val="00D610A4"/>
    <w:rsid w:val="00D61242"/>
    <w:rsid w:val="00D6262A"/>
    <w:rsid w:val="00D62C51"/>
    <w:rsid w:val="00D62D5B"/>
    <w:rsid w:val="00D62FD4"/>
    <w:rsid w:val="00D631C2"/>
    <w:rsid w:val="00D635D4"/>
    <w:rsid w:val="00D63F26"/>
    <w:rsid w:val="00D64029"/>
    <w:rsid w:val="00D65000"/>
    <w:rsid w:val="00D65A02"/>
    <w:rsid w:val="00D6620B"/>
    <w:rsid w:val="00D66D35"/>
    <w:rsid w:val="00D67483"/>
    <w:rsid w:val="00D67EF4"/>
    <w:rsid w:val="00D702DF"/>
    <w:rsid w:val="00D70B5F"/>
    <w:rsid w:val="00D70CE5"/>
    <w:rsid w:val="00D71B48"/>
    <w:rsid w:val="00D71BEC"/>
    <w:rsid w:val="00D720D1"/>
    <w:rsid w:val="00D722BF"/>
    <w:rsid w:val="00D7266E"/>
    <w:rsid w:val="00D73438"/>
    <w:rsid w:val="00D73991"/>
    <w:rsid w:val="00D73EC2"/>
    <w:rsid w:val="00D74324"/>
    <w:rsid w:val="00D74569"/>
    <w:rsid w:val="00D74C3E"/>
    <w:rsid w:val="00D75252"/>
    <w:rsid w:val="00D7541A"/>
    <w:rsid w:val="00D75DD1"/>
    <w:rsid w:val="00D75E0C"/>
    <w:rsid w:val="00D766A5"/>
    <w:rsid w:val="00D777A5"/>
    <w:rsid w:val="00D7788E"/>
    <w:rsid w:val="00D804F8"/>
    <w:rsid w:val="00D80651"/>
    <w:rsid w:val="00D807E2"/>
    <w:rsid w:val="00D8092D"/>
    <w:rsid w:val="00D809BF"/>
    <w:rsid w:val="00D8262B"/>
    <w:rsid w:val="00D82AF1"/>
    <w:rsid w:val="00D8313D"/>
    <w:rsid w:val="00D83171"/>
    <w:rsid w:val="00D836E4"/>
    <w:rsid w:val="00D83F3B"/>
    <w:rsid w:val="00D840BF"/>
    <w:rsid w:val="00D84B90"/>
    <w:rsid w:val="00D85224"/>
    <w:rsid w:val="00D85364"/>
    <w:rsid w:val="00D85C72"/>
    <w:rsid w:val="00D86380"/>
    <w:rsid w:val="00D8665F"/>
    <w:rsid w:val="00D8777D"/>
    <w:rsid w:val="00D87F79"/>
    <w:rsid w:val="00D9020F"/>
    <w:rsid w:val="00D90457"/>
    <w:rsid w:val="00D90B66"/>
    <w:rsid w:val="00D9121D"/>
    <w:rsid w:val="00D9172D"/>
    <w:rsid w:val="00D919AA"/>
    <w:rsid w:val="00D91B98"/>
    <w:rsid w:val="00D91EBD"/>
    <w:rsid w:val="00D92CB4"/>
    <w:rsid w:val="00D94956"/>
    <w:rsid w:val="00D94C93"/>
    <w:rsid w:val="00D94D59"/>
    <w:rsid w:val="00D950EE"/>
    <w:rsid w:val="00D9518C"/>
    <w:rsid w:val="00D95AF7"/>
    <w:rsid w:val="00D95CF9"/>
    <w:rsid w:val="00D96034"/>
    <w:rsid w:val="00D962E0"/>
    <w:rsid w:val="00D96C4E"/>
    <w:rsid w:val="00D970A6"/>
    <w:rsid w:val="00D9739F"/>
    <w:rsid w:val="00DA053C"/>
    <w:rsid w:val="00DA05EF"/>
    <w:rsid w:val="00DA0786"/>
    <w:rsid w:val="00DA118C"/>
    <w:rsid w:val="00DA1799"/>
    <w:rsid w:val="00DA1832"/>
    <w:rsid w:val="00DA1CB9"/>
    <w:rsid w:val="00DA2EFF"/>
    <w:rsid w:val="00DA3C6C"/>
    <w:rsid w:val="00DA42DD"/>
    <w:rsid w:val="00DA4C87"/>
    <w:rsid w:val="00DA4FF4"/>
    <w:rsid w:val="00DA553D"/>
    <w:rsid w:val="00DA58AC"/>
    <w:rsid w:val="00DA6019"/>
    <w:rsid w:val="00DA6285"/>
    <w:rsid w:val="00DA6A97"/>
    <w:rsid w:val="00DA6D9A"/>
    <w:rsid w:val="00DA7B05"/>
    <w:rsid w:val="00DA7C0A"/>
    <w:rsid w:val="00DA7DE1"/>
    <w:rsid w:val="00DB1A0A"/>
    <w:rsid w:val="00DB1AF7"/>
    <w:rsid w:val="00DB1B53"/>
    <w:rsid w:val="00DB1D61"/>
    <w:rsid w:val="00DB297E"/>
    <w:rsid w:val="00DB2C33"/>
    <w:rsid w:val="00DB2D71"/>
    <w:rsid w:val="00DB33FD"/>
    <w:rsid w:val="00DB3D75"/>
    <w:rsid w:val="00DB3DD0"/>
    <w:rsid w:val="00DB482A"/>
    <w:rsid w:val="00DB7BBC"/>
    <w:rsid w:val="00DC1339"/>
    <w:rsid w:val="00DC148D"/>
    <w:rsid w:val="00DC1B25"/>
    <w:rsid w:val="00DC1BF5"/>
    <w:rsid w:val="00DC29B1"/>
    <w:rsid w:val="00DC347C"/>
    <w:rsid w:val="00DC4F15"/>
    <w:rsid w:val="00DC50A2"/>
    <w:rsid w:val="00DC541F"/>
    <w:rsid w:val="00DC5721"/>
    <w:rsid w:val="00DC5988"/>
    <w:rsid w:val="00DC69A1"/>
    <w:rsid w:val="00DC790C"/>
    <w:rsid w:val="00DC7E52"/>
    <w:rsid w:val="00DD0813"/>
    <w:rsid w:val="00DD0B18"/>
    <w:rsid w:val="00DD0EA7"/>
    <w:rsid w:val="00DD0F1B"/>
    <w:rsid w:val="00DD164E"/>
    <w:rsid w:val="00DD1AEF"/>
    <w:rsid w:val="00DD1C7D"/>
    <w:rsid w:val="00DD1D10"/>
    <w:rsid w:val="00DD25D2"/>
    <w:rsid w:val="00DD2956"/>
    <w:rsid w:val="00DD4082"/>
    <w:rsid w:val="00DD42F2"/>
    <w:rsid w:val="00DD4DBA"/>
    <w:rsid w:val="00DD542C"/>
    <w:rsid w:val="00DD55FD"/>
    <w:rsid w:val="00DD5891"/>
    <w:rsid w:val="00DD608C"/>
    <w:rsid w:val="00DD61F8"/>
    <w:rsid w:val="00DD666B"/>
    <w:rsid w:val="00DD6716"/>
    <w:rsid w:val="00DD68CA"/>
    <w:rsid w:val="00DD7324"/>
    <w:rsid w:val="00DE0449"/>
    <w:rsid w:val="00DE044D"/>
    <w:rsid w:val="00DE0A7F"/>
    <w:rsid w:val="00DE0D2C"/>
    <w:rsid w:val="00DE0E8A"/>
    <w:rsid w:val="00DE121C"/>
    <w:rsid w:val="00DE16A5"/>
    <w:rsid w:val="00DE1B64"/>
    <w:rsid w:val="00DE3021"/>
    <w:rsid w:val="00DE326A"/>
    <w:rsid w:val="00DE32A5"/>
    <w:rsid w:val="00DE3D1C"/>
    <w:rsid w:val="00DE3D38"/>
    <w:rsid w:val="00DE3F1E"/>
    <w:rsid w:val="00DE4297"/>
    <w:rsid w:val="00DE44C4"/>
    <w:rsid w:val="00DE5EDF"/>
    <w:rsid w:val="00DE62CB"/>
    <w:rsid w:val="00DE6B6D"/>
    <w:rsid w:val="00DE7290"/>
    <w:rsid w:val="00DE787F"/>
    <w:rsid w:val="00DE7C96"/>
    <w:rsid w:val="00DE7CD4"/>
    <w:rsid w:val="00DF0428"/>
    <w:rsid w:val="00DF096A"/>
    <w:rsid w:val="00DF0A81"/>
    <w:rsid w:val="00DF17A0"/>
    <w:rsid w:val="00DF1D2B"/>
    <w:rsid w:val="00DF22BA"/>
    <w:rsid w:val="00DF23CF"/>
    <w:rsid w:val="00DF26A8"/>
    <w:rsid w:val="00DF26AC"/>
    <w:rsid w:val="00DF2AE7"/>
    <w:rsid w:val="00DF2BEF"/>
    <w:rsid w:val="00DF391D"/>
    <w:rsid w:val="00DF3FC4"/>
    <w:rsid w:val="00DF42BA"/>
    <w:rsid w:val="00DF46E2"/>
    <w:rsid w:val="00DF579D"/>
    <w:rsid w:val="00DF58AF"/>
    <w:rsid w:val="00DF5A7D"/>
    <w:rsid w:val="00DF63B8"/>
    <w:rsid w:val="00DF6483"/>
    <w:rsid w:val="00DF65CA"/>
    <w:rsid w:val="00DF69BF"/>
    <w:rsid w:val="00DF7318"/>
    <w:rsid w:val="00DF7F47"/>
    <w:rsid w:val="00E0110F"/>
    <w:rsid w:val="00E01E19"/>
    <w:rsid w:val="00E02563"/>
    <w:rsid w:val="00E02C33"/>
    <w:rsid w:val="00E02CA3"/>
    <w:rsid w:val="00E03486"/>
    <w:rsid w:val="00E036D3"/>
    <w:rsid w:val="00E03883"/>
    <w:rsid w:val="00E03DA5"/>
    <w:rsid w:val="00E047AF"/>
    <w:rsid w:val="00E04C9D"/>
    <w:rsid w:val="00E05798"/>
    <w:rsid w:val="00E05819"/>
    <w:rsid w:val="00E05B95"/>
    <w:rsid w:val="00E06933"/>
    <w:rsid w:val="00E07180"/>
    <w:rsid w:val="00E073ED"/>
    <w:rsid w:val="00E07581"/>
    <w:rsid w:val="00E0761D"/>
    <w:rsid w:val="00E07A15"/>
    <w:rsid w:val="00E10B6F"/>
    <w:rsid w:val="00E1119A"/>
    <w:rsid w:val="00E1155A"/>
    <w:rsid w:val="00E11D26"/>
    <w:rsid w:val="00E11D58"/>
    <w:rsid w:val="00E12CD9"/>
    <w:rsid w:val="00E12FEC"/>
    <w:rsid w:val="00E13100"/>
    <w:rsid w:val="00E14DD8"/>
    <w:rsid w:val="00E153CB"/>
    <w:rsid w:val="00E15A65"/>
    <w:rsid w:val="00E15D8C"/>
    <w:rsid w:val="00E15E10"/>
    <w:rsid w:val="00E1644F"/>
    <w:rsid w:val="00E16706"/>
    <w:rsid w:val="00E167A6"/>
    <w:rsid w:val="00E17914"/>
    <w:rsid w:val="00E202DD"/>
    <w:rsid w:val="00E20674"/>
    <w:rsid w:val="00E21F4C"/>
    <w:rsid w:val="00E22314"/>
    <w:rsid w:val="00E236A1"/>
    <w:rsid w:val="00E23E33"/>
    <w:rsid w:val="00E240FE"/>
    <w:rsid w:val="00E24B9D"/>
    <w:rsid w:val="00E2566F"/>
    <w:rsid w:val="00E25685"/>
    <w:rsid w:val="00E266AE"/>
    <w:rsid w:val="00E268E0"/>
    <w:rsid w:val="00E26DCB"/>
    <w:rsid w:val="00E27002"/>
    <w:rsid w:val="00E27523"/>
    <w:rsid w:val="00E27BFA"/>
    <w:rsid w:val="00E27F62"/>
    <w:rsid w:val="00E300E5"/>
    <w:rsid w:val="00E319D0"/>
    <w:rsid w:val="00E31E1B"/>
    <w:rsid w:val="00E3237C"/>
    <w:rsid w:val="00E329C9"/>
    <w:rsid w:val="00E3339E"/>
    <w:rsid w:val="00E337EF"/>
    <w:rsid w:val="00E33966"/>
    <w:rsid w:val="00E34078"/>
    <w:rsid w:val="00E354E1"/>
    <w:rsid w:val="00E36CC8"/>
    <w:rsid w:val="00E36E6B"/>
    <w:rsid w:val="00E37586"/>
    <w:rsid w:val="00E375D9"/>
    <w:rsid w:val="00E37B5E"/>
    <w:rsid w:val="00E4003A"/>
    <w:rsid w:val="00E404A3"/>
    <w:rsid w:val="00E41166"/>
    <w:rsid w:val="00E422AF"/>
    <w:rsid w:val="00E43544"/>
    <w:rsid w:val="00E436A9"/>
    <w:rsid w:val="00E45468"/>
    <w:rsid w:val="00E45516"/>
    <w:rsid w:val="00E45CD7"/>
    <w:rsid w:val="00E47821"/>
    <w:rsid w:val="00E47C14"/>
    <w:rsid w:val="00E50000"/>
    <w:rsid w:val="00E5053E"/>
    <w:rsid w:val="00E50B78"/>
    <w:rsid w:val="00E50E2D"/>
    <w:rsid w:val="00E50EE0"/>
    <w:rsid w:val="00E513D0"/>
    <w:rsid w:val="00E515E3"/>
    <w:rsid w:val="00E51782"/>
    <w:rsid w:val="00E517F7"/>
    <w:rsid w:val="00E51DD2"/>
    <w:rsid w:val="00E52276"/>
    <w:rsid w:val="00E52590"/>
    <w:rsid w:val="00E53765"/>
    <w:rsid w:val="00E539C0"/>
    <w:rsid w:val="00E53EFD"/>
    <w:rsid w:val="00E53F91"/>
    <w:rsid w:val="00E54219"/>
    <w:rsid w:val="00E54233"/>
    <w:rsid w:val="00E54A47"/>
    <w:rsid w:val="00E54AB9"/>
    <w:rsid w:val="00E550DA"/>
    <w:rsid w:val="00E55804"/>
    <w:rsid w:val="00E55A30"/>
    <w:rsid w:val="00E564CD"/>
    <w:rsid w:val="00E565C5"/>
    <w:rsid w:val="00E56768"/>
    <w:rsid w:val="00E57056"/>
    <w:rsid w:val="00E5713E"/>
    <w:rsid w:val="00E57CEA"/>
    <w:rsid w:val="00E6083C"/>
    <w:rsid w:val="00E61816"/>
    <w:rsid w:val="00E623A7"/>
    <w:rsid w:val="00E623B8"/>
    <w:rsid w:val="00E63554"/>
    <w:rsid w:val="00E63852"/>
    <w:rsid w:val="00E643E6"/>
    <w:rsid w:val="00E64793"/>
    <w:rsid w:val="00E64AB0"/>
    <w:rsid w:val="00E6559E"/>
    <w:rsid w:val="00E657F1"/>
    <w:rsid w:val="00E66622"/>
    <w:rsid w:val="00E66715"/>
    <w:rsid w:val="00E66D23"/>
    <w:rsid w:val="00E711DB"/>
    <w:rsid w:val="00E715C1"/>
    <w:rsid w:val="00E715D4"/>
    <w:rsid w:val="00E71A9A"/>
    <w:rsid w:val="00E7207F"/>
    <w:rsid w:val="00E72C87"/>
    <w:rsid w:val="00E72FFC"/>
    <w:rsid w:val="00E7345B"/>
    <w:rsid w:val="00E74871"/>
    <w:rsid w:val="00E751FC"/>
    <w:rsid w:val="00E757F7"/>
    <w:rsid w:val="00E7646B"/>
    <w:rsid w:val="00E7646F"/>
    <w:rsid w:val="00E767C2"/>
    <w:rsid w:val="00E77247"/>
    <w:rsid w:val="00E7744F"/>
    <w:rsid w:val="00E77F50"/>
    <w:rsid w:val="00E80248"/>
    <w:rsid w:val="00E80579"/>
    <w:rsid w:val="00E805C4"/>
    <w:rsid w:val="00E809EC"/>
    <w:rsid w:val="00E80CA7"/>
    <w:rsid w:val="00E82108"/>
    <w:rsid w:val="00E8218B"/>
    <w:rsid w:val="00E82289"/>
    <w:rsid w:val="00E82B23"/>
    <w:rsid w:val="00E82F2E"/>
    <w:rsid w:val="00E82F89"/>
    <w:rsid w:val="00E83013"/>
    <w:rsid w:val="00E83C07"/>
    <w:rsid w:val="00E83D54"/>
    <w:rsid w:val="00E840C9"/>
    <w:rsid w:val="00E84732"/>
    <w:rsid w:val="00E849B4"/>
    <w:rsid w:val="00E86959"/>
    <w:rsid w:val="00E86C80"/>
    <w:rsid w:val="00E875D6"/>
    <w:rsid w:val="00E87937"/>
    <w:rsid w:val="00E87ABC"/>
    <w:rsid w:val="00E87E8E"/>
    <w:rsid w:val="00E907CD"/>
    <w:rsid w:val="00E90901"/>
    <w:rsid w:val="00E90B14"/>
    <w:rsid w:val="00E90BF8"/>
    <w:rsid w:val="00E91082"/>
    <w:rsid w:val="00E91306"/>
    <w:rsid w:val="00E915A8"/>
    <w:rsid w:val="00E92378"/>
    <w:rsid w:val="00E928AE"/>
    <w:rsid w:val="00E928B7"/>
    <w:rsid w:val="00E92A9A"/>
    <w:rsid w:val="00E92C36"/>
    <w:rsid w:val="00E93905"/>
    <w:rsid w:val="00E93C41"/>
    <w:rsid w:val="00E9400E"/>
    <w:rsid w:val="00E940B7"/>
    <w:rsid w:val="00E9416D"/>
    <w:rsid w:val="00E9503F"/>
    <w:rsid w:val="00E9668B"/>
    <w:rsid w:val="00E96815"/>
    <w:rsid w:val="00E969A3"/>
    <w:rsid w:val="00E96A4D"/>
    <w:rsid w:val="00E970F0"/>
    <w:rsid w:val="00E972A5"/>
    <w:rsid w:val="00EA00CA"/>
    <w:rsid w:val="00EA0833"/>
    <w:rsid w:val="00EA168D"/>
    <w:rsid w:val="00EA218C"/>
    <w:rsid w:val="00EA23CE"/>
    <w:rsid w:val="00EA3804"/>
    <w:rsid w:val="00EA45CC"/>
    <w:rsid w:val="00EA4FFD"/>
    <w:rsid w:val="00EA6440"/>
    <w:rsid w:val="00EA72ED"/>
    <w:rsid w:val="00EA797A"/>
    <w:rsid w:val="00EA7A66"/>
    <w:rsid w:val="00EA7DA6"/>
    <w:rsid w:val="00EB08FC"/>
    <w:rsid w:val="00EB0C10"/>
    <w:rsid w:val="00EB100A"/>
    <w:rsid w:val="00EB159D"/>
    <w:rsid w:val="00EB16C1"/>
    <w:rsid w:val="00EB1C2D"/>
    <w:rsid w:val="00EB215A"/>
    <w:rsid w:val="00EB30D7"/>
    <w:rsid w:val="00EB46D2"/>
    <w:rsid w:val="00EB48AD"/>
    <w:rsid w:val="00EB52C2"/>
    <w:rsid w:val="00EB577B"/>
    <w:rsid w:val="00EB5D89"/>
    <w:rsid w:val="00EB648D"/>
    <w:rsid w:val="00EB6573"/>
    <w:rsid w:val="00EB767A"/>
    <w:rsid w:val="00EB7C37"/>
    <w:rsid w:val="00EC01E7"/>
    <w:rsid w:val="00EC06C8"/>
    <w:rsid w:val="00EC07FD"/>
    <w:rsid w:val="00EC0D92"/>
    <w:rsid w:val="00EC0E99"/>
    <w:rsid w:val="00EC0EFA"/>
    <w:rsid w:val="00EC1075"/>
    <w:rsid w:val="00EC1345"/>
    <w:rsid w:val="00EC150D"/>
    <w:rsid w:val="00EC1796"/>
    <w:rsid w:val="00EC1E69"/>
    <w:rsid w:val="00EC20BD"/>
    <w:rsid w:val="00EC28F0"/>
    <w:rsid w:val="00EC2AB0"/>
    <w:rsid w:val="00EC2DA3"/>
    <w:rsid w:val="00EC349F"/>
    <w:rsid w:val="00EC42F0"/>
    <w:rsid w:val="00EC4CDE"/>
    <w:rsid w:val="00EC4D99"/>
    <w:rsid w:val="00EC5DA2"/>
    <w:rsid w:val="00EC616B"/>
    <w:rsid w:val="00EC68DA"/>
    <w:rsid w:val="00EC6BD3"/>
    <w:rsid w:val="00EC6DC0"/>
    <w:rsid w:val="00EC726C"/>
    <w:rsid w:val="00EC766A"/>
    <w:rsid w:val="00ED0D40"/>
    <w:rsid w:val="00ED102C"/>
    <w:rsid w:val="00ED10E0"/>
    <w:rsid w:val="00ED1116"/>
    <w:rsid w:val="00ED22BD"/>
    <w:rsid w:val="00ED231B"/>
    <w:rsid w:val="00ED231C"/>
    <w:rsid w:val="00ED2877"/>
    <w:rsid w:val="00ED3132"/>
    <w:rsid w:val="00ED3D1A"/>
    <w:rsid w:val="00ED4074"/>
    <w:rsid w:val="00ED41FB"/>
    <w:rsid w:val="00ED44AF"/>
    <w:rsid w:val="00ED45D4"/>
    <w:rsid w:val="00ED47DB"/>
    <w:rsid w:val="00ED545E"/>
    <w:rsid w:val="00ED5F48"/>
    <w:rsid w:val="00ED6E9E"/>
    <w:rsid w:val="00ED7303"/>
    <w:rsid w:val="00ED736B"/>
    <w:rsid w:val="00ED7C24"/>
    <w:rsid w:val="00EE0028"/>
    <w:rsid w:val="00EE02D0"/>
    <w:rsid w:val="00EE10E7"/>
    <w:rsid w:val="00EE1FEF"/>
    <w:rsid w:val="00EE2803"/>
    <w:rsid w:val="00EE2A57"/>
    <w:rsid w:val="00EE2D09"/>
    <w:rsid w:val="00EE3060"/>
    <w:rsid w:val="00EE308B"/>
    <w:rsid w:val="00EE3458"/>
    <w:rsid w:val="00EE3D8A"/>
    <w:rsid w:val="00EE45EA"/>
    <w:rsid w:val="00EE4677"/>
    <w:rsid w:val="00EE580A"/>
    <w:rsid w:val="00EE5B82"/>
    <w:rsid w:val="00EE6339"/>
    <w:rsid w:val="00EE68E1"/>
    <w:rsid w:val="00EE7233"/>
    <w:rsid w:val="00EE7D21"/>
    <w:rsid w:val="00EF066C"/>
    <w:rsid w:val="00EF1589"/>
    <w:rsid w:val="00EF1F69"/>
    <w:rsid w:val="00EF252D"/>
    <w:rsid w:val="00EF2D95"/>
    <w:rsid w:val="00EF3375"/>
    <w:rsid w:val="00EF33FD"/>
    <w:rsid w:val="00EF428B"/>
    <w:rsid w:val="00EF44E2"/>
    <w:rsid w:val="00EF4C1B"/>
    <w:rsid w:val="00EF4E37"/>
    <w:rsid w:val="00EF5A19"/>
    <w:rsid w:val="00EF5B2A"/>
    <w:rsid w:val="00EF68BD"/>
    <w:rsid w:val="00EF773D"/>
    <w:rsid w:val="00EF7BBE"/>
    <w:rsid w:val="00EF7CE4"/>
    <w:rsid w:val="00EF7F08"/>
    <w:rsid w:val="00F005D5"/>
    <w:rsid w:val="00F0099E"/>
    <w:rsid w:val="00F00DA7"/>
    <w:rsid w:val="00F013A1"/>
    <w:rsid w:val="00F016A0"/>
    <w:rsid w:val="00F01765"/>
    <w:rsid w:val="00F01870"/>
    <w:rsid w:val="00F019CE"/>
    <w:rsid w:val="00F01B89"/>
    <w:rsid w:val="00F02FC4"/>
    <w:rsid w:val="00F030E9"/>
    <w:rsid w:val="00F03A2A"/>
    <w:rsid w:val="00F03B5A"/>
    <w:rsid w:val="00F04543"/>
    <w:rsid w:val="00F04A25"/>
    <w:rsid w:val="00F054FA"/>
    <w:rsid w:val="00F05A6D"/>
    <w:rsid w:val="00F05D13"/>
    <w:rsid w:val="00F05FE7"/>
    <w:rsid w:val="00F065FE"/>
    <w:rsid w:val="00F06BBF"/>
    <w:rsid w:val="00F06E58"/>
    <w:rsid w:val="00F0721D"/>
    <w:rsid w:val="00F072B7"/>
    <w:rsid w:val="00F07862"/>
    <w:rsid w:val="00F07F52"/>
    <w:rsid w:val="00F10489"/>
    <w:rsid w:val="00F10632"/>
    <w:rsid w:val="00F10887"/>
    <w:rsid w:val="00F10EF6"/>
    <w:rsid w:val="00F11F14"/>
    <w:rsid w:val="00F122B9"/>
    <w:rsid w:val="00F12C62"/>
    <w:rsid w:val="00F12D02"/>
    <w:rsid w:val="00F12EB9"/>
    <w:rsid w:val="00F1376D"/>
    <w:rsid w:val="00F142CC"/>
    <w:rsid w:val="00F1588C"/>
    <w:rsid w:val="00F15D3B"/>
    <w:rsid w:val="00F15F1A"/>
    <w:rsid w:val="00F16527"/>
    <w:rsid w:val="00F1655D"/>
    <w:rsid w:val="00F17A89"/>
    <w:rsid w:val="00F2069C"/>
    <w:rsid w:val="00F218CD"/>
    <w:rsid w:val="00F22088"/>
    <w:rsid w:val="00F22612"/>
    <w:rsid w:val="00F228E8"/>
    <w:rsid w:val="00F22A47"/>
    <w:rsid w:val="00F24949"/>
    <w:rsid w:val="00F24E54"/>
    <w:rsid w:val="00F25023"/>
    <w:rsid w:val="00F25A28"/>
    <w:rsid w:val="00F2721F"/>
    <w:rsid w:val="00F27FC0"/>
    <w:rsid w:val="00F305AE"/>
    <w:rsid w:val="00F308EB"/>
    <w:rsid w:val="00F30BFD"/>
    <w:rsid w:val="00F30FAF"/>
    <w:rsid w:val="00F31151"/>
    <w:rsid w:val="00F31F1F"/>
    <w:rsid w:val="00F32F6E"/>
    <w:rsid w:val="00F33884"/>
    <w:rsid w:val="00F33BDE"/>
    <w:rsid w:val="00F34CFE"/>
    <w:rsid w:val="00F35B69"/>
    <w:rsid w:val="00F36099"/>
    <w:rsid w:val="00F361B5"/>
    <w:rsid w:val="00F36641"/>
    <w:rsid w:val="00F36FD6"/>
    <w:rsid w:val="00F3752E"/>
    <w:rsid w:val="00F377BE"/>
    <w:rsid w:val="00F37A4A"/>
    <w:rsid w:val="00F37AAD"/>
    <w:rsid w:val="00F4043C"/>
    <w:rsid w:val="00F40A53"/>
    <w:rsid w:val="00F40AA0"/>
    <w:rsid w:val="00F416E1"/>
    <w:rsid w:val="00F427DE"/>
    <w:rsid w:val="00F42A4A"/>
    <w:rsid w:val="00F435F6"/>
    <w:rsid w:val="00F437FC"/>
    <w:rsid w:val="00F456E0"/>
    <w:rsid w:val="00F46DC3"/>
    <w:rsid w:val="00F4701B"/>
    <w:rsid w:val="00F47283"/>
    <w:rsid w:val="00F47350"/>
    <w:rsid w:val="00F47668"/>
    <w:rsid w:val="00F478F4"/>
    <w:rsid w:val="00F47C55"/>
    <w:rsid w:val="00F500CF"/>
    <w:rsid w:val="00F50722"/>
    <w:rsid w:val="00F5086C"/>
    <w:rsid w:val="00F50B5D"/>
    <w:rsid w:val="00F52188"/>
    <w:rsid w:val="00F52518"/>
    <w:rsid w:val="00F52894"/>
    <w:rsid w:val="00F53007"/>
    <w:rsid w:val="00F53830"/>
    <w:rsid w:val="00F53F5A"/>
    <w:rsid w:val="00F542F4"/>
    <w:rsid w:val="00F5448C"/>
    <w:rsid w:val="00F5590F"/>
    <w:rsid w:val="00F5606D"/>
    <w:rsid w:val="00F560AF"/>
    <w:rsid w:val="00F61EEA"/>
    <w:rsid w:val="00F62E01"/>
    <w:rsid w:val="00F62EC3"/>
    <w:rsid w:val="00F64166"/>
    <w:rsid w:val="00F642E9"/>
    <w:rsid w:val="00F643C0"/>
    <w:rsid w:val="00F648C7"/>
    <w:rsid w:val="00F64DAD"/>
    <w:rsid w:val="00F65103"/>
    <w:rsid w:val="00F65288"/>
    <w:rsid w:val="00F65B3D"/>
    <w:rsid w:val="00F65F4B"/>
    <w:rsid w:val="00F66013"/>
    <w:rsid w:val="00F660D6"/>
    <w:rsid w:val="00F66861"/>
    <w:rsid w:val="00F6755E"/>
    <w:rsid w:val="00F676B4"/>
    <w:rsid w:val="00F67B3A"/>
    <w:rsid w:val="00F67B6B"/>
    <w:rsid w:val="00F67E69"/>
    <w:rsid w:val="00F7051B"/>
    <w:rsid w:val="00F70E78"/>
    <w:rsid w:val="00F71C92"/>
    <w:rsid w:val="00F71F57"/>
    <w:rsid w:val="00F7205B"/>
    <w:rsid w:val="00F72E1A"/>
    <w:rsid w:val="00F7305C"/>
    <w:rsid w:val="00F738E1"/>
    <w:rsid w:val="00F74063"/>
    <w:rsid w:val="00F74170"/>
    <w:rsid w:val="00F7542A"/>
    <w:rsid w:val="00F755A3"/>
    <w:rsid w:val="00F75E0F"/>
    <w:rsid w:val="00F76EAD"/>
    <w:rsid w:val="00F777A9"/>
    <w:rsid w:val="00F778F2"/>
    <w:rsid w:val="00F77B1B"/>
    <w:rsid w:val="00F809D2"/>
    <w:rsid w:val="00F80C42"/>
    <w:rsid w:val="00F80DA6"/>
    <w:rsid w:val="00F8160D"/>
    <w:rsid w:val="00F82C28"/>
    <w:rsid w:val="00F82FC6"/>
    <w:rsid w:val="00F83A11"/>
    <w:rsid w:val="00F848F1"/>
    <w:rsid w:val="00F84E8C"/>
    <w:rsid w:val="00F85527"/>
    <w:rsid w:val="00F8557D"/>
    <w:rsid w:val="00F85A9B"/>
    <w:rsid w:val="00F86F86"/>
    <w:rsid w:val="00F873C4"/>
    <w:rsid w:val="00F8753F"/>
    <w:rsid w:val="00F879B0"/>
    <w:rsid w:val="00F87F52"/>
    <w:rsid w:val="00F91647"/>
    <w:rsid w:val="00F916AD"/>
    <w:rsid w:val="00F9203E"/>
    <w:rsid w:val="00F9208F"/>
    <w:rsid w:val="00F92674"/>
    <w:rsid w:val="00F934A3"/>
    <w:rsid w:val="00F93AE3"/>
    <w:rsid w:val="00F93E0A"/>
    <w:rsid w:val="00F93F6D"/>
    <w:rsid w:val="00F941F8"/>
    <w:rsid w:val="00F9442C"/>
    <w:rsid w:val="00F959E9"/>
    <w:rsid w:val="00F9628A"/>
    <w:rsid w:val="00F968AF"/>
    <w:rsid w:val="00F96936"/>
    <w:rsid w:val="00F96BCF"/>
    <w:rsid w:val="00F97449"/>
    <w:rsid w:val="00FA030A"/>
    <w:rsid w:val="00FA088C"/>
    <w:rsid w:val="00FA0F11"/>
    <w:rsid w:val="00FA13FC"/>
    <w:rsid w:val="00FA2164"/>
    <w:rsid w:val="00FA22E6"/>
    <w:rsid w:val="00FA24B8"/>
    <w:rsid w:val="00FA276C"/>
    <w:rsid w:val="00FA3097"/>
    <w:rsid w:val="00FA3BE4"/>
    <w:rsid w:val="00FA496A"/>
    <w:rsid w:val="00FA4F76"/>
    <w:rsid w:val="00FA54A9"/>
    <w:rsid w:val="00FA550B"/>
    <w:rsid w:val="00FA5594"/>
    <w:rsid w:val="00FA5DF3"/>
    <w:rsid w:val="00FA5EBD"/>
    <w:rsid w:val="00FA6133"/>
    <w:rsid w:val="00FA6701"/>
    <w:rsid w:val="00FA6A23"/>
    <w:rsid w:val="00FA7147"/>
    <w:rsid w:val="00FA720B"/>
    <w:rsid w:val="00FB1004"/>
    <w:rsid w:val="00FB16F7"/>
    <w:rsid w:val="00FB25F8"/>
    <w:rsid w:val="00FB308A"/>
    <w:rsid w:val="00FB37D9"/>
    <w:rsid w:val="00FB3C01"/>
    <w:rsid w:val="00FB3CB0"/>
    <w:rsid w:val="00FB4616"/>
    <w:rsid w:val="00FB5B37"/>
    <w:rsid w:val="00FB5B8E"/>
    <w:rsid w:val="00FB5DFC"/>
    <w:rsid w:val="00FB60D1"/>
    <w:rsid w:val="00FB7836"/>
    <w:rsid w:val="00FC0044"/>
    <w:rsid w:val="00FC0209"/>
    <w:rsid w:val="00FC0974"/>
    <w:rsid w:val="00FC098A"/>
    <w:rsid w:val="00FC0AEB"/>
    <w:rsid w:val="00FC0B67"/>
    <w:rsid w:val="00FC0F1A"/>
    <w:rsid w:val="00FC17B8"/>
    <w:rsid w:val="00FC24B3"/>
    <w:rsid w:val="00FC27CF"/>
    <w:rsid w:val="00FC294B"/>
    <w:rsid w:val="00FC31AD"/>
    <w:rsid w:val="00FC353E"/>
    <w:rsid w:val="00FC3A72"/>
    <w:rsid w:val="00FC3B38"/>
    <w:rsid w:val="00FC4114"/>
    <w:rsid w:val="00FC456A"/>
    <w:rsid w:val="00FC4AC8"/>
    <w:rsid w:val="00FC502C"/>
    <w:rsid w:val="00FC547B"/>
    <w:rsid w:val="00FC55A9"/>
    <w:rsid w:val="00FC5D7D"/>
    <w:rsid w:val="00FC5DE2"/>
    <w:rsid w:val="00FC719F"/>
    <w:rsid w:val="00FC74C3"/>
    <w:rsid w:val="00FC7597"/>
    <w:rsid w:val="00FD0125"/>
    <w:rsid w:val="00FD0976"/>
    <w:rsid w:val="00FD120B"/>
    <w:rsid w:val="00FD14CF"/>
    <w:rsid w:val="00FD1AA5"/>
    <w:rsid w:val="00FD1E21"/>
    <w:rsid w:val="00FD22F2"/>
    <w:rsid w:val="00FD31EE"/>
    <w:rsid w:val="00FD376F"/>
    <w:rsid w:val="00FD495D"/>
    <w:rsid w:val="00FD54BE"/>
    <w:rsid w:val="00FD5A8C"/>
    <w:rsid w:val="00FD5B48"/>
    <w:rsid w:val="00FD5C69"/>
    <w:rsid w:val="00FD60EE"/>
    <w:rsid w:val="00FD641F"/>
    <w:rsid w:val="00FD65B7"/>
    <w:rsid w:val="00FD6AA3"/>
    <w:rsid w:val="00FD6B94"/>
    <w:rsid w:val="00FD6E2A"/>
    <w:rsid w:val="00FD709E"/>
    <w:rsid w:val="00FD7509"/>
    <w:rsid w:val="00FD7D8C"/>
    <w:rsid w:val="00FD7DB3"/>
    <w:rsid w:val="00FE0669"/>
    <w:rsid w:val="00FE12EF"/>
    <w:rsid w:val="00FE13E3"/>
    <w:rsid w:val="00FE2376"/>
    <w:rsid w:val="00FE24FD"/>
    <w:rsid w:val="00FE2587"/>
    <w:rsid w:val="00FE2BDD"/>
    <w:rsid w:val="00FE351C"/>
    <w:rsid w:val="00FE42D8"/>
    <w:rsid w:val="00FE4533"/>
    <w:rsid w:val="00FE47E2"/>
    <w:rsid w:val="00FE480A"/>
    <w:rsid w:val="00FE5100"/>
    <w:rsid w:val="00FE6341"/>
    <w:rsid w:val="00FE6F63"/>
    <w:rsid w:val="00FE773A"/>
    <w:rsid w:val="00FE7754"/>
    <w:rsid w:val="00FE77D8"/>
    <w:rsid w:val="00FE7AA9"/>
    <w:rsid w:val="00FF0AA4"/>
    <w:rsid w:val="00FF0C46"/>
    <w:rsid w:val="00FF18EF"/>
    <w:rsid w:val="00FF1C8A"/>
    <w:rsid w:val="00FF2492"/>
    <w:rsid w:val="00FF27D3"/>
    <w:rsid w:val="00FF2F6C"/>
    <w:rsid w:val="00FF3460"/>
    <w:rsid w:val="00FF470C"/>
    <w:rsid w:val="00FF473C"/>
    <w:rsid w:val="00FF548A"/>
    <w:rsid w:val="00FF6539"/>
    <w:rsid w:val="00FF6AD9"/>
    <w:rsid w:val="00FF6C49"/>
    <w:rsid w:val="00FF775D"/>
    <w:rsid w:val="00FF7A3A"/>
    <w:rsid w:val="00FF7D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NormalWeb">
    <w:name w:val="Normal (Web)"/>
    <w:basedOn w:val="Normal"/>
    <w:rsid w:val="0016451D"/>
    <w:pPr>
      <w:spacing w:before="100" w:beforeAutospacing="1" w:after="100" w:afterAutospacing="1"/>
    </w:pPr>
  </w:style>
  <w:style w:type="character" w:customStyle="1" w:styleId="Normal1">
    <w:name w:val="Normal1"/>
    <w:rsid w:val="0016451D"/>
    <w:rPr>
      <w:rFonts w:ascii="Times New Roman" w:eastAsia="Times New Roman" w:hAnsi="Times New Roman" w:cs="Times New Roman" w:hint="default"/>
      <w:noProof w:val="0"/>
      <w:sz w:val="24"/>
      <w:lang w:val="en-GB"/>
    </w:rPr>
  </w:style>
  <w:style w:type="paragraph" w:customStyle="1" w:styleId="3-NormalYaz">
    <w:name w:val="3-Normal Yazı"/>
    <w:rsid w:val="0016451D"/>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16451D"/>
    <w:pPr>
      <w:spacing w:after="0" w:line="240" w:lineRule="auto"/>
      <w:jc w:val="center"/>
    </w:pPr>
    <w:rPr>
      <w:rFonts w:ascii="Times New Roman" w:eastAsia="Times New Roman" w:hAnsi="Times New Roman" w:cs="Times New Roman"/>
      <w:b/>
      <w:sz w:val="19"/>
      <w:szCs w:val="20"/>
    </w:rPr>
  </w:style>
  <w:style w:type="paragraph" w:customStyle="1" w:styleId="Default">
    <w:name w:val="Default"/>
    <w:rsid w:val="0016451D"/>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Rapor">
    <w:name w:val="Rapor"/>
    <w:basedOn w:val="Normal"/>
    <w:rsid w:val="0016451D"/>
    <w:pPr>
      <w:spacing w:after="120" w:line="360" w:lineRule="auto"/>
    </w:pPr>
    <w:rPr>
      <w:rFonts w:ascii="Arial" w:hAnsi="Arial"/>
      <w:spacing w:val="20"/>
      <w:sz w:val="22"/>
      <w:szCs w:val="20"/>
      <w:lang w:eastAsia="en-US"/>
    </w:rPr>
  </w:style>
  <w:style w:type="paragraph" w:styleId="DzMetin">
    <w:name w:val="Plain Text"/>
    <w:basedOn w:val="Normal"/>
    <w:link w:val="DzMetinChar"/>
    <w:rsid w:val="0016451D"/>
    <w:rPr>
      <w:rFonts w:ascii="Courier New" w:hAnsi="Courier New"/>
      <w:sz w:val="20"/>
      <w:szCs w:val="20"/>
      <w:lang w:eastAsia="en-US"/>
    </w:rPr>
  </w:style>
  <w:style w:type="character" w:customStyle="1" w:styleId="DzMetinChar">
    <w:name w:val="Düz Metin Char"/>
    <w:basedOn w:val="VarsaylanParagrafYazTipi"/>
    <w:link w:val="DzMetin"/>
    <w:rsid w:val="0016451D"/>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Props1.xml><?xml version="1.0" encoding="utf-8"?>
<ds:datastoreItem xmlns:ds="http://schemas.openxmlformats.org/officeDocument/2006/customXml" ds:itemID="{8AB6BF35-9319-4528-8D49-9124F2E4A9E7}"/>
</file>

<file path=customXml/itemProps2.xml><?xml version="1.0" encoding="utf-8"?>
<ds:datastoreItem xmlns:ds="http://schemas.openxmlformats.org/officeDocument/2006/customXml" ds:itemID="{7A6FC281-2198-4714-93BD-CBF091029EEF}"/>
</file>

<file path=customXml/itemProps3.xml><?xml version="1.0" encoding="utf-8"?>
<ds:datastoreItem xmlns:ds="http://schemas.openxmlformats.org/officeDocument/2006/customXml" ds:itemID="{A38E0AD2-DBCA-4EEA-8CF2-CE6E1E432C15}"/>
</file>

<file path=docProps/app.xml><?xml version="1.0" encoding="utf-8"?>
<Properties xmlns="http://schemas.openxmlformats.org/officeDocument/2006/extended-properties" xmlns:vt="http://schemas.openxmlformats.org/officeDocument/2006/docPropsVTypes">
  <Template>Normal.dotm</Template>
  <TotalTime>0</TotalTime>
  <Pages>17</Pages>
  <Words>9357</Words>
  <Characters>53339</Characters>
  <Application>Microsoft Office Word</Application>
  <DocSecurity>0</DocSecurity>
  <Lines>444</Lines>
  <Paragraphs>125</Paragraphs>
  <ScaleCrop>false</ScaleCrop>
  <Company>C@NgO</Company>
  <LinksUpToDate>false</LinksUpToDate>
  <CharactersWithSpaces>62571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2011-06-19T07:17:00Z</dcterms:created>
  <dcterms:modified xsi:type="dcterms:W3CDTF">2011-06-19T07:17:00Z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0x0101090066547EDFE5410D44A3B03AEA8A9F1750005060C394DA4F8D49B7B01EB95694AE8F</vt:lpwstr>
  </property>
</Properties>
</file>