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2124573350"/>
        <w:docPartObj>
          <w:docPartGallery w:val="Cover Pages"/>
          <w:docPartUnique/>
        </w:docPartObj>
      </w:sdtPr>
      <w:sdtEndPr>
        <w:rPr>
          <w:rFonts w:eastAsia="Arial" w:cs="Arial"/>
          <w:b/>
          <w:bCs/>
          <w:sz w:val="53"/>
          <w:szCs w:val="32"/>
          <w:lang w:eastAsia="en-US"/>
        </w:rPr>
      </w:sdtEndPr>
      <w:sdtContent>
        <w:p w14:paraId="225162E4" w14:textId="77777777" w:rsidR="0074742D" w:rsidRPr="00A742EF" w:rsidRDefault="0074742D">
          <w:pPr>
            <w:rPr>
              <w:lang w:val="en-GB"/>
            </w:rPr>
          </w:pPr>
          <w:r w:rsidRPr="00A742EF">
            <w:rPr>
              <w:noProof/>
              <w:lang w:val="fr-FR" w:eastAsia="fr-FR"/>
            </w:rPr>
            <mc:AlternateContent>
              <mc:Choice Requires="wpg">
                <w:drawing>
                  <wp:anchor distT="0" distB="0" distL="114300" distR="114300" simplePos="0" relativeHeight="251656704" behindDoc="1" locked="0" layoutInCell="1" allowOverlap="1" wp14:anchorId="678A877F" wp14:editId="6DC905DF">
                    <wp:simplePos x="0" y="0"/>
                    <wp:positionH relativeFrom="page">
                      <wp:align>center</wp:align>
                    </wp:positionH>
                    <wp:positionV relativeFrom="page">
                      <wp:align>center</wp:align>
                    </wp:positionV>
                    <wp:extent cx="6864824" cy="4094328"/>
                    <wp:effectExtent l="0" t="0" r="0" b="1905"/>
                    <wp:wrapNone/>
                    <wp:docPr id="193" name="Group 193"/>
                    <wp:cNvGraphicFramePr/>
                    <a:graphic xmlns:a="http://schemas.openxmlformats.org/drawingml/2006/main">
                      <a:graphicData uri="http://schemas.microsoft.com/office/word/2010/wordprocessingGroup">
                        <wpg:wgp>
                          <wpg:cNvGrpSpPr/>
                          <wpg:grpSpPr>
                            <a:xfrm>
                              <a:off x="0" y="0"/>
                              <a:ext cx="6864824" cy="4094328"/>
                              <a:chOff x="0" y="0"/>
                              <a:chExt cx="6864824" cy="40943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ova" w:eastAsia="Arial" w:hAnsi="Arial Nova" w:cs="Arial"/>
                                      <w:b/>
                                      <w:bCs/>
                                      <w:iCs/>
                                      <w:sz w:val="44"/>
                                      <w:szCs w:val="44"/>
                                      <w:lang w:val="tr-TR"/>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4F2C5B50" w14:textId="6DBDF90E" w:rsidR="00B46059" w:rsidRDefault="00B46059" w:rsidP="0074742D">
                                      <w:pPr>
                                        <w:pStyle w:val="NoSpacing"/>
                                        <w:jc w:val="center"/>
                                        <w:rPr>
                                          <w:rFonts w:asciiTheme="majorHAnsi" w:eastAsiaTheme="majorEastAsia" w:hAnsiTheme="majorHAnsi" w:cstheme="majorBidi"/>
                                          <w:caps/>
                                          <w:color w:val="4F81BD" w:themeColor="accent1"/>
                                          <w:sz w:val="72"/>
                                          <w:szCs w:val="72"/>
                                        </w:rPr>
                                      </w:pPr>
                                      <w:r>
                                        <w:rPr>
                                          <w:rFonts w:ascii="Arial Nova" w:eastAsia="Arial" w:hAnsi="Arial Nova" w:cs="Arial"/>
                                          <w:b/>
                                          <w:bCs/>
                                          <w:iCs/>
                                          <w:sz w:val="44"/>
                                          <w:szCs w:val="44"/>
                                          <w:lang w:val="tr-TR"/>
                                        </w:rPr>
                                        <w:t>ANKARA METROPOLITAN MUNICIPALITY MAMAK EXPANSION PROJECT RESETTLEMENT ACTION FRAMEWORK</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678A877F" id="Group 193" o:spid="_x0000_s1026" style="position:absolute;left:0;text-align:left;margin-left:0;margin-top:0;width:540.55pt;height:322.4pt;z-index:-251659776;mso-width-percent:882;mso-position-horizontal:center;mso-position-horizontal-relative:page;mso-position-vertical:center;mso-position-vertical-relative:page;mso-width-percent:882" coordsize="68648,40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shapetype id="_x0000_t202" coordsize="21600,21600" o:spt="202" path="m,l,21600r21600,l21600,xe">
                      <v:stroke joinstyle="miter"/>
                      <v:path gradientshapeok="t" o:connecttype="rect"/>
                    </v:shapetype>
                    <v:shape id="Text Box 196" o:spid="_x0000_s1028"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Arial Nova" w:eastAsia="Arial" w:hAnsi="Arial Nova" w:cs="Arial"/>
                                <w:b/>
                                <w:bCs/>
                                <w:iCs/>
                                <w:sz w:val="44"/>
                                <w:szCs w:val="44"/>
                                <w:lang w:val="tr-TR"/>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4F2C5B50" w14:textId="6DBDF90E" w:rsidR="00B46059" w:rsidRDefault="00B46059" w:rsidP="0074742D">
                                <w:pPr>
                                  <w:pStyle w:val="NoSpacing"/>
                                  <w:jc w:val="center"/>
                                  <w:rPr>
                                    <w:rFonts w:asciiTheme="majorHAnsi" w:eastAsiaTheme="majorEastAsia" w:hAnsiTheme="majorHAnsi" w:cstheme="majorBidi"/>
                                    <w:caps/>
                                    <w:color w:val="4F81BD" w:themeColor="accent1"/>
                                    <w:sz w:val="72"/>
                                    <w:szCs w:val="72"/>
                                  </w:rPr>
                                </w:pPr>
                                <w:r>
                                  <w:rPr>
                                    <w:rFonts w:ascii="Arial Nova" w:eastAsia="Arial" w:hAnsi="Arial Nova" w:cs="Arial"/>
                                    <w:b/>
                                    <w:bCs/>
                                    <w:iCs/>
                                    <w:sz w:val="44"/>
                                    <w:szCs w:val="44"/>
                                    <w:lang w:val="tr-TR"/>
                                  </w:rPr>
                                  <w:t>ANKARA METROPOLITAN MUNICIPALITY MAMAK EXPANSION PROJECT RESETTLEMENT ACTION FRAMEWORK</w:t>
                                </w:r>
                              </w:p>
                            </w:sdtContent>
                          </w:sdt>
                        </w:txbxContent>
                      </v:textbox>
                    </v:shape>
                    <w10:wrap anchorx="page" anchory="page"/>
                  </v:group>
                </w:pict>
              </mc:Fallback>
            </mc:AlternateContent>
          </w:r>
        </w:p>
        <w:p w14:paraId="274B9501" w14:textId="3FE3CEA7" w:rsidR="0074742D" w:rsidRPr="00A742EF" w:rsidRDefault="00000000">
          <w:pPr>
            <w:spacing w:before="0" w:after="0" w:line="240" w:lineRule="auto"/>
            <w:jc w:val="left"/>
            <w:rPr>
              <w:rFonts w:eastAsia="Arial" w:cs="Arial"/>
              <w:b/>
              <w:bCs/>
              <w:sz w:val="53"/>
              <w:szCs w:val="32"/>
              <w:lang w:val="en-GB" w:eastAsia="en-US"/>
            </w:rPr>
          </w:pPr>
        </w:p>
      </w:sdtContent>
    </w:sdt>
    <w:p w14:paraId="501982C8" w14:textId="77777777" w:rsidR="00890330" w:rsidRPr="00A742EF" w:rsidRDefault="00890330" w:rsidP="00141BB4">
      <w:pPr>
        <w:widowControl w:val="0"/>
        <w:autoSpaceDE w:val="0"/>
        <w:autoSpaceDN w:val="0"/>
        <w:spacing w:before="187" w:line="336" w:lineRule="auto"/>
        <w:jc w:val="center"/>
        <w:rPr>
          <w:rFonts w:eastAsia="Arial" w:cs="Arial"/>
          <w:b/>
          <w:bCs/>
          <w:iCs/>
          <w:sz w:val="28"/>
          <w:szCs w:val="28"/>
          <w:lang w:val="en-GB" w:eastAsia="en-US"/>
        </w:rPr>
      </w:pPr>
    </w:p>
    <w:p w14:paraId="7DBB1EB3" w14:textId="77777777" w:rsidR="00890330" w:rsidRPr="00A742EF" w:rsidRDefault="00890330" w:rsidP="00141BB4">
      <w:pPr>
        <w:widowControl w:val="0"/>
        <w:autoSpaceDE w:val="0"/>
        <w:autoSpaceDN w:val="0"/>
        <w:spacing w:before="187" w:line="336" w:lineRule="auto"/>
        <w:jc w:val="center"/>
        <w:rPr>
          <w:rFonts w:eastAsia="Arial" w:cs="Arial"/>
          <w:b/>
          <w:bCs/>
          <w:iCs/>
          <w:sz w:val="28"/>
          <w:szCs w:val="28"/>
          <w:lang w:val="en-GB" w:eastAsia="en-US"/>
        </w:rPr>
        <w:sectPr w:rsidR="00890330" w:rsidRPr="00A742EF" w:rsidSect="0074742D">
          <w:footerReference w:type="default" r:id="rId12"/>
          <w:pgSz w:w="11906" w:h="16838" w:code="9"/>
          <w:pgMar w:top="1701" w:right="1418" w:bottom="1418" w:left="1418" w:header="709" w:footer="1418" w:gutter="0"/>
          <w:pgNumType w:start="0"/>
          <w:cols w:space="708"/>
          <w:titlePg/>
          <w:docGrid w:linePitch="360"/>
        </w:sectPr>
      </w:pPr>
    </w:p>
    <w:p w14:paraId="21149DF2" w14:textId="77777777" w:rsidR="00745D89" w:rsidRPr="00A742EF" w:rsidRDefault="00745D89" w:rsidP="00745D89">
      <w:pPr>
        <w:pStyle w:val="TextTitelblatt"/>
      </w:pPr>
      <w:r w:rsidRPr="00A742EF">
        <w:lastRenderedPageBreak/>
        <w:t xml:space="preserve">DOCUMENT CHECK PAGE </w:t>
      </w:r>
    </w:p>
    <w:p w14:paraId="2082A319" w14:textId="77777777" w:rsidR="00F97786" w:rsidRPr="00A742EF" w:rsidRDefault="00F97786" w:rsidP="00F97786">
      <w:pPr>
        <w:rPr>
          <w:rFonts w:cs="Arial"/>
          <w:lang w:val="en-GB"/>
        </w:rPr>
      </w:pPr>
    </w:p>
    <w:p w14:paraId="7A8CADB2" w14:textId="77777777" w:rsidR="00BB6CB3" w:rsidRPr="00A742EF" w:rsidRDefault="00BB6CB3" w:rsidP="0081453B">
      <w:pPr>
        <w:spacing w:after="60"/>
        <w:rPr>
          <w:rFonts w:cs="Arial"/>
          <w:szCs w:val="22"/>
          <w:lang w:val="en-GB"/>
        </w:rPr>
      </w:pPr>
    </w:p>
    <w:tbl>
      <w:tblPr>
        <w:tblStyle w:val="TableGrid"/>
        <w:tblW w:w="9917" w:type="dxa"/>
        <w:tblLayout w:type="fixed"/>
        <w:tblLook w:val="04A0" w:firstRow="1" w:lastRow="0" w:firstColumn="1" w:lastColumn="0" w:noHBand="0" w:noVBand="1"/>
      </w:tblPr>
      <w:tblGrid>
        <w:gridCol w:w="1588"/>
        <w:gridCol w:w="1588"/>
        <w:gridCol w:w="4757"/>
        <w:gridCol w:w="1984"/>
      </w:tblGrid>
      <w:tr w:rsidR="00745D89" w:rsidRPr="00A742EF" w14:paraId="0BFB1DD2" w14:textId="77777777" w:rsidTr="00167D95">
        <w:trPr>
          <w:trHeight w:val="23"/>
        </w:trPr>
        <w:tc>
          <w:tcPr>
            <w:tcW w:w="1588" w:type="dxa"/>
            <w:shd w:val="clear" w:color="auto" w:fill="F2F2F2" w:themeFill="background1" w:themeFillShade="F2"/>
            <w:vAlign w:val="center"/>
          </w:tcPr>
          <w:p w14:paraId="01F08BCA" w14:textId="76AA2EFA" w:rsidR="00745D89" w:rsidRPr="00A742EF" w:rsidRDefault="00745D89" w:rsidP="00745D89">
            <w:pPr>
              <w:rPr>
                <w:rFonts w:cs="Arial"/>
                <w:b/>
                <w:bCs/>
                <w:szCs w:val="20"/>
                <w:lang w:val="en-GB"/>
              </w:rPr>
            </w:pPr>
            <w:r w:rsidRPr="00A742EF">
              <w:rPr>
                <w:rFonts w:cs="Arial"/>
                <w:b/>
                <w:bCs/>
                <w:szCs w:val="20"/>
                <w:lang w:val="en-GB"/>
              </w:rPr>
              <w:t>Revision No</w:t>
            </w:r>
          </w:p>
        </w:tc>
        <w:tc>
          <w:tcPr>
            <w:tcW w:w="1588" w:type="dxa"/>
            <w:shd w:val="clear" w:color="auto" w:fill="F2F2F2" w:themeFill="background1" w:themeFillShade="F2"/>
            <w:vAlign w:val="center"/>
          </w:tcPr>
          <w:p w14:paraId="042F7D42" w14:textId="1C088C46" w:rsidR="00745D89" w:rsidRPr="00A742EF" w:rsidRDefault="00745D89" w:rsidP="00745D89">
            <w:pPr>
              <w:rPr>
                <w:rFonts w:cs="Arial"/>
                <w:b/>
                <w:bCs/>
                <w:szCs w:val="20"/>
                <w:lang w:val="en-GB"/>
              </w:rPr>
            </w:pPr>
            <w:r w:rsidRPr="00A742EF">
              <w:rPr>
                <w:rFonts w:cs="Arial"/>
                <w:b/>
                <w:bCs/>
                <w:szCs w:val="20"/>
                <w:lang w:val="en-GB"/>
              </w:rPr>
              <w:t>Date</w:t>
            </w:r>
          </w:p>
        </w:tc>
        <w:tc>
          <w:tcPr>
            <w:tcW w:w="4757" w:type="dxa"/>
            <w:shd w:val="clear" w:color="auto" w:fill="F2F2F2" w:themeFill="background1" w:themeFillShade="F2"/>
            <w:vAlign w:val="center"/>
          </w:tcPr>
          <w:p w14:paraId="2CE4FB49" w14:textId="2B8E5DC8" w:rsidR="00745D89" w:rsidRPr="00A742EF" w:rsidRDefault="00745D89" w:rsidP="00745D89">
            <w:pPr>
              <w:rPr>
                <w:rFonts w:cs="Arial"/>
                <w:b/>
                <w:bCs/>
                <w:szCs w:val="20"/>
                <w:lang w:val="en-GB"/>
              </w:rPr>
            </w:pPr>
            <w:r w:rsidRPr="00A742EF">
              <w:rPr>
                <w:rFonts w:cs="Arial"/>
                <w:b/>
                <w:bCs/>
                <w:szCs w:val="20"/>
                <w:lang w:val="en-GB"/>
              </w:rPr>
              <w:t>Contributors</w:t>
            </w:r>
          </w:p>
        </w:tc>
        <w:tc>
          <w:tcPr>
            <w:tcW w:w="1984" w:type="dxa"/>
            <w:shd w:val="clear" w:color="auto" w:fill="F2F2F2" w:themeFill="background1" w:themeFillShade="F2"/>
            <w:vAlign w:val="center"/>
          </w:tcPr>
          <w:p w14:paraId="6788F3BA" w14:textId="00DD9BC4" w:rsidR="00745D89" w:rsidRPr="00A742EF" w:rsidRDefault="00745D89" w:rsidP="00745D89">
            <w:pPr>
              <w:rPr>
                <w:rFonts w:cs="Arial"/>
                <w:b/>
                <w:bCs/>
                <w:szCs w:val="20"/>
                <w:lang w:val="en-GB"/>
              </w:rPr>
            </w:pPr>
            <w:r w:rsidRPr="00A742EF">
              <w:rPr>
                <w:rFonts w:cs="Arial"/>
                <w:b/>
                <w:bCs/>
                <w:szCs w:val="20"/>
                <w:lang w:val="en-GB"/>
              </w:rPr>
              <w:t>Checker</w:t>
            </w:r>
          </w:p>
        </w:tc>
      </w:tr>
      <w:tr w:rsidR="00890330" w:rsidRPr="00A742EF" w14:paraId="2CEF1F19" w14:textId="77777777" w:rsidTr="00167D95">
        <w:trPr>
          <w:trHeight w:val="23"/>
        </w:trPr>
        <w:tc>
          <w:tcPr>
            <w:tcW w:w="1588" w:type="dxa"/>
          </w:tcPr>
          <w:p w14:paraId="3BB3CB05" w14:textId="77777777" w:rsidR="00890330" w:rsidRPr="00A742EF" w:rsidRDefault="00890330" w:rsidP="00CF465C">
            <w:pPr>
              <w:rPr>
                <w:rFonts w:cs="Arial"/>
                <w:szCs w:val="20"/>
                <w:lang w:val="en-GB"/>
              </w:rPr>
            </w:pPr>
            <w:proofErr w:type="spellStart"/>
            <w:r w:rsidRPr="00A742EF">
              <w:rPr>
                <w:rFonts w:cs="Arial"/>
                <w:szCs w:val="20"/>
                <w:lang w:val="en-GB"/>
              </w:rPr>
              <w:t>Taslak</w:t>
            </w:r>
            <w:proofErr w:type="spellEnd"/>
            <w:r w:rsidR="007C65E4" w:rsidRPr="00A742EF">
              <w:rPr>
                <w:rFonts w:cs="Arial"/>
                <w:szCs w:val="20"/>
                <w:lang w:val="en-GB"/>
              </w:rPr>
              <w:t xml:space="preserve"> v1</w:t>
            </w:r>
          </w:p>
        </w:tc>
        <w:tc>
          <w:tcPr>
            <w:tcW w:w="1588" w:type="dxa"/>
          </w:tcPr>
          <w:p w14:paraId="7B804E76" w14:textId="77777777" w:rsidR="00890330" w:rsidRPr="00A742EF" w:rsidRDefault="00270CE0" w:rsidP="00CF465C">
            <w:pPr>
              <w:rPr>
                <w:rFonts w:cs="Arial"/>
                <w:szCs w:val="20"/>
                <w:lang w:val="en-GB"/>
              </w:rPr>
            </w:pPr>
            <w:r w:rsidRPr="00A742EF">
              <w:rPr>
                <w:rFonts w:cs="Arial"/>
                <w:szCs w:val="20"/>
                <w:lang w:val="en-GB"/>
              </w:rPr>
              <w:t>07.11.2022</w:t>
            </w:r>
          </w:p>
        </w:tc>
        <w:tc>
          <w:tcPr>
            <w:tcW w:w="4757" w:type="dxa"/>
          </w:tcPr>
          <w:p w14:paraId="044F084C" w14:textId="77777777" w:rsidR="00167D95" w:rsidRPr="00A742EF" w:rsidRDefault="00890330" w:rsidP="00167D95">
            <w:pPr>
              <w:spacing w:after="0"/>
              <w:jc w:val="left"/>
              <w:rPr>
                <w:rFonts w:cs="Arial"/>
                <w:szCs w:val="20"/>
                <w:lang w:val="en-GB"/>
              </w:rPr>
            </w:pPr>
            <w:r w:rsidRPr="00A742EF">
              <w:rPr>
                <w:rFonts w:cs="Arial"/>
                <w:szCs w:val="20"/>
                <w:lang w:val="en-GB"/>
              </w:rPr>
              <w:t xml:space="preserve">Ece Kılıçözlü </w:t>
            </w:r>
          </w:p>
          <w:p w14:paraId="66FDEFCC" w14:textId="6F56BE98" w:rsidR="00A752D8" w:rsidRPr="00A742EF" w:rsidRDefault="007C65E4" w:rsidP="00167D95">
            <w:pPr>
              <w:spacing w:before="0" w:after="60"/>
              <w:jc w:val="left"/>
              <w:rPr>
                <w:rFonts w:cs="Arial"/>
                <w:szCs w:val="20"/>
                <w:lang w:val="en-GB"/>
              </w:rPr>
            </w:pPr>
            <w:r w:rsidRPr="00A742EF">
              <w:rPr>
                <w:rFonts w:cs="Arial"/>
                <w:szCs w:val="20"/>
                <w:lang w:val="en-GB"/>
              </w:rPr>
              <w:t>Proje</w:t>
            </w:r>
            <w:r w:rsidR="001A349B" w:rsidRPr="00A742EF">
              <w:rPr>
                <w:rFonts w:cs="Arial"/>
                <w:szCs w:val="20"/>
                <w:lang w:val="en-GB"/>
              </w:rPr>
              <w:t xml:space="preserve">ct Manager </w:t>
            </w:r>
          </w:p>
          <w:p w14:paraId="6EBE7DAA" w14:textId="77777777" w:rsidR="00167D95" w:rsidRPr="00A742EF" w:rsidRDefault="00890330" w:rsidP="00167D95">
            <w:pPr>
              <w:spacing w:after="0"/>
              <w:jc w:val="left"/>
              <w:rPr>
                <w:rFonts w:cs="Arial"/>
                <w:szCs w:val="20"/>
                <w:lang w:val="en-GB"/>
              </w:rPr>
            </w:pPr>
            <w:r w:rsidRPr="00A742EF">
              <w:rPr>
                <w:rFonts w:cs="Arial"/>
                <w:szCs w:val="20"/>
                <w:lang w:val="en-GB"/>
              </w:rPr>
              <w:t>Gökhan Metin</w:t>
            </w:r>
          </w:p>
          <w:p w14:paraId="1CE7CA63" w14:textId="2ED36F7F" w:rsidR="007C65E4" w:rsidRPr="00A742EF" w:rsidRDefault="001A349B" w:rsidP="00167D95">
            <w:pPr>
              <w:spacing w:before="0" w:after="60"/>
              <w:jc w:val="left"/>
              <w:rPr>
                <w:rFonts w:cs="Arial"/>
                <w:szCs w:val="20"/>
                <w:lang w:val="en-GB"/>
              </w:rPr>
            </w:pPr>
            <w:r w:rsidRPr="00A742EF">
              <w:rPr>
                <w:rFonts w:cs="Arial"/>
                <w:szCs w:val="20"/>
                <w:lang w:val="en-GB"/>
              </w:rPr>
              <w:t>Sociologist</w:t>
            </w:r>
          </w:p>
          <w:p w14:paraId="034BF389" w14:textId="1F771B4C" w:rsidR="007C65E4" w:rsidRPr="00A742EF" w:rsidRDefault="00890330" w:rsidP="00167D95">
            <w:pPr>
              <w:spacing w:after="0"/>
              <w:jc w:val="left"/>
              <w:rPr>
                <w:rFonts w:cs="Arial"/>
                <w:szCs w:val="20"/>
                <w:lang w:val="en-GB"/>
              </w:rPr>
            </w:pPr>
            <w:r w:rsidRPr="00A742EF">
              <w:rPr>
                <w:rFonts w:cs="Arial"/>
                <w:szCs w:val="20"/>
                <w:lang w:val="en-GB"/>
              </w:rPr>
              <w:t xml:space="preserve">Sadık Avcı </w:t>
            </w:r>
          </w:p>
          <w:p w14:paraId="13CA91C2" w14:textId="077EA4DB" w:rsidR="007C65E4" w:rsidRPr="00A742EF" w:rsidRDefault="001A349B" w:rsidP="00167D95">
            <w:pPr>
              <w:spacing w:before="0" w:after="60"/>
              <w:jc w:val="left"/>
              <w:rPr>
                <w:rFonts w:cs="Arial"/>
                <w:szCs w:val="20"/>
                <w:lang w:val="en-GB"/>
              </w:rPr>
            </w:pPr>
            <w:r w:rsidRPr="00A742EF">
              <w:rPr>
                <w:rFonts w:cs="Arial"/>
                <w:szCs w:val="20"/>
                <w:lang w:val="en-GB"/>
              </w:rPr>
              <w:t>Stakeholder Engagement Coordinator</w:t>
            </w:r>
          </w:p>
          <w:p w14:paraId="76488DAD" w14:textId="77777777" w:rsidR="001A349B" w:rsidRPr="00A742EF" w:rsidRDefault="001A349B" w:rsidP="001A349B">
            <w:pPr>
              <w:spacing w:before="0" w:after="60"/>
              <w:jc w:val="left"/>
              <w:rPr>
                <w:rFonts w:cs="Arial"/>
                <w:szCs w:val="20"/>
                <w:lang w:val="en-GB"/>
              </w:rPr>
            </w:pPr>
            <w:r w:rsidRPr="00A742EF">
              <w:rPr>
                <w:rFonts w:cs="Arial"/>
                <w:szCs w:val="20"/>
                <w:lang w:val="en-GB"/>
              </w:rPr>
              <w:t>Aysima Çalışan</w:t>
            </w:r>
          </w:p>
          <w:p w14:paraId="3892E42E" w14:textId="5870254D" w:rsidR="001A349B" w:rsidRPr="00A742EF" w:rsidRDefault="001A349B" w:rsidP="001A349B">
            <w:pPr>
              <w:spacing w:after="0"/>
              <w:jc w:val="left"/>
              <w:rPr>
                <w:rFonts w:cs="Arial"/>
                <w:szCs w:val="20"/>
                <w:lang w:val="en-GB"/>
              </w:rPr>
            </w:pPr>
            <w:r w:rsidRPr="00A742EF">
              <w:rPr>
                <w:rFonts w:cs="Arial"/>
                <w:szCs w:val="20"/>
                <w:lang w:val="en-GB"/>
              </w:rPr>
              <w:t>Sociologist</w:t>
            </w:r>
          </w:p>
          <w:p w14:paraId="653915AB" w14:textId="77777777" w:rsidR="001A349B" w:rsidRPr="00A742EF" w:rsidRDefault="001A349B" w:rsidP="001A349B">
            <w:pPr>
              <w:spacing w:after="0"/>
              <w:jc w:val="left"/>
              <w:rPr>
                <w:rFonts w:cs="Arial"/>
                <w:szCs w:val="20"/>
                <w:lang w:val="en-GB"/>
              </w:rPr>
            </w:pPr>
            <w:r w:rsidRPr="00A742EF">
              <w:rPr>
                <w:rFonts w:cs="Arial"/>
                <w:szCs w:val="20"/>
                <w:lang w:val="en-GB"/>
              </w:rPr>
              <w:t xml:space="preserve">Şule Çelik </w:t>
            </w:r>
          </w:p>
          <w:p w14:paraId="5A012AD8" w14:textId="1CA103BF" w:rsidR="001A349B" w:rsidRPr="00A742EF" w:rsidRDefault="001A349B" w:rsidP="001A349B">
            <w:pPr>
              <w:spacing w:before="0" w:after="60"/>
              <w:jc w:val="left"/>
              <w:rPr>
                <w:rFonts w:cs="Arial"/>
                <w:szCs w:val="20"/>
                <w:lang w:val="en-GB"/>
              </w:rPr>
            </w:pPr>
            <w:r w:rsidRPr="00A742EF">
              <w:rPr>
                <w:rFonts w:cs="Arial"/>
                <w:szCs w:val="20"/>
                <w:lang w:val="en-GB"/>
              </w:rPr>
              <w:t xml:space="preserve">Social Expert </w:t>
            </w:r>
          </w:p>
          <w:p w14:paraId="5D4681CA" w14:textId="04920AFE" w:rsidR="00890330" w:rsidRPr="00A742EF" w:rsidRDefault="00867A1A" w:rsidP="00167D95">
            <w:pPr>
              <w:spacing w:after="0"/>
              <w:jc w:val="left"/>
              <w:rPr>
                <w:rFonts w:cs="Arial"/>
                <w:szCs w:val="20"/>
                <w:lang w:val="en-GB"/>
              </w:rPr>
            </w:pPr>
            <w:r w:rsidRPr="00A742EF">
              <w:rPr>
                <w:rFonts w:cs="Arial"/>
                <w:szCs w:val="20"/>
                <w:lang w:val="en-GB"/>
              </w:rPr>
              <w:t>Merve Tan</w:t>
            </w:r>
            <w:r w:rsidR="00D10085" w:rsidRPr="00A742EF">
              <w:rPr>
                <w:rFonts w:cs="Arial"/>
                <w:szCs w:val="20"/>
                <w:lang w:val="en-GB"/>
              </w:rPr>
              <w:t xml:space="preserve"> </w:t>
            </w:r>
          </w:p>
          <w:p w14:paraId="74EE09B5" w14:textId="55CA4310" w:rsidR="001A349B" w:rsidRPr="00A742EF" w:rsidRDefault="007C65E4" w:rsidP="001A349B">
            <w:pPr>
              <w:spacing w:before="0" w:after="60"/>
              <w:jc w:val="left"/>
              <w:rPr>
                <w:rFonts w:cs="Arial"/>
                <w:i/>
                <w:iCs/>
                <w:szCs w:val="20"/>
                <w:lang w:val="en-GB"/>
              </w:rPr>
            </w:pPr>
            <w:r w:rsidRPr="00A742EF">
              <w:rPr>
                <w:rFonts w:cs="Arial"/>
                <w:szCs w:val="20"/>
                <w:lang w:val="en-GB"/>
              </w:rPr>
              <w:t>So</w:t>
            </w:r>
            <w:r w:rsidR="001A349B" w:rsidRPr="00A742EF">
              <w:rPr>
                <w:rFonts w:cs="Arial"/>
                <w:szCs w:val="20"/>
                <w:lang w:val="en-GB"/>
              </w:rPr>
              <w:t xml:space="preserve">cial Expert </w:t>
            </w:r>
          </w:p>
        </w:tc>
        <w:tc>
          <w:tcPr>
            <w:tcW w:w="1984" w:type="dxa"/>
          </w:tcPr>
          <w:p w14:paraId="6AF75119" w14:textId="2BB2AC25" w:rsidR="00890330" w:rsidRPr="00A742EF" w:rsidRDefault="00A752D8" w:rsidP="00A752D8">
            <w:pPr>
              <w:jc w:val="left"/>
              <w:rPr>
                <w:rFonts w:cs="Arial"/>
                <w:i/>
                <w:iCs/>
                <w:szCs w:val="20"/>
                <w:lang w:val="en-GB"/>
              </w:rPr>
            </w:pPr>
            <w:r w:rsidRPr="00A742EF">
              <w:rPr>
                <w:rFonts w:cs="Arial"/>
                <w:szCs w:val="20"/>
                <w:lang w:val="en-GB"/>
              </w:rPr>
              <w:t>Ece Kılıçözlü</w:t>
            </w:r>
            <w:r w:rsidR="00890330" w:rsidRPr="00A742EF">
              <w:rPr>
                <w:rFonts w:cs="Arial"/>
                <w:szCs w:val="20"/>
                <w:lang w:val="en-GB"/>
              </w:rPr>
              <w:br/>
            </w:r>
            <w:r w:rsidR="00890330" w:rsidRPr="00A742EF">
              <w:rPr>
                <w:rFonts w:cs="Arial"/>
                <w:i/>
                <w:iCs/>
                <w:szCs w:val="20"/>
                <w:lang w:val="en-GB"/>
              </w:rPr>
              <w:t>Proje</w:t>
            </w:r>
            <w:r w:rsidR="001A349B" w:rsidRPr="00A742EF">
              <w:rPr>
                <w:rFonts w:cs="Arial"/>
                <w:i/>
                <w:iCs/>
                <w:szCs w:val="20"/>
                <w:lang w:val="en-GB"/>
              </w:rPr>
              <w:t xml:space="preserve">ct Manager </w:t>
            </w:r>
          </w:p>
        </w:tc>
      </w:tr>
      <w:tr w:rsidR="00745D89" w:rsidRPr="00A742EF" w14:paraId="12CBB506" w14:textId="77777777" w:rsidTr="00167D95">
        <w:trPr>
          <w:trHeight w:val="23"/>
        </w:trPr>
        <w:tc>
          <w:tcPr>
            <w:tcW w:w="1588" w:type="dxa"/>
          </w:tcPr>
          <w:p w14:paraId="41D17381" w14:textId="77777777" w:rsidR="00745D89" w:rsidRPr="00A742EF" w:rsidRDefault="00745D89" w:rsidP="00745D89">
            <w:pPr>
              <w:rPr>
                <w:rFonts w:cs="Arial"/>
                <w:szCs w:val="20"/>
                <w:lang w:val="en-GB"/>
              </w:rPr>
            </w:pPr>
            <w:r w:rsidRPr="00A742EF">
              <w:rPr>
                <w:rFonts w:cs="Arial"/>
                <w:szCs w:val="20"/>
                <w:lang w:val="en-GB"/>
              </w:rPr>
              <w:t>Final</w:t>
            </w:r>
          </w:p>
        </w:tc>
        <w:tc>
          <w:tcPr>
            <w:tcW w:w="1588" w:type="dxa"/>
          </w:tcPr>
          <w:p w14:paraId="1B48E2D3" w14:textId="19B41342" w:rsidR="00745D89" w:rsidRPr="00A742EF" w:rsidRDefault="00745D89" w:rsidP="00745D89">
            <w:pPr>
              <w:rPr>
                <w:rFonts w:cs="Arial"/>
                <w:szCs w:val="20"/>
                <w:lang w:val="en-GB"/>
              </w:rPr>
            </w:pPr>
            <w:r w:rsidRPr="00A742EF">
              <w:rPr>
                <w:rFonts w:cs="Arial"/>
                <w:szCs w:val="20"/>
                <w:lang w:val="en-GB"/>
              </w:rPr>
              <w:t>14.11.2022</w:t>
            </w:r>
          </w:p>
        </w:tc>
        <w:tc>
          <w:tcPr>
            <w:tcW w:w="4757" w:type="dxa"/>
          </w:tcPr>
          <w:p w14:paraId="4724AB73" w14:textId="77777777" w:rsidR="00745D89" w:rsidRPr="00A742EF" w:rsidRDefault="00745D89" w:rsidP="00745D89">
            <w:pPr>
              <w:spacing w:after="0"/>
              <w:jc w:val="left"/>
              <w:rPr>
                <w:rFonts w:cs="Arial"/>
                <w:szCs w:val="20"/>
                <w:lang w:val="en-GB"/>
              </w:rPr>
            </w:pPr>
            <w:r w:rsidRPr="00A742EF">
              <w:rPr>
                <w:rFonts w:cs="Arial"/>
                <w:szCs w:val="20"/>
                <w:lang w:val="en-GB"/>
              </w:rPr>
              <w:t xml:space="preserve">Ece Kılıçözlü </w:t>
            </w:r>
          </w:p>
          <w:p w14:paraId="64D241BA" w14:textId="65C509D5" w:rsidR="00745D89" w:rsidRPr="00A742EF" w:rsidRDefault="00745D89" w:rsidP="00745D89">
            <w:pPr>
              <w:spacing w:before="0" w:after="60"/>
              <w:jc w:val="left"/>
              <w:rPr>
                <w:rFonts w:cs="Arial"/>
                <w:szCs w:val="20"/>
                <w:lang w:val="en-GB"/>
              </w:rPr>
            </w:pPr>
            <w:r w:rsidRPr="00A742EF">
              <w:rPr>
                <w:rFonts w:cs="Arial"/>
                <w:szCs w:val="20"/>
                <w:lang w:val="en-GB"/>
              </w:rPr>
              <w:t>Proje</w:t>
            </w:r>
            <w:r w:rsidR="004D0D25" w:rsidRPr="00A742EF">
              <w:rPr>
                <w:rFonts w:cs="Arial"/>
                <w:szCs w:val="20"/>
                <w:lang w:val="en-GB"/>
              </w:rPr>
              <w:t>ct Manager</w:t>
            </w:r>
          </w:p>
          <w:p w14:paraId="0EC8862C" w14:textId="77777777" w:rsidR="00745D89" w:rsidRPr="00A742EF" w:rsidRDefault="00745D89" w:rsidP="00745D89">
            <w:pPr>
              <w:spacing w:after="0"/>
              <w:jc w:val="left"/>
              <w:rPr>
                <w:rFonts w:cs="Arial"/>
                <w:szCs w:val="20"/>
                <w:lang w:val="en-GB"/>
              </w:rPr>
            </w:pPr>
            <w:r w:rsidRPr="00A742EF">
              <w:rPr>
                <w:rFonts w:cs="Arial"/>
                <w:szCs w:val="20"/>
                <w:lang w:val="en-GB"/>
              </w:rPr>
              <w:t>Gökhan Metin</w:t>
            </w:r>
          </w:p>
          <w:p w14:paraId="56326CA7" w14:textId="6CB161AC" w:rsidR="00745D89" w:rsidRPr="00A742EF" w:rsidRDefault="004D0D25" w:rsidP="00745D89">
            <w:pPr>
              <w:spacing w:before="0" w:after="60"/>
              <w:jc w:val="left"/>
              <w:rPr>
                <w:rFonts w:cs="Arial"/>
                <w:szCs w:val="20"/>
                <w:lang w:val="en-GB"/>
              </w:rPr>
            </w:pPr>
            <w:r w:rsidRPr="00A742EF">
              <w:rPr>
                <w:rFonts w:cs="Arial"/>
                <w:szCs w:val="20"/>
                <w:lang w:val="en-GB"/>
              </w:rPr>
              <w:t>Senior Social Expert</w:t>
            </w:r>
            <w:r w:rsidR="00745D89" w:rsidRPr="00A742EF">
              <w:rPr>
                <w:rFonts w:cs="Arial"/>
                <w:szCs w:val="20"/>
                <w:lang w:val="en-GB"/>
              </w:rPr>
              <w:t xml:space="preserve"> </w:t>
            </w:r>
          </w:p>
        </w:tc>
        <w:tc>
          <w:tcPr>
            <w:tcW w:w="1984" w:type="dxa"/>
          </w:tcPr>
          <w:p w14:paraId="677F1EC1" w14:textId="78F54EE6" w:rsidR="00745D89" w:rsidRPr="00A742EF" w:rsidRDefault="00745D89" w:rsidP="00745D89">
            <w:pPr>
              <w:jc w:val="left"/>
              <w:rPr>
                <w:rFonts w:cs="Arial"/>
                <w:szCs w:val="20"/>
                <w:lang w:val="en-GB"/>
              </w:rPr>
            </w:pPr>
            <w:r w:rsidRPr="00A742EF">
              <w:rPr>
                <w:rFonts w:cs="Arial"/>
                <w:szCs w:val="20"/>
                <w:lang w:val="en-GB"/>
              </w:rPr>
              <w:t>Ece Kılıçözlü</w:t>
            </w:r>
            <w:r w:rsidRPr="00A742EF">
              <w:rPr>
                <w:rFonts w:cs="Arial"/>
                <w:szCs w:val="20"/>
                <w:lang w:val="en-GB"/>
              </w:rPr>
              <w:br/>
            </w:r>
            <w:r w:rsidRPr="00A742EF">
              <w:rPr>
                <w:rFonts w:cs="Arial"/>
                <w:i/>
                <w:iCs/>
                <w:szCs w:val="20"/>
                <w:lang w:val="en-GB"/>
              </w:rPr>
              <w:t>Proje</w:t>
            </w:r>
            <w:r w:rsidR="001A349B" w:rsidRPr="00A742EF">
              <w:rPr>
                <w:rFonts w:cs="Arial"/>
                <w:i/>
                <w:iCs/>
                <w:szCs w:val="20"/>
                <w:lang w:val="en-GB"/>
              </w:rPr>
              <w:t xml:space="preserve">ct Manager </w:t>
            </w:r>
          </w:p>
        </w:tc>
      </w:tr>
    </w:tbl>
    <w:p w14:paraId="2BEC51AA" w14:textId="77777777" w:rsidR="00F97786" w:rsidRPr="00A742EF" w:rsidRDefault="00F97786" w:rsidP="009A5A45">
      <w:pPr>
        <w:rPr>
          <w:rFonts w:cs="Arial"/>
          <w:szCs w:val="20"/>
          <w:lang w:val="en-GB"/>
        </w:rPr>
      </w:pPr>
    </w:p>
    <w:p w14:paraId="2405C039" w14:textId="77777777" w:rsidR="00FB31B5" w:rsidRPr="00A742EF" w:rsidRDefault="00BB6CB3">
      <w:pPr>
        <w:rPr>
          <w:rFonts w:cs="Arial"/>
          <w:szCs w:val="20"/>
          <w:lang w:val="en-GB"/>
        </w:rPr>
      </w:pPr>
      <w:r w:rsidRPr="00A742EF">
        <w:rPr>
          <w:noProof/>
          <w:lang w:val="fr-FR" w:eastAsia="fr-FR"/>
        </w:rPr>
        <w:drawing>
          <wp:anchor distT="0" distB="0" distL="114300" distR="114300" simplePos="0" relativeHeight="251658752" behindDoc="0" locked="0" layoutInCell="1" allowOverlap="1" wp14:anchorId="7F115CA8" wp14:editId="581C957C">
            <wp:simplePos x="0" y="0"/>
            <wp:positionH relativeFrom="margin">
              <wp:posOffset>-2540</wp:posOffset>
            </wp:positionH>
            <wp:positionV relativeFrom="paragraph">
              <wp:posOffset>218440</wp:posOffset>
            </wp:positionV>
            <wp:extent cx="1866900" cy="722630"/>
            <wp:effectExtent l="0" t="0" r="0" b="1270"/>
            <wp:wrapSquare wrapText="bothSides"/>
            <wp:docPr id="10" name="Resim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Graphical user interface,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AC1FE7" w14:textId="77777777" w:rsidR="00BB6CB3" w:rsidRPr="00A742EF" w:rsidRDefault="00BB6CB3">
      <w:pPr>
        <w:rPr>
          <w:rFonts w:cs="Arial"/>
          <w:szCs w:val="20"/>
          <w:lang w:val="en-GB"/>
        </w:rPr>
        <w:sectPr w:rsidR="00BB6CB3" w:rsidRPr="00A742EF" w:rsidSect="00A752D8">
          <w:footerReference w:type="first" r:id="rId14"/>
          <w:pgSz w:w="11906" w:h="16838" w:code="9"/>
          <w:pgMar w:top="1134" w:right="1134" w:bottom="1134" w:left="1134" w:header="709" w:footer="1418" w:gutter="0"/>
          <w:pgNumType w:fmt="lowerRoman" w:start="1"/>
          <w:cols w:space="708"/>
          <w:titlePg/>
          <w:docGrid w:linePitch="360"/>
        </w:sectPr>
      </w:pPr>
    </w:p>
    <w:sdt>
      <w:sdtPr>
        <w:rPr>
          <w:rFonts w:ascii="Arial" w:eastAsia="Times New Roman" w:hAnsi="Arial" w:cs="Times New Roman"/>
          <w:b w:val="0"/>
          <w:color w:val="auto"/>
          <w:sz w:val="20"/>
          <w:szCs w:val="24"/>
          <w:lang w:val="en-GB" w:eastAsia="tr-TR"/>
        </w:rPr>
        <w:id w:val="-558166205"/>
        <w:docPartObj>
          <w:docPartGallery w:val="Table of Contents"/>
          <w:docPartUnique/>
        </w:docPartObj>
      </w:sdtPr>
      <w:sdtEndPr>
        <w:rPr>
          <w:bCs/>
          <w:noProof/>
        </w:rPr>
      </w:sdtEndPr>
      <w:sdtContent>
        <w:p w14:paraId="6550A88C" w14:textId="77777777" w:rsidR="00424B86" w:rsidRPr="00A742EF" w:rsidRDefault="00424B86">
          <w:pPr>
            <w:pStyle w:val="TOCHeading"/>
            <w:rPr>
              <w:lang w:val="en-GB"/>
            </w:rPr>
          </w:pPr>
          <w:r w:rsidRPr="00A742EF">
            <w:rPr>
              <w:lang w:val="en-GB"/>
            </w:rPr>
            <w:t>Table of Contents</w:t>
          </w:r>
        </w:p>
        <w:p w14:paraId="4F44E86C" w14:textId="27EFF789" w:rsidR="00003C74" w:rsidRPr="00A742EF" w:rsidRDefault="00424B86">
          <w:pPr>
            <w:pStyle w:val="TOC1"/>
            <w:rPr>
              <w:rFonts w:asciiTheme="minorHAnsi" w:eastAsiaTheme="minorEastAsia" w:hAnsiTheme="minorHAnsi" w:cstheme="minorBidi"/>
              <w:b w:val="0"/>
              <w:bCs w:val="0"/>
              <w:sz w:val="22"/>
              <w:lang w:val="en-GB"/>
            </w:rPr>
          </w:pPr>
          <w:r w:rsidRPr="00A742EF">
            <w:rPr>
              <w:lang w:val="en-GB"/>
            </w:rPr>
            <w:fldChar w:fldCharType="begin"/>
          </w:r>
          <w:r w:rsidRPr="00A742EF">
            <w:rPr>
              <w:lang w:val="en-GB"/>
            </w:rPr>
            <w:instrText xml:space="preserve"> TOC \o "1-3" \h \z \u </w:instrText>
          </w:r>
          <w:r w:rsidRPr="00A742EF">
            <w:rPr>
              <w:lang w:val="en-GB"/>
            </w:rPr>
            <w:fldChar w:fldCharType="separate"/>
          </w:r>
          <w:hyperlink w:anchor="_Toc119267164" w:history="1">
            <w:r w:rsidR="00003C74" w:rsidRPr="00A742EF">
              <w:rPr>
                <w:rStyle w:val="Hyperlink"/>
                <w:lang w:val="en-GB"/>
              </w:rPr>
              <w:t>Abbreviations</w:t>
            </w:r>
            <w:r w:rsidR="00003C74" w:rsidRPr="00A742EF">
              <w:rPr>
                <w:webHidden/>
                <w:lang w:val="en-GB"/>
              </w:rPr>
              <w:tab/>
            </w:r>
            <w:r w:rsidR="00003C74" w:rsidRPr="00A742EF">
              <w:rPr>
                <w:webHidden/>
                <w:lang w:val="en-GB"/>
              </w:rPr>
              <w:fldChar w:fldCharType="begin"/>
            </w:r>
            <w:r w:rsidR="00003C74" w:rsidRPr="00A742EF">
              <w:rPr>
                <w:webHidden/>
                <w:lang w:val="en-GB"/>
              </w:rPr>
              <w:instrText xml:space="preserve"> PAGEREF _Toc119267164 \h </w:instrText>
            </w:r>
            <w:r w:rsidR="00003C74" w:rsidRPr="00A742EF">
              <w:rPr>
                <w:webHidden/>
                <w:lang w:val="en-GB"/>
              </w:rPr>
            </w:r>
            <w:r w:rsidR="00003C74" w:rsidRPr="00A742EF">
              <w:rPr>
                <w:webHidden/>
                <w:lang w:val="en-GB"/>
              </w:rPr>
              <w:fldChar w:fldCharType="separate"/>
            </w:r>
            <w:r w:rsidR="00003C74" w:rsidRPr="00A742EF">
              <w:rPr>
                <w:webHidden/>
                <w:lang w:val="en-GB"/>
              </w:rPr>
              <w:t>iii</w:t>
            </w:r>
            <w:r w:rsidR="00003C74" w:rsidRPr="00A742EF">
              <w:rPr>
                <w:webHidden/>
                <w:lang w:val="en-GB"/>
              </w:rPr>
              <w:fldChar w:fldCharType="end"/>
            </w:r>
          </w:hyperlink>
        </w:p>
        <w:p w14:paraId="21956994" w14:textId="3B2E2845" w:rsidR="00003C74" w:rsidRPr="00A742EF" w:rsidRDefault="00000000">
          <w:pPr>
            <w:pStyle w:val="TOC1"/>
            <w:rPr>
              <w:rFonts w:asciiTheme="minorHAnsi" w:eastAsiaTheme="minorEastAsia" w:hAnsiTheme="minorHAnsi" w:cstheme="minorBidi"/>
              <w:b w:val="0"/>
              <w:bCs w:val="0"/>
              <w:sz w:val="22"/>
              <w:lang w:val="en-GB"/>
            </w:rPr>
          </w:pPr>
          <w:hyperlink w:anchor="_Toc119267165" w:history="1">
            <w:r w:rsidR="00003C74" w:rsidRPr="00A742EF">
              <w:rPr>
                <w:rStyle w:val="Hyperlink"/>
                <w:lang w:val="en-GB"/>
              </w:rPr>
              <w:t>List of Tables and Figures</w:t>
            </w:r>
            <w:r w:rsidR="00003C74" w:rsidRPr="00A742EF">
              <w:rPr>
                <w:webHidden/>
                <w:lang w:val="en-GB"/>
              </w:rPr>
              <w:tab/>
            </w:r>
            <w:r w:rsidR="00003C74" w:rsidRPr="00A742EF">
              <w:rPr>
                <w:webHidden/>
                <w:lang w:val="en-GB"/>
              </w:rPr>
              <w:fldChar w:fldCharType="begin"/>
            </w:r>
            <w:r w:rsidR="00003C74" w:rsidRPr="00A742EF">
              <w:rPr>
                <w:webHidden/>
                <w:lang w:val="en-GB"/>
              </w:rPr>
              <w:instrText xml:space="preserve"> PAGEREF _Toc119267165 \h </w:instrText>
            </w:r>
            <w:r w:rsidR="00003C74" w:rsidRPr="00A742EF">
              <w:rPr>
                <w:webHidden/>
                <w:lang w:val="en-GB"/>
              </w:rPr>
            </w:r>
            <w:r w:rsidR="00003C74" w:rsidRPr="00A742EF">
              <w:rPr>
                <w:webHidden/>
                <w:lang w:val="en-GB"/>
              </w:rPr>
              <w:fldChar w:fldCharType="separate"/>
            </w:r>
            <w:r w:rsidR="00003C74" w:rsidRPr="00A742EF">
              <w:rPr>
                <w:webHidden/>
                <w:lang w:val="en-GB"/>
              </w:rPr>
              <w:t>iv</w:t>
            </w:r>
            <w:r w:rsidR="00003C74" w:rsidRPr="00A742EF">
              <w:rPr>
                <w:webHidden/>
                <w:lang w:val="en-GB"/>
              </w:rPr>
              <w:fldChar w:fldCharType="end"/>
            </w:r>
          </w:hyperlink>
        </w:p>
        <w:p w14:paraId="7C000D48" w14:textId="588D5ACC" w:rsidR="00003C74" w:rsidRPr="00A742EF" w:rsidRDefault="00000000">
          <w:pPr>
            <w:pStyle w:val="TOC1"/>
            <w:rPr>
              <w:rFonts w:asciiTheme="minorHAnsi" w:eastAsiaTheme="minorEastAsia" w:hAnsiTheme="minorHAnsi" w:cstheme="minorBidi"/>
              <w:b w:val="0"/>
              <w:bCs w:val="0"/>
              <w:sz w:val="22"/>
              <w:lang w:val="en-GB"/>
            </w:rPr>
          </w:pPr>
          <w:hyperlink w:anchor="_Toc119267166" w:history="1">
            <w:r w:rsidR="00003C74" w:rsidRPr="00A742EF">
              <w:rPr>
                <w:rStyle w:val="Hyperlink"/>
                <w:lang w:val="en-GB"/>
              </w:rPr>
              <w:t>1.</w:t>
            </w:r>
            <w:r w:rsidR="00003C74" w:rsidRPr="00A742EF">
              <w:rPr>
                <w:rFonts w:asciiTheme="minorHAnsi" w:eastAsiaTheme="minorEastAsia" w:hAnsiTheme="minorHAnsi" w:cstheme="minorBidi"/>
                <w:b w:val="0"/>
                <w:bCs w:val="0"/>
                <w:sz w:val="22"/>
                <w:lang w:val="en-GB"/>
              </w:rPr>
              <w:tab/>
            </w:r>
            <w:r w:rsidR="00003C74" w:rsidRPr="00A742EF">
              <w:rPr>
                <w:rStyle w:val="Hyperlink"/>
                <w:lang w:val="en-GB"/>
              </w:rPr>
              <w:t>Introduction</w:t>
            </w:r>
            <w:r w:rsidR="00003C74" w:rsidRPr="00A742EF">
              <w:rPr>
                <w:webHidden/>
                <w:lang w:val="en-GB"/>
              </w:rPr>
              <w:tab/>
            </w:r>
            <w:r w:rsidR="00003C74" w:rsidRPr="00A742EF">
              <w:rPr>
                <w:webHidden/>
                <w:lang w:val="en-GB"/>
              </w:rPr>
              <w:fldChar w:fldCharType="begin"/>
            </w:r>
            <w:r w:rsidR="00003C74" w:rsidRPr="00A742EF">
              <w:rPr>
                <w:webHidden/>
                <w:lang w:val="en-GB"/>
              </w:rPr>
              <w:instrText xml:space="preserve"> PAGEREF _Toc119267166 \h </w:instrText>
            </w:r>
            <w:r w:rsidR="00003C74" w:rsidRPr="00A742EF">
              <w:rPr>
                <w:webHidden/>
                <w:lang w:val="en-GB"/>
              </w:rPr>
            </w:r>
            <w:r w:rsidR="00003C74" w:rsidRPr="00A742EF">
              <w:rPr>
                <w:webHidden/>
                <w:lang w:val="en-GB"/>
              </w:rPr>
              <w:fldChar w:fldCharType="separate"/>
            </w:r>
            <w:r w:rsidR="00003C74" w:rsidRPr="00A742EF">
              <w:rPr>
                <w:webHidden/>
                <w:lang w:val="en-GB"/>
              </w:rPr>
              <w:t>1</w:t>
            </w:r>
            <w:r w:rsidR="00003C74" w:rsidRPr="00A742EF">
              <w:rPr>
                <w:webHidden/>
                <w:lang w:val="en-GB"/>
              </w:rPr>
              <w:fldChar w:fldCharType="end"/>
            </w:r>
          </w:hyperlink>
        </w:p>
        <w:p w14:paraId="290A7E0A" w14:textId="15D60285"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167" w:history="1">
            <w:r w:rsidR="00003C74" w:rsidRPr="00A742EF">
              <w:rPr>
                <w:rStyle w:val="Hyperlink"/>
                <w:noProof/>
                <w:lang w:val="en-GB"/>
              </w:rPr>
              <w:t>1.1.</w:t>
            </w:r>
            <w:r w:rsidR="00003C74" w:rsidRPr="00A742EF">
              <w:rPr>
                <w:rFonts w:eastAsiaTheme="minorEastAsia" w:cstheme="minorBidi"/>
                <w:smallCaps w:val="0"/>
                <w:noProof/>
                <w:sz w:val="22"/>
                <w:szCs w:val="22"/>
                <w:lang w:val="en-GB"/>
              </w:rPr>
              <w:tab/>
            </w:r>
            <w:r w:rsidR="00003C74" w:rsidRPr="00A742EF">
              <w:rPr>
                <w:rStyle w:val="Hyperlink"/>
                <w:noProof/>
                <w:lang w:val="en-GB"/>
              </w:rPr>
              <w:t>Scope and Contents</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_Toc119267167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1</w:t>
            </w:r>
            <w:r w:rsidR="00003C74" w:rsidRPr="00A742EF">
              <w:rPr>
                <w:noProof/>
                <w:webHidden/>
                <w:lang w:val="en-GB"/>
              </w:rPr>
              <w:fldChar w:fldCharType="end"/>
            </w:r>
          </w:hyperlink>
        </w:p>
        <w:p w14:paraId="12921B47" w14:textId="6BD3F63C"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168" w:history="1">
            <w:r w:rsidR="00003C74" w:rsidRPr="00A742EF">
              <w:rPr>
                <w:rStyle w:val="Hyperlink"/>
                <w:noProof/>
                <w:lang w:val="en-GB"/>
              </w:rPr>
              <w:t>1.2.</w:t>
            </w:r>
            <w:r w:rsidR="00003C74" w:rsidRPr="00A742EF">
              <w:rPr>
                <w:rFonts w:eastAsiaTheme="minorEastAsia" w:cstheme="minorBidi"/>
                <w:smallCaps w:val="0"/>
                <w:noProof/>
                <w:sz w:val="22"/>
                <w:szCs w:val="22"/>
                <w:lang w:val="en-GB"/>
              </w:rPr>
              <w:tab/>
            </w:r>
            <w:r w:rsidR="00003C74" w:rsidRPr="00A742EF">
              <w:rPr>
                <w:rStyle w:val="Hyperlink"/>
                <w:noProof/>
                <w:lang w:val="en-GB"/>
              </w:rPr>
              <w:t>Key Definitions</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_Toc119267168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1</w:t>
            </w:r>
            <w:r w:rsidR="00003C74" w:rsidRPr="00A742EF">
              <w:rPr>
                <w:noProof/>
                <w:webHidden/>
                <w:lang w:val="en-GB"/>
              </w:rPr>
              <w:fldChar w:fldCharType="end"/>
            </w:r>
          </w:hyperlink>
        </w:p>
        <w:p w14:paraId="0A2D3DE0" w14:textId="5DC4A6B5" w:rsidR="00003C74" w:rsidRPr="00A742EF" w:rsidRDefault="00000000">
          <w:pPr>
            <w:pStyle w:val="TOC1"/>
            <w:rPr>
              <w:rFonts w:asciiTheme="minorHAnsi" w:eastAsiaTheme="minorEastAsia" w:hAnsiTheme="minorHAnsi" w:cstheme="minorBidi"/>
              <w:b w:val="0"/>
              <w:bCs w:val="0"/>
              <w:sz w:val="22"/>
              <w:lang w:val="en-GB"/>
            </w:rPr>
          </w:pPr>
          <w:hyperlink w:anchor="_Toc119267169" w:history="1">
            <w:r w:rsidR="00003C74" w:rsidRPr="00A742EF">
              <w:rPr>
                <w:rStyle w:val="Hyperlink"/>
                <w:lang w:val="en-GB"/>
              </w:rPr>
              <w:t>2.</w:t>
            </w:r>
            <w:r w:rsidR="00003C74" w:rsidRPr="00A742EF">
              <w:rPr>
                <w:rFonts w:asciiTheme="minorHAnsi" w:eastAsiaTheme="minorEastAsia" w:hAnsiTheme="minorHAnsi" w:cstheme="minorBidi"/>
                <w:b w:val="0"/>
                <w:bCs w:val="0"/>
                <w:sz w:val="22"/>
                <w:lang w:val="en-GB"/>
              </w:rPr>
              <w:tab/>
            </w:r>
            <w:r w:rsidR="00003C74" w:rsidRPr="00A742EF">
              <w:rPr>
                <w:rStyle w:val="Hyperlink"/>
                <w:lang w:val="en-GB"/>
              </w:rPr>
              <w:t>Project Information and Potential Project Impacts</w:t>
            </w:r>
            <w:r w:rsidR="00003C74" w:rsidRPr="00A742EF">
              <w:rPr>
                <w:webHidden/>
                <w:lang w:val="en-GB"/>
              </w:rPr>
              <w:tab/>
            </w:r>
            <w:r w:rsidR="00003C74" w:rsidRPr="00A742EF">
              <w:rPr>
                <w:webHidden/>
                <w:lang w:val="en-GB"/>
              </w:rPr>
              <w:fldChar w:fldCharType="begin"/>
            </w:r>
            <w:r w:rsidR="00003C74" w:rsidRPr="00A742EF">
              <w:rPr>
                <w:webHidden/>
                <w:lang w:val="en-GB"/>
              </w:rPr>
              <w:instrText xml:space="preserve"> PAGEREF _Toc119267169 \h </w:instrText>
            </w:r>
            <w:r w:rsidR="00003C74" w:rsidRPr="00A742EF">
              <w:rPr>
                <w:webHidden/>
                <w:lang w:val="en-GB"/>
              </w:rPr>
            </w:r>
            <w:r w:rsidR="00003C74" w:rsidRPr="00A742EF">
              <w:rPr>
                <w:webHidden/>
                <w:lang w:val="en-GB"/>
              </w:rPr>
              <w:fldChar w:fldCharType="separate"/>
            </w:r>
            <w:r w:rsidR="00003C74" w:rsidRPr="00A742EF">
              <w:rPr>
                <w:webHidden/>
                <w:lang w:val="en-GB"/>
              </w:rPr>
              <w:t>3</w:t>
            </w:r>
            <w:r w:rsidR="00003C74" w:rsidRPr="00A742EF">
              <w:rPr>
                <w:webHidden/>
                <w:lang w:val="en-GB"/>
              </w:rPr>
              <w:fldChar w:fldCharType="end"/>
            </w:r>
          </w:hyperlink>
        </w:p>
        <w:p w14:paraId="04AB6E01" w14:textId="70F3B5AF"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170" w:history="1">
            <w:r w:rsidR="00003C74" w:rsidRPr="00A742EF">
              <w:rPr>
                <w:rStyle w:val="Hyperlink"/>
                <w:noProof/>
                <w:lang w:val="en-GB"/>
              </w:rPr>
              <w:t>2.1.</w:t>
            </w:r>
            <w:r w:rsidR="00003C74" w:rsidRPr="00A742EF">
              <w:rPr>
                <w:rFonts w:eastAsiaTheme="minorEastAsia" w:cstheme="minorBidi"/>
                <w:smallCaps w:val="0"/>
                <w:noProof/>
                <w:sz w:val="22"/>
                <w:szCs w:val="22"/>
                <w:lang w:val="en-GB"/>
              </w:rPr>
              <w:tab/>
            </w:r>
            <w:r w:rsidR="00003C74" w:rsidRPr="00A742EF">
              <w:rPr>
                <w:rStyle w:val="Hyperlink"/>
                <w:noProof/>
                <w:lang w:val="en-GB"/>
              </w:rPr>
              <w:t>Project Information</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_Toc119267170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3</w:t>
            </w:r>
            <w:r w:rsidR="00003C74" w:rsidRPr="00A742EF">
              <w:rPr>
                <w:noProof/>
                <w:webHidden/>
                <w:lang w:val="en-GB"/>
              </w:rPr>
              <w:fldChar w:fldCharType="end"/>
            </w:r>
          </w:hyperlink>
        </w:p>
        <w:p w14:paraId="3FA7D59C" w14:textId="6C30E184"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171" w:history="1">
            <w:r w:rsidR="00003C74" w:rsidRPr="00A742EF">
              <w:rPr>
                <w:rStyle w:val="Hyperlink"/>
                <w:noProof/>
                <w:lang w:val="en-GB"/>
              </w:rPr>
              <w:t>2.2.</w:t>
            </w:r>
            <w:r w:rsidR="00003C74" w:rsidRPr="00A742EF">
              <w:rPr>
                <w:rFonts w:eastAsiaTheme="minorEastAsia" w:cstheme="minorBidi"/>
                <w:smallCaps w:val="0"/>
                <w:noProof/>
                <w:sz w:val="22"/>
                <w:szCs w:val="22"/>
                <w:lang w:val="en-GB"/>
              </w:rPr>
              <w:tab/>
            </w:r>
            <w:r w:rsidR="00003C74" w:rsidRPr="00A742EF">
              <w:rPr>
                <w:rStyle w:val="Hyperlink"/>
                <w:noProof/>
                <w:lang w:val="en-GB"/>
              </w:rPr>
              <w:t>Project’s Land Acquisition</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_Toc119267171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4</w:t>
            </w:r>
            <w:r w:rsidR="00003C74" w:rsidRPr="00A742EF">
              <w:rPr>
                <w:noProof/>
                <w:webHidden/>
                <w:lang w:val="en-GB"/>
              </w:rPr>
              <w:fldChar w:fldCharType="end"/>
            </w:r>
          </w:hyperlink>
        </w:p>
        <w:p w14:paraId="24BA92D2" w14:textId="1C4DC0A7" w:rsidR="00003C74" w:rsidRPr="00A742EF" w:rsidRDefault="00000000">
          <w:pPr>
            <w:pStyle w:val="TOC3"/>
            <w:tabs>
              <w:tab w:val="left" w:pos="1320"/>
              <w:tab w:val="right" w:leader="dot" w:pos="9628"/>
            </w:tabs>
            <w:rPr>
              <w:rFonts w:eastAsiaTheme="minorEastAsia" w:cstheme="minorBidi"/>
              <w:i w:val="0"/>
              <w:iCs w:val="0"/>
              <w:noProof/>
              <w:sz w:val="22"/>
              <w:szCs w:val="22"/>
              <w:lang w:val="en-GB"/>
            </w:rPr>
          </w:pPr>
          <w:hyperlink w:anchor="_Toc119267172" w:history="1">
            <w:r w:rsidR="00003C74" w:rsidRPr="00A742EF">
              <w:rPr>
                <w:rStyle w:val="Hyperlink"/>
                <w:noProof/>
                <w:lang w:val="en-GB"/>
              </w:rPr>
              <w:t>2.2.1.</w:t>
            </w:r>
            <w:r w:rsidR="00003C74" w:rsidRPr="00A742EF">
              <w:rPr>
                <w:rFonts w:eastAsiaTheme="minorEastAsia" w:cstheme="minorBidi"/>
                <w:i w:val="0"/>
                <w:iCs w:val="0"/>
                <w:noProof/>
                <w:sz w:val="22"/>
                <w:szCs w:val="22"/>
                <w:lang w:val="en-GB"/>
              </w:rPr>
              <w:tab/>
            </w:r>
            <w:r w:rsidR="00003C74" w:rsidRPr="00A742EF">
              <w:rPr>
                <w:rStyle w:val="Hyperlink"/>
                <w:noProof/>
                <w:lang w:val="en-GB"/>
              </w:rPr>
              <w:t>Expected Temporary and Permanent Impacts</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_Toc119267172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7</w:t>
            </w:r>
            <w:r w:rsidR="00003C74" w:rsidRPr="00A742EF">
              <w:rPr>
                <w:noProof/>
                <w:webHidden/>
                <w:lang w:val="en-GB"/>
              </w:rPr>
              <w:fldChar w:fldCharType="end"/>
            </w:r>
          </w:hyperlink>
        </w:p>
        <w:p w14:paraId="249F5144" w14:textId="1FDF2BF0"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173" w:history="1">
            <w:r w:rsidR="00003C74" w:rsidRPr="00A742EF">
              <w:rPr>
                <w:rStyle w:val="Hyperlink"/>
                <w:noProof/>
                <w:lang w:val="en-GB"/>
              </w:rPr>
              <w:t>2.3.</w:t>
            </w:r>
            <w:r w:rsidR="00003C74" w:rsidRPr="00A742EF">
              <w:rPr>
                <w:rFonts w:eastAsiaTheme="minorEastAsia" w:cstheme="minorBidi"/>
                <w:smallCaps w:val="0"/>
                <w:noProof/>
                <w:sz w:val="22"/>
                <w:szCs w:val="22"/>
                <w:lang w:val="en-GB"/>
              </w:rPr>
              <w:tab/>
            </w:r>
            <w:r w:rsidR="00003C74" w:rsidRPr="00A742EF">
              <w:rPr>
                <w:rStyle w:val="Hyperlink"/>
                <w:noProof/>
                <w:lang w:val="en-GB"/>
              </w:rPr>
              <w:t>Commitment to Minimize and Avoidance of Land Acquisition in Later Phases of the Project</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_Toc119267173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9</w:t>
            </w:r>
            <w:r w:rsidR="00003C74" w:rsidRPr="00A742EF">
              <w:rPr>
                <w:noProof/>
                <w:webHidden/>
                <w:lang w:val="en-GB"/>
              </w:rPr>
              <w:fldChar w:fldCharType="end"/>
            </w:r>
          </w:hyperlink>
        </w:p>
        <w:p w14:paraId="0EFD626A" w14:textId="036709D7" w:rsidR="00003C74" w:rsidRPr="00A742EF" w:rsidRDefault="00000000">
          <w:pPr>
            <w:pStyle w:val="TOC1"/>
            <w:rPr>
              <w:rFonts w:asciiTheme="minorHAnsi" w:eastAsiaTheme="minorEastAsia" w:hAnsiTheme="minorHAnsi" w:cstheme="minorBidi"/>
              <w:b w:val="0"/>
              <w:bCs w:val="0"/>
              <w:sz w:val="22"/>
              <w:lang w:val="en-GB"/>
            </w:rPr>
          </w:pPr>
          <w:hyperlink w:anchor="_Toc119267174" w:history="1">
            <w:r w:rsidR="00003C74" w:rsidRPr="00A742EF">
              <w:rPr>
                <w:rStyle w:val="Hyperlink"/>
                <w:lang w:val="en-GB"/>
              </w:rPr>
              <w:t>3.</w:t>
            </w:r>
            <w:r w:rsidR="00003C74" w:rsidRPr="00A742EF">
              <w:rPr>
                <w:rFonts w:asciiTheme="minorHAnsi" w:eastAsiaTheme="minorEastAsia" w:hAnsiTheme="minorHAnsi" w:cstheme="minorBidi"/>
                <w:b w:val="0"/>
                <w:bCs w:val="0"/>
                <w:sz w:val="22"/>
                <w:lang w:val="en-GB"/>
              </w:rPr>
              <w:tab/>
            </w:r>
            <w:r w:rsidR="00003C74" w:rsidRPr="00A742EF">
              <w:rPr>
                <w:rStyle w:val="Hyperlink"/>
                <w:lang w:val="en-GB"/>
              </w:rPr>
              <w:t>Regulatory Framework</w:t>
            </w:r>
            <w:r w:rsidR="00003C74" w:rsidRPr="00A742EF">
              <w:rPr>
                <w:webHidden/>
                <w:lang w:val="en-GB"/>
              </w:rPr>
              <w:tab/>
            </w:r>
            <w:r w:rsidR="00003C74" w:rsidRPr="00A742EF">
              <w:rPr>
                <w:webHidden/>
                <w:lang w:val="en-GB"/>
              </w:rPr>
              <w:fldChar w:fldCharType="begin"/>
            </w:r>
            <w:r w:rsidR="00003C74" w:rsidRPr="00A742EF">
              <w:rPr>
                <w:webHidden/>
                <w:lang w:val="en-GB"/>
              </w:rPr>
              <w:instrText xml:space="preserve"> PAGEREF _Toc119267174 \h </w:instrText>
            </w:r>
            <w:r w:rsidR="00003C74" w:rsidRPr="00A742EF">
              <w:rPr>
                <w:webHidden/>
                <w:lang w:val="en-GB"/>
              </w:rPr>
            </w:r>
            <w:r w:rsidR="00003C74" w:rsidRPr="00A742EF">
              <w:rPr>
                <w:webHidden/>
                <w:lang w:val="en-GB"/>
              </w:rPr>
              <w:fldChar w:fldCharType="separate"/>
            </w:r>
            <w:r w:rsidR="00003C74" w:rsidRPr="00A742EF">
              <w:rPr>
                <w:webHidden/>
                <w:lang w:val="en-GB"/>
              </w:rPr>
              <w:t>11</w:t>
            </w:r>
            <w:r w:rsidR="00003C74" w:rsidRPr="00A742EF">
              <w:rPr>
                <w:webHidden/>
                <w:lang w:val="en-GB"/>
              </w:rPr>
              <w:fldChar w:fldCharType="end"/>
            </w:r>
          </w:hyperlink>
        </w:p>
        <w:p w14:paraId="29B545A4" w14:textId="7C280C11"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175" w:history="1">
            <w:r w:rsidR="00003C74" w:rsidRPr="00A742EF">
              <w:rPr>
                <w:rStyle w:val="Hyperlink"/>
                <w:noProof/>
                <w:lang w:val="en-GB"/>
              </w:rPr>
              <w:t>3.1.</w:t>
            </w:r>
            <w:r w:rsidR="00003C74" w:rsidRPr="00A742EF">
              <w:rPr>
                <w:rFonts w:eastAsiaTheme="minorEastAsia" w:cstheme="minorBidi"/>
                <w:smallCaps w:val="0"/>
                <w:noProof/>
                <w:sz w:val="22"/>
                <w:szCs w:val="22"/>
                <w:lang w:val="en-GB"/>
              </w:rPr>
              <w:tab/>
            </w:r>
            <w:r w:rsidR="00003C74" w:rsidRPr="00A742EF">
              <w:rPr>
                <w:rStyle w:val="Hyperlink"/>
                <w:noProof/>
                <w:lang w:val="en-GB"/>
              </w:rPr>
              <w:t>National Legislation</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_Toc119267175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11</w:t>
            </w:r>
            <w:r w:rsidR="00003C74" w:rsidRPr="00A742EF">
              <w:rPr>
                <w:noProof/>
                <w:webHidden/>
                <w:lang w:val="en-GB"/>
              </w:rPr>
              <w:fldChar w:fldCharType="end"/>
            </w:r>
          </w:hyperlink>
        </w:p>
        <w:p w14:paraId="2A3D62D8" w14:textId="26FA7D80" w:rsidR="00003C74" w:rsidRPr="00A742EF" w:rsidRDefault="00000000">
          <w:pPr>
            <w:pStyle w:val="TOC3"/>
            <w:tabs>
              <w:tab w:val="left" w:pos="1320"/>
              <w:tab w:val="right" w:leader="dot" w:pos="9628"/>
            </w:tabs>
            <w:rPr>
              <w:rFonts w:eastAsiaTheme="minorEastAsia" w:cstheme="minorBidi"/>
              <w:i w:val="0"/>
              <w:iCs w:val="0"/>
              <w:noProof/>
              <w:sz w:val="22"/>
              <w:szCs w:val="22"/>
              <w:lang w:val="en-GB"/>
            </w:rPr>
          </w:pPr>
          <w:hyperlink w:anchor="_Toc119267176" w:history="1">
            <w:r w:rsidR="00003C74" w:rsidRPr="00A742EF">
              <w:rPr>
                <w:rStyle w:val="Hyperlink"/>
                <w:noProof/>
                <w:lang w:val="en-GB"/>
              </w:rPr>
              <w:t>3.1.1.</w:t>
            </w:r>
            <w:r w:rsidR="00003C74" w:rsidRPr="00A742EF">
              <w:rPr>
                <w:rFonts w:eastAsiaTheme="minorEastAsia" w:cstheme="minorBidi"/>
                <w:i w:val="0"/>
                <w:iCs w:val="0"/>
                <w:noProof/>
                <w:sz w:val="22"/>
                <w:szCs w:val="22"/>
                <w:lang w:val="en-GB"/>
              </w:rPr>
              <w:tab/>
            </w:r>
            <w:r w:rsidR="00003C74" w:rsidRPr="00A742EF">
              <w:rPr>
                <w:rStyle w:val="Hyperlink"/>
                <w:noProof/>
                <w:lang w:val="en-GB"/>
              </w:rPr>
              <w:t>Land Acquisition</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_Toc119267176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11</w:t>
            </w:r>
            <w:r w:rsidR="00003C74" w:rsidRPr="00A742EF">
              <w:rPr>
                <w:noProof/>
                <w:webHidden/>
                <w:lang w:val="en-GB"/>
              </w:rPr>
              <w:fldChar w:fldCharType="end"/>
            </w:r>
          </w:hyperlink>
        </w:p>
        <w:p w14:paraId="1005D023" w14:textId="0DD59344" w:rsidR="00003C74" w:rsidRPr="00A742EF" w:rsidRDefault="00000000">
          <w:pPr>
            <w:pStyle w:val="TOC3"/>
            <w:tabs>
              <w:tab w:val="left" w:pos="1320"/>
              <w:tab w:val="right" w:leader="dot" w:pos="9628"/>
            </w:tabs>
            <w:rPr>
              <w:rFonts w:eastAsiaTheme="minorEastAsia" w:cstheme="minorBidi"/>
              <w:i w:val="0"/>
              <w:iCs w:val="0"/>
              <w:noProof/>
              <w:sz w:val="22"/>
              <w:szCs w:val="22"/>
              <w:lang w:val="en-GB"/>
            </w:rPr>
          </w:pPr>
          <w:hyperlink w:anchor="_Toc119267177" w:history="1">
            <w:r w:rsidR="00003C74" w:rsidRPr="00A742EF">
              <w:rPr>
                <w:rStyle w:val="Hyperlink"/>
                <w:noProof/>
                <w:lang w:val="en-GB"/>
              </w:rPr>
              <w:t>3.1.2.</w:t>
            </w:r>
            <w:r w:rsidR="00003C74" w:rsidRPr="00A742EF">
              <w:rPr>
                <w:rFonts w:eastAsiaTheme="minorEastAsia" w:cstheme="minorBidi"/>
                <w:i w:val="0"/>
                <w:iCs w:val="0"/>
                <w:noProof/>
                <w:sz w:val="22"/>
                <w:szCs w:val="22"/>
                <w:lang w:val="en-GB"/>
              </w:rPr>
              <w:tab/>
            </w:r>
            <w:r w:rsidR="00003C74" w:rsidRPr="00A742EF">
              <w:rPr>
                <w:rStyle w:val="Hyperlink"/>
                <w:noProof/>
                <w:lang w:val="en-GB"/>
              </w:rPr>
              <w:t>Stakeholder Engagement and Grievance Mechanism</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_Toc119267177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12</w:t>
            </w:r>
            <w:r w:rsidR="00003C74" w:rsidRPr="00A742EF">
              <w:rPr>
                <w:noProof/>
                <w:webHidden/>
                <w:lang w:val="en-GB"/>
              </w:rPr>
              <w:fldChar w:fldCharType="end"/>
            </w:r>
          </w:hyperlink>
        </w:p>
        <w:p w14:paraId="4A0E961F" w14:textId="6BF1BC29" w:rsidR="00003C74" w:rsidRPr="00A742EF" w:rsidRDefault="00000000">
          <w:pPr>
            <w:pStyle w:val="TOC3"/>
            <w:tabs>
              <w:tab w:val="left" w:pos="1320"/>
              <w:tab w:val="right" w:leader="dot" w:pos="9628"/>
            </w:tabs>
            <w:rPr>
              <w:rFonts w:eastAsiaTheme="minorEastAsia" w:cstheme="minorBidi"/>
              <w:i w:val="0"/>
              <w:iCs w:val="0"/>
              <w:noProof/>
              <w:sz w:val="22"/>
              <w:szCs w:val="22"/>
              <w:lang w:val="en-GB"/>
            </w:rPr>
          </w:pPr>
          <w:hyperlink w:anchor="_Toc119267178" w:history="1">
            <w:r w:rsidR="00003C74" w:rsidRPr="00A742EF">
              <w:rPr>
                <w:rStyle w:val="Hyperlink"/>
                <w:noProof/>
                <w:lang w:val="en-GB"/>
              </w:rPr>
              <w:t>3.1.3.</w:t>
            </w:r>
            <w:r w:rsidR="00003C74" w:rsidRPr="00A742EF">
              <w:rPr>
                <w:rFonts w:eastAsiaTheme="minorEastAsia" w:cstheme="minorBidi"/>
                <w:i w:val="0"/>
                <w:iCs w:val="0"/>
                <w:noProof/>
                <w:sz w:val="22"/>
                <w:szCs w:val="22"/>
                <w:lang w:val="en-GB"/>
              </w:rPr>
              <w:tab/>
            </w:r>
            <w:r w:rsidR="00003C74" w:rsidRPr="00A742EF">
              <w:rPr>
                <w:rStyle w:val="Hyperlink"/>
                <w:noProof/>
                <w:lang w:val="en-GB"/>
              </w:rPr>
              <w:t>Regulations on Human rights and Gender/GBVH</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_Toc119267178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12</w:t>
            </w:r>
            <w:r w:rsidR="00003C74" w:rsidRPr="00A742EF">
              <w:rPr>
                <w:noProof/>
                <w:webHidden/>
                <w:lang w:val="en-GB"/>
              </w:rPr>
              <w:fldChar w:fldCharType="end"/>
            </w:r>
          </w:hyperlink>
        </w:p>
        <w:p w14:paraId="2CA20113" w14:textId="6152CB4A"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179" w:history="1">
            <w:r w:rsidR="00003C74" w:rsidRPr="00A742EF">
              <w:rPr>
                <w:rStyle w:val="Hyperlink"/>
                <w:noProof/>
                <w:lang w:val="en-GB"/>
              </w:rPr>
              <w:t>3.2.</w:t>
            </w:r>
            <w:r w:rsidR="00003C74" w:rsidRPr="00A742EF">
              <w:rPr>
                <w:rFonts w:eastAsiaTheme="minorEastAsia" w:cstheme="minorBidi"/>
                <w:smallCaps w:val="0"/>
                <w:noProof/>
                <w:sz w:val="22"/>
                <w:szCs w:val="22"/>
                <w:lang w:val="en-GB"/>
              </w:rPr>
              <w:tab/>
            </w:r>
            <w:r w:rsidR="00003C74" w:rsidRPr="00A742EF">
              <w:rPr>
                <w:rStyle w:val="Hyperlink"/>
                <w:noProof/>
                <w:lang w:val="en-GB"/>
              </w:rPr>
              <w:t>EBRD Requirements</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_Toc119267179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12</w:t>
            </w:r>
            <w:r w:rsidR="00003C74" w:rsidRPr="00A742EF">
              <w:rPr>
                <w:noProof/>
                <w:webHidden/>
                <w:lang w:val="en-GB"/>
              </w:rPr>
              <w:fldChar w:fldCharType="end"/>
            </w:r>
          </w:hyperlink>
        </w:p>
        <w:p w14:paraId="5E0FF943" w14:textId="77248981" w:rsidR="00003C74" w:rsidRPr="00A742EF" w:rsidRDefault="00000000">
          <w:pPr>
            <w:pStyle w:val="TOC3"/>
            <w:tabs>
              <w:tab w:val="left" w:pos="1320"/>
              <w:tab w:val="right" w:leader="dot" w:pos="9628"/>
            </w:tabs>
            <w:rPr>
              <w:rFonts w:eastAsiaTheme="minorEastAsia" w:cstheme="minorBidi"/>
              <w:i w:val="0"/>
              <w:iCs w:val="0"/>
              <w:noProof/>
              <w:sz w:val="22"/>
              <w:szCs w:val="22"/>
              <w:lang w:val="en-GB"/>
            </w:rPr>
          </w:pPr>
          <w:hyperlink w:anchor="_Toc119267180" w:history="1">
            <w:r w:rsidR="00003C74" w:rsidRPr="00A742EF">
              <w:rPr>
                <w:rStyle w:val="Hyperlink"/>
                <w:noProof/>
                <w:lang w:val="en-GB"/>
              </w:rPr>
              <w:t>3.2.1.</w:t>
            </w:r>
            <w:r w:rsidR="00003C74" w:rsidRPr="00A742EF">
              <w:rPr>
                <w:rFonts w:eastAsiaTheme="minorEastAsia" w:cstheme="minorBidi"/>
                <w:i w:val="0"/>
                <w:iCs w:val="0"/>
                <w:noProof/>
                <w:sz w:val="22"/>
                <w:szCs w:val="22"/>
                <w:lang w:val="en-GB"/>
              </w:rPr>
              <w:tab/>
            </w:r>
            <w:r w:rsidR="00003C74" w:rsidRPr="00A742EF">
              <w:rPr>
                <w:rStyle w:val="Hyperlink"/>
                <w:noProof/>
                <w:lang w:val="en-GB"/>
              </w:rPr>
              <w:t>EBRD Performance Requirement 5: Land Acquisition, Restrictions on Land Use and Involuntary Resettlement</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_Toc119267180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13</w:t>
            </w:r>
            <w:r w:rsidR="00003C74" w:rsidRPr="00A742EF">
              <w:rPr>
                <w:noProof/>
                <w:webHidden/>
                <w:lang w:val="en-GB"/>
              </w:rPr>
              <w:fldChar w:fldCharType="end"/>
            </w:r>
          </w:hyperlink>
        </w:p>
        <w:p w14:paraId="25DA647F" w14:textId="793991B6" w:rsidR="00003C74" w:rsidRPr="00A742EF" w:rsidRDefault="00000000">
          <w:pPr>
            <w:pStyle w:val="TOC3"/>
            <w:tabs>
              <w:tab w:val="left" w:pos="1320"/>
              <w:tab w:val="right" w:leader="dot" w:pos="9628"/>
            </w:tabs>
            <w:rPr>
              <w:rFonts w:eastAsiaTheme="minorEastAsia" w:cstheme="minorBidi"/>
              <w:i w:val="0"/>
              <w:iCs w:val="0"/>
              <w:noProof/>
              <w:sz w:val="22"/>
              <w:szCs w:val="22"/>
              <w:lang w:val="en-GB"/>
            </w:rPr>
          </w:pPr>
          <w:hyperlink w:anchor="_Toc119267181" w:history="1">
            <w:r w:rsidR="00003C74" w:rsidRPr="00A742EF">
              <w:rPr>
                <w:rStyle w:val="Hyperlink"/>
                <w:noProof/>
                <w:lang w:val="en-GB"/>
              </w:rPr>
              <w:t>3.2.2.</w:t>
            </w:r>
            <w:r w:rsidR="00003C74" w:rsidRPr="00A742EF">
              <w:rPr>
                <w:rFonts w:eastAsiaTheme="minorEastAsia" w:cstheme="minorBidi"/>
                <w:i w:val="0"/>
                <w:iCs w:val="0"/>
                <w:noProof/>
                <w:sz w:val="22"/>
                <w:szCs w:val="22"/>
                <w:lang w:val="en-GB"/>
              </w:rPr>
              <w:tab/>
            </w:r>
            <w:r w:rsidR="00003C74" w:rsidRPr="00A742EF">
              <w:rPr>
                <w:rStyle w:val="Hyperlink"/>
                <w:noProof/>
                <w:lang w:val="en-GB"/>
              </w:rPr>
              <w:t>EBRD Performance Requirement 10: Information Disclosure and Stakeholder Engagement</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_Toc119267181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13</w:t>
            </w:r>
            <w:r w:rsidR="00003C74" w:rsidRPr="00A742EF">
              <w:rPr>
                <w:noProof/>
                <w:webHidden/>
                <w:lang w:val="en-GB"/>
              </w:rPr>
              <w:fldChar w:fldCharType="end"/>
            </w:r>
          </w:hyperlink>
        </w:p>
        <w:p w14:paraId="464E17DB" w14:textId="57454E12"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182" w:history="1">
            <w:r w:rsidR="00003C74" w:rsidRPr="00A742EF">
              <w:rPr>
                <w:rStyle w:val="Hyperlink"/>
                <w:noProof/>
                <w:lang w:val="en-GB"/>
              </w:rPr>
              <w:t>3.3.</w:t>
            </w:r>
            <w:r w:rsidR="00003C74" w:rsidRPr="00A742EF">
              <w:rPr>
                <w:rFonts w:eastAsiaTheme="minorEastAsia" w:cstheme="minorBidi"/>
                <w:smallCaps w:val="0"/>
                <w:noProof/>
                <w:sz w:val="22"/>
                <w:szCs w:val="22"/>
                <w:lang w:val="en-GB"/>
              </w:rPr>
              <w:tab/>
            </w:r>
            <w:r w:rsidR="00003C74" w:rsidRPr="00A742EF">
              <w:rPr>
                <w:rStyle w:val="Hyperlink"/>
                <w:noProof/>
                <w:lang w:val="en-GB"/>
              </w:rPr>
              <w:t>Gap Analysis</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_Toc119267182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15</w:t>
            </w:r>
            <w:r w:rsidR="00003C74" w:rsidRPr="00A742EF">
              <w:rPr>
                <w:noProof/>
                <w:webHidden/>
                <w:lang w:val="en-GB"/>
              </w:rPr>
              <w:fldChar w:fldCharType="end"/>
            </w:r>
          </w:hyperlink>
        </w:p>
        <w:p w14:paraId="3CF5FD7B" w14:textId="77F53C8F" w:rsidR="00003C74" w:rsidRPr="00A742EF" w:rsidRDefault="00000000">
          <w:pPr>
            <w:pStyle w:val="TOC1"/>
            <w:rPr>
              <w:rFonts w:asciiTheme="minorHAnsi" w:eastAsiaTheme="minorEastAsia" w:hAnsiTheme="minorHAnsi" w:cstheme="minorBidi"/>
              <w:b w:val="0"/>
              <w:bCs w:val="0"/>
              <w:sz w:val="22"/>
              <w:lang w:val="en-GB"/>
            </w:rPr>
          </w:pPr>
          <w:hyperlink w:anchor="_Toc119267183" w:history="1">
            <w:r w:rsidR="00003C74" w:rsidRPr="00A742EF">
              <w:rPr>
                <w:rStyle w:val="Hyperlink"/>
                <w:lang w:val="en-GB"/>
              </w:rPr>
              <w:t>4.</w:t>
            </w:r>
            <w:r w:rsidR="00003C74" w:rsidRPr="00A742EF">
              <w:rPr>
                <w:rFonts w:asciiTheme="minorHAnsi" w:eastAsiaTheme="minorEastAsia" w:hAnsiTheme="minorHAnsi" w:cstheme="minorBidi"/>
                <w:b w:val="0"/>
                <w:bCs w:val="0"/>
                <w:sz w:val="22"/>
                <w:lang w:val="en-GB"/>
              </w:rPr>
              <w:tab/>
            </w:r>
            <w:r w:rsidR="00003C74" w:rsidRPr="00A742EF">
              <w:rPr>
                <w:rStyle w:val="Hyperlink"/>
                <w:lang w:val="en-GB"/>
              </w:rPr>
              <w:t>Key Principles, Objectives and Process</w:t>
            </w:r>
            <w:r w:rsidR="00003C74" w:rsidRPr="00A742EF">
              <w:rPr>
                <w:webHidden/>
                <w:lang w:val="en-GB"/>
              </w:rPr>
              <w:tab/>
            </w:r>
            <w:r w:rsidR="00003C74" w:rsidRPr="00A742EF">
              <w:rPr>
                <w:webHidden/>
                <w:lang w:val="en-GB"/>
              </w:rPr>
              <w:fldChar w:fldCharType="begin"/>
            </w:r>
            <w:r w:rsidR="00003C74" w:rsidRPr="00A742EF">
              <w:rPr>
                <w:webHidden/>
                <w:lang w:val="en-GB"/>
              </w:rPr>
              <w:instrText xml:space="preserve"> PAGEREF _Toc119267183 \h </w:instrText>
            </w:r>
            <w:r w:rsidR="00003C74" w:rsidRPr="00A742EF">
              <w:rPr>
                <w:webHidden/>
                <w:lang w:val="en-GB"/>
              </w:rPr>
            </w:r>
            <w:r w:rsidR="00003C74" w:rsidRPr="00A742EF">
              <w:rPr>
                <w:webHidden/>
                <w:lang w:val="en-GB"/>
              </w:rPr>
              <w:fldChar w:fldCharType="separate"/>
            </w:r>
            <w:r w:rsidR="00003C74" w:rsidRPr="00A742EF">
              <w:rPr>
                <w:webHidden/>
                <w:lang w:val="en-GB"/>
              </w:rPr>
              <w:t>21</w:t>
            </w:r>
            <w:r w:rsidR="00003C74" w:rsidRPr="00A742EF">
              <w:rPr>
                <w:webHidden/>
                <w:lang w:val="en-GB"/>
              </w:rPr>
              <w:fldChar w:fldCharType="end"/>
            </w:r>
          </w:hyperlink>
        </w:p>
        <w:p w14:paraId="440A381E" w14:textId="6583D287"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184" w:history="1">
            <w:r w:rsidR="00003C74" w:rsidRPr="00A742EF">
              <w:rPr>
                <w:rStyle w:val="Hyperlink"/>
                <w:noProof/>
                <w:lang w:val="en-GB"/>
              </w:rPr>
              <w:t>4.1.</w:t>
            </w:r>
            <w:r w:rsidR="00003C74" w:rsidRPr="00A742EF">
              <w:rPr>
                <w:rFonts w:eastAsiaTheme="minorEastAsia" w:cstheme="minorBidi"/>
                <w:smallCaps w:val="0"/>
                <w:noProof/>
                <w:sz w:val="22"/>
                <w:szCs w:val="22"/>
                <w:lang w:val="en-GB"/>
              </w:rPr>
              <w:tab/>
            </w:r>
            <w:r w:rsidR="00003C74" w:rsidRPr="00A742EF">
              <w:rPr>
                <w:rStyle w:val="Hyperlink"/>
                <w:noProof/>
                <w:lang w:val="en-GB"/>
              </w:rPr>
              <w:t>Key Principles</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_Toc119267184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21</w:t>
            </w:r>
            <w:r w:rsidR="00003C74" w:rsidRPr="00A742EF">
              <w:rPr>
                <w:noProof/>
                <w:webHidden/>
                <w:lang w:val="en-GB"/>
              </w:rPr>
              <w:fldChar w:fldCharType="end"/>
            </w:r>
          </w:hyperlink>
        </w:p>
        <w:p w14:paraId="5717A7F8" w14:textId="155C9CC1" w:rsidR="00003C74" w:rsidRPr="00A742EF" w:rsidRDefault="00000000">
          <w:pPr>
            <w:pStyle w:val="TOC3"/>
            <w:tabs>
              <w:tab w:val="left" w:pos="1320"/>
              <w:tab w:val="right" w:leader="dot" w:pos="9628"/>
            </w:tabs>
            <w:rPr>
              <w:rFonts w:eastAsiaTheme="minorEastAsia" w:cstheme="minorBidi"/>
              <w:i w:val="0"/>
              <w:iCs w:val="0"/>
              <w:noProof/>
              <w:sz w:val="22"/>
              <w:szCs w:val="22"/>
              <w:lang w:val="en-GB"/>
            </w:rPr>
          </w:pPr>
          <w:hyperlink w:anchor="_Toc119267185" w:history="1">
            <w:r w:rsidR="00003C74" w:rsidRPr="00A742EF">
              <w:rPr>
                <w:rStyle w:val="Hyperlink"/>
                <w:noProof/>
                <w:lang w:val="en-GB"/>
              </w:rPr>
              <w:t>4.1.1.</w:t>
            </w:r>
            <w:r w:rsidR="00003C74" w:rsidRPr="00A742EF">
              <w:rPr>
                <w:rFonts w:eastAsiaTheme="minorEastAsia" w:cstheme="minorBidi"/>
                <w:i w:val="0"/>
                <w:iCs w:val="0"/>
                <w:noProof/>
                <w:sz w:val="22"/>
                <w:szCs w:val="22"/>
                <w:lang w:val="en-GB"/>
              </w:rPr>
              <w:tab/>
            </w:r>
            <w:r w:rsidR="00003C74" w:rsidRPr="00A742EF">
              <w:rPr>
                <w:rStyle w:val="Hyperlink"/>
                <w:noProof/>
                <w:lang w:val="en-GB"/>
              </w:rPr>
              <w:t>Determination of Entitlement and Threshold Cutoff Date (Eşik Kesim Tarihi ?)</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_Toc119267185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21</w:t>
            </w:r>
            <w:r w:rsidR="00003C74" w:rsidRPr="00A742EF">
              <w:rPr>
                <w:noProof/>
                <w:webHidden/>
                <w:lang w:val="en-GB"/>
              </w:rPr>
              <w:fldChar w:fldCharType="end"/>
            </w:r>
          </w:hyperlink>
        </w:p>
        <w:p w14:paraId="4193C377" w14:textId="50B5D2EE"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186" w:history="1">
            <w:r w:rsidR="00003C74" w:rsidRPr="00A742EF">
              <w:rPr>
                <w:rStyle w:val="Hyperlink"/>
                <w:noProof/>
                <w:lang w:val="en-GB"/>
              </w:rPr>
              <w:t>4.2.</w:t>
            </w:r>
            <w:r w:rsidR="00003C74" w:rsidRPr="00A742EF">
              <w:rPr>
                <w:rFonts w:eastAsiaTheme="minorEastAsia" w:cstheme="minorBidi"/>
                <w:smallCaps w:val="0"/>
                <w:noProof/>
                <w:sz w:val="22"/>
                <w:szCs w:val="22"/>
                <w:lang w:val="en-GB"/>
              </w:rPr>
              <w:tab/>
            </w:r>
            <w:r w:rsidR="00003C74" w:rsidRPr="00A742EF">
              <w:rPr>
                <w:rStyle w:val="Hyperlink"/>
                <w:noProof/>
                <w:lang w:val="en-GB"/>
              </w:rPr>
              <w:t>Processes</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_Toc119267186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21</w:t>
            </w:r>
            <w:r w:rsidR="00003C74" w:rsidRPr="00A742EF">
              <w:rPr>
                <w:noProof/>
                <w:webHidden/>
                <w:lang w:val="en-GB"/>
              </w:rPr>
              <w:fldChar w:fldCharType="end"/>
            </w:r>
          </w:hyperlink>
        </w:p>
        <w:p w14:paraId="5CBE750F" w14:textId="6F6F85FB" w:rsidR="00003C74" w:rsidRPr="00A742EF" w:rsidRDefault="00000000">
          <w:pPr>
            <w:pStyle w:val="TOC1"/>
            <w:rPr>
              <w:rFonts w:asciiTheme="minorHAnsi" w:eastAsiaTheme="minorEastAsia" w:hAnsiTheme="minorHAnsi" w:cstheme="minorBidi"/>
              <w:b w:val="0"/>
              <w:bCs w:val="0"/>
              <w:sz w:val="22"/>
              <w:lang w:val="en-GB"/>
            </w:rPr>
          </w:pPr>
          <w:hyperlink w:anchor="_Toc119267187" w:history="1">
            <w:r w:rsidR="00003C74" w:rsidRPr="00A742EF">
              <w:rPr>
                <w:rStyle w:val="Hyperlink"/>
                <w:lang w:val="en-GB"/>
              </w:rPr>
              <w:t>5.</w:t>
            </w:r>
            <w:r w:rsidR="00003C74" w:rsidRPr="00A742EF">
              <w:rPr>
                <w:rFonts w:asciiTheme="minorHAnsi" w:eastAsiaTheme="minorEastAsia" w:hAnsiTheme="minorHAnsi" w:cstheme="minorBidi"/>
                <w:b w:val="0"/>
                <w:bCs w:val="0"/>
                <w:sz w:val="22"/>
                <w:lang w:val="en-GB"/>
              </w:rPr>
              <w:tab/>
            </w:r>
            <w:r w:rsidR="00003C74" w:rsidRPr="00A742EF">
              <w:rPr>
                <w:rStyle w:val="Hyperlink"/>
                <w:lang w:val="en-GB"/>
              </w:rPr>
              <w:t>Temporary Relocation and Compensation</w:t>
            </w:r>
            <w:r w:rsidR="00003C74" w:rsidRPr="00A742EF">
              <w:rPr>
                <w:webHidden/>
                <w:lang w:val="en-GB"/>
              </w:rPr>
              <w:tab/>
            </w:r>
            <w:r w:rsidR="00003C74" w:rsidRPr="00A742EF">
              <w:rPr>
                <w:webHidden/>
                <w:lang w:val="en-GB"/>
              </w:rPr>
              <w:fldChar w:fldCharType="begin"/>
            </w:r>
            <w:r w:rsidR="00003C74" w:rsidRPr="00A742EF">
              <w:rPr>
                <w:webHidden/>
                <w:lang w:val="en-GB"/>
              </w:rPr>
              <w:instrText xml:space="preserve"> PAGEREF _Toc119267187 \h </w:instrText>
            </w:r>
            <w:r w:rsidR="00003C74" w:rsidRPr="00A742EF">
              <w:rPr>
                <w:webHidden/>
                <w:lang w:val="en-GB"/>
              </w:rPr>
            </w:r>
            <w:r w:rsidR="00003C74" w:rsidRPr="00A742EF">
              <w:rPr>
                <w:webHidden/>
                <w:lang w:val="en-GB"/>
              </w:rPr>
              <w:fldChar w:fldCharType="separate"/>
            </w:r>
            <w:r w:rsidR="00003C74" w:rsidRPr="00A742EF">
              <w:rPr>
                <w:webHidden/>
                <w:lang w:val="en-GB"/>
              </w:rPr>
              <w:t>23</w:t>
            </w:r>
            <w:r w:rsidR="00003C74" w:rsidRPr="00A742EF">
              <w:rPr>
                <w:webHidden/>
                <w:lang w:val="en-GB"/>
              </w:rPr>
              <w:fldChar w:fldCharType="end"/>
            </w:r>
          </w:hyperlink>
        </w:p>
        <w:p w14:paraId="119DAF92" w14:textId="2FC7E8DD"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188" w:history="1">
            <w:r w:rsidR="00003C74" w:rsidRPr="00A742EF">
              <w:rPr>
                <w:rStyle w:val="Hyperlink"/>
                <w:noProof/>
                <w:lang w:val="en-GB"/>
              </w:rPr>
              <w:t>5.1.</w:t>
            </w:r>
            <w:r w:rsidR="00003C74" w:rsidRPr="00A742EF">
              <w:rPr>
                <w:rFonts w:eastAsiaTheme="minorEastAsia" w:cstheme="minorBidi"/>
                <w:smallCaps w:val="0"/>
                <w:noProof/>
                <w:sz w:val="22"/>
                <w:szCs w:val="22"/>
                <w:lang w:val="en-GB"/>
              </w:rPr>
              <w:tab/>
            </w:r>
            <w:r w:rsidR="00003C74" w:rsidRPr="00A742EF">
              <w:rPr>
                <w:rStyle w:val="Hyperlink"/>
                <w:noProof/>
                <w:lang w:val="en-GB"/>
              </w:rPr>
              <w:t>Entitlement Matrix Approach</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_Toc119267188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23</w:t>
            </w:r>
            <w:r w:rsidR="00003C74" w:rsidRPr="00A742EF">
              <w:rPr>
                <w:noProof/>
                <w:webHidden/>
                <w:lang w:val="en-GB"/>
              </w:rPr>
              <w:fldChar w:fldCharType="end"/>
            </w:r>
          </w:hyperlink>
        </w:p>
        <w:p w14:paraId="696535D3" w14:textId="008C7B69" w:rsidR="00003C74" w:rsidRPr="00A742EF" w:rsidRDefault="00000000">
          <w:pPr>
            <w:pStyle w:val="TOC3"/>
            <w:tabs>
              <w:tab w:val="left" w:pos="1320"/>
              <w:tab w:val="right" w:leader="dot" w:pos="9628"/>
            </w:tabs>
            <w:rPr>
              <w:rFonts w:eastAsiaTheme="minorEastAsia" w:cstheme="minorBidi"/>
              <w:i w:val="0"/>
              <w:iCs w:val="0"/>
              <w:noProof/>
              <w:sz w:val="22"/>
              <w:szCs w:val="22"/>
              <w:lang w:val="en-GB"/>
            </w:rPr>
          </w:pPr>
          <w:hyperlink w:anchor="_Toc119267189" w:history="1">
            <w:r w:rsidR="00003C74" w:rsidRPr="00A742EF">
              <w:rPr>
                <w:rStyle w:val="Hyperlink"/>
                <w:noProof/>
                <w:lang w:val="en-GB"/>
              </w:rPr>
              <w:t>5.1.1.</w:t>
            </w:r>
            <w:r w:rsidR="00003C74" w:rsidRPr="00A742EF">
              <w:rPr>
                <w:rFonts w:eastAsiaTheme="minorEastAsia" w:cstheme="minorBidi"/>
                <w:i w:val="0"/>
                <w:iCs w:val="0"/>
                <w:noProof/>
                <w:sz w:val="22"/>
                <w:szCs w:val="22"/>
                <w:lang w:val="en-GB"/>
              </w:rPr>
              <w:tab/>
            </w:r>
            <w:r w:rsidR="00003C74" w:rsidRPr="00A742EF">
              <w:rPr>
                <w:rStyle w:val="Hyperlink"/>
                <w:noProof/>
                <w:lang w:val="en-GB"/>
              </w:rPr>
              <w:t>Entitlement Matrix</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_Toc119267189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24</w:t>
            </w:r>
            <w:r w:rsidR="00003C74" w:rsidRPr="00A742EF">
              <w:rPr>
                <w:noProof/>
                <w:webHidden/>
                <w:lang w:val="en-GB"/>
              </w:rPr>
              <w:fldChar w:fldCharType="end"/>
            </w:r>
          </w:hyperlink>
        </w:p>
        <w:p w14:paraId="6ACECBEC" w14:textId="7403167D"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190" w:history="1">
            <w:r w:rsidR="00003C74" w:rsidRPr="00A742EF">
              <w:rPr>
                <w:rStyle w:val="Hyperlink"/>
                <w:noProof/>
                <w:lang w:val="en-GB"/>
              </w:rPr>
              <w:t>5.2.</w:t>
            </w:r>
            <w:r w:rsidR="00003C74" w:rsidRPr="00A742EF">
              <w:rPr>
                <w:rFonts w:eastAsiaTheme="minorEastAsia" w:cstheme="minorBidi"/>
                <w:smallCaps w:val="0"/>
                <w:noProof/>
                <w:sz w:val="22"/>
                <w:szCs w:val="22"/>
                <w:lang w:val="en-GB"/>
              </w:rPr>
              <w:tab/>
            </w:r>
            <w:r w:rsidR="00003C74" w:rsidRPr="00A742EF">
              <w:rPr>
                <w:rStyle w:val="Hyperlink"/>
                <w:noProof/>
                <w:lang w:val="en-GB"/>
              </w:rPr>
              <w:t>Valuation of Affected Assets</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_Toc119267190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34</w:t>
            </w:r>
            <w:r w:rsidR="00003C74" w:rsidRPr="00A742EF">
              <w:rPr>
                <w:noProof/>
                <w:webHidden/>
                <w:lang w:val="en-GB"/>
              </w:rPr>
              <w:fldChar w:fldCharType="end"/>
            </w:r>
          </w:hyperlink>
        </w:p>
        <w:p w14:paraId="1A7208A2" w14:textId="227ED63E" w:rsidR="00003C74" w:rsidRPr="00A742EF" w:rsidRDefault="00000000">
          <w:pPr>
            <w:pStyle w:val="TOC3"/>
            <w:tabs>
              <w:tab w:val="left" w:pos="1320"/>
              <w:tab w:val="right" w:leader="dot" w:pos="9628"/>
            </w:tabs>
            <w:rPr>
              <w:rFonts w:eastAsiaTheme="minorEastAsia" w:cstheme="minorBidi"/>
              <w:i w:val="0"/>
              <w:iCs w:val="0"/>
              <w:noProof/>
              <w:sz w:val="22"/>
              <w:szCs w:val="22"/>
              <w:lang w:val="en-GB"/>
            </w:rPr>
          </w:pPr>
          <w:hyperlink w:anchor="_Toc119267191" w:history="1">
            <w:r w:rsidR="00003C74" w:rsidRPr="00A742EF">
              <w:rPr>
                <w:rStyle w:val="Hyperlink"/>
                <w:noProof/>
                <w:lang w:val="en-GB"/>
              </w:rPr>
              <w:t>5.2.1.</w:t>
            </w:r>
            <w:r w:rsidR="00003C74" w:rsidRPr="00A742EF">
              <w:rPr>
                <w:rFonts w:eastAsiaTheme="minorEastAsia" w:cstheme="minorBidi"/>
                <w:i w:val="0"/>
                <w:iCs w:val="0"/>
                <w:noProof/>
                <w:sz w:val="22"/>
                <w:szCs w:val="22"/>
                <w:lang w:val="en-GB"/>
              </w:rPr>
              <w:tab/>
            </w:r>
            <w:r w:rsidR="00003C74" w:rsidRPr="00A742EF">
              <w:rPr>
                <w:rStyle w:val="Hyperlink"/>
                <w:noProof/>
                <w:lang w:val="en-GB"/>
              </w:rPr>
              <w:t>Valuation of Plots</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_Toc119267191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34</w:t>
            </w:r>
            <w:r w:rsidR="00003C74" w:rsidRPr="00A742EF">
              <w:rPr>
                <w:noProof/>
                <w:webHidden/>
                <w:lang w:val="en-GB"/>
              </w:rPr>
              <w:fldChar w:fldCharType="end"/>
            </w:r>
          </w:hyperlink>
        </w:p>
        <w:p w14:paraId="23C1F7E9" w14:textId="129A4216" w:rsidR="00003C74" w:rsidRPr="00A742EF" w:rsidRDefault="00000000">
          <w:pPr>
            <w:pStyle w:val="TOC3"/>
            <w:tabs>
              <w:tab w:val="left" w:pos="1320"/>
              <w:tab w:val="right" w:leader="dot" w:pos="9628"/>
            </w:tabs>
            <w:rPr>
              <w:rFonts w:eastAsiaTheme="minorEastAsia" w:cstheme="minorBidi"/>
              <w:i w:val="0"/>
              <w:iCs w:val="0"/>
              <w:noProof/>
              <w:sz w:val="22"/>
              <w:szCs w:val="22"/>
              <w:lang w:val="en-GB"/>
            </w:rPr>
          </w:pPr>
          <w:hyperlink w:anchor="_Toc119267192" w:history="1">
            <w:r w:rsidR="00003C74" w:rsidRPr="00A742EF">
              <w:rPr>
                <w:rStyle w:val="Hyperlink"/>
                <w:noProof/>
                <w:lang w:val="en-GB"/>
              </w:rPr>
              <w:t>5.2.2.</w:t>
            </w:r>
            <w:r w:rsidR="00003C74" w:rsidRPr="00A742EF">
              <w:rPr>
                <w:rFonts w:eastAsiaTheme="minorEastAsia" w:cstheme="minorBidi"/>
                <w:i w:val="0"/>
                <w:iCs w:val="0"/>
                <w:noProof/>
                <w:sz w:val="22"/>
                <w:szCs w:val="22"/>
                <w:lang w:val="en-GB"/>
              </w:rPr>
              <w:tab/>
            </w:r>
            <w:r w:rsidR="00003C74" w:rsidRPr="00A742EF">
              <w:rPr>
                <w:rStyle w:val="Hyperlink"/>
                <w:noProof/>
                <w:lang w:val="en-GB"/>
              </w:rPr>
              <w:t>Valuation Process in Plots</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_Toc119267192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35</w:t>
            </w:r>
            <w:r w:rsidR="00003C74" w:rsidRPr="00A742EF">
              <w:rPr>
                <w:noProof/>
                <w:webHidden/>
                <w:lang w:val="en-GB"/>
              </w:rPr>
              <w:fldChar w:fldCharType="end"/>
            </w:r>
          </w:hyperlink>
        </w:p>
        <w:p w14:paraId="63505CF1" w14:textId="32BCAB82" w:rsidR="00003C74" w:rsidRPr="00A742EF" w:rsidRDefault="00000000">
          <w:pPr>
            <w:pStyle w:val="TOC3"/>
            <w:tabs>
              <w:tab w:val="left" w:pos="1320"/>
              <w:tab w:val="right" w:leader="dot" w:pos="9628"/>
            </w:tabs>
            <w:rPr>
              <w:rFonts w:eastAsiaTheme="minorEastAsia" w:cstheme="minorBidi"/>
              <w:i w:val="0"/>
              <w:iCs w:val="0"/>
              <w:noProof/>
              <w:sz w:val="22"/>
              <w:szCs w:val="22"/>
              <w:lang w:val="en-GB"/>
            </w:rPr>
          </w:pPr>
          <w:hyperlink w:anchor="_Toc119267193" w:history="1">
            <w:r w:rsidR="00003C74" w:rsidRPr="00A742EF">
              <w:rPr>
                <w:rStyle w:val="Hyperlink"/>
                <w:noProof/>
                <w:lang w:val="en-GB"/>
              </w:rPr>
              <w:t>5.2.2.1.</w:t>
            </w:r>
            <w:r w:rsidR="00003C74" w:rsidRPr="00A742EF">
              <w:rPr>
                <w:rFonts w:eastAsiaTheme="minorEastAsia" w:cstheme="minorBidi"/>
                <w:i w:val="0"/>
                <w:iCs w:val="0"/>
                <w:noProof/>
                <w:sz w:val="22"/>
                <w:szCs w:val="22"/>
                <w:lang w:val="en-GB"/>
              </w:rPr>
              <w:tab/>
            </w:r>
            <w:r w:rsidR="00003C74" w:rsidRPr="00A742EF">
              <w:rPr>
                <w:rStyle w:val="Hyperlink"/>
                <w:noProof/>
                <w:lang w:val="en-GB"/>
              </w:rPr>
              <w:t>Preliminary Examination</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_Toc119267193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35</w:t>
            </w:r>
            <w:r w:rsidR="00003C74" w:rsidRPr="00A742EF">
              <w:rPr>
                <w:noProof/>
                <w:webHidden/>
                <w:lang w:val="en-GB"/>
              </w:rPr>
              <w:fldChar w:fldCharType="end"/>
            </w:r>
          </w:hyperlink>
        </w:p>
        <w:p w14:paraId="1D0A6557" w14:textId="6612E6D6" w:rsidR="00003C74" w:rsidRPr="00A742EF" w:rsidRDefault="00000000">
          <w:pPr>
            <w:pStyle w:val="TOC3"/>
            <w:tabs>
              <w:tab w:val="left" w:pos="1320"/>
              <w:tab w:val="right" w:leader="dot" w:pos="9628"/>
            </w:tabs>
            <w:rPr>
              <w:rFonts w:eastAsiaTheme="minorEastAsia" w:cstheme="minorBidi"/>
              <w:i w:val="0"/>
              <w:iCs w:val="0"/>
              <w:noProof/>
              <w:sz w:val="22"/>
              <w:szCs w:val="22"/>
              <w:lang w:val="en-GB"/>
            </w:rPr>
          </w:pPr>
          <w:hyperlink w:anchor="_Toc119267194" w:history="1">
            <w:r w:rsidR="00003C74" w:rsidRPr="00A742EF">
              <w:rPr>
                <w:rStyle w:val="Hyperlink"/>
                <w:noProof/>
                <w:lang w:val="en-GB"/>
              </w:rPr>
              <w:t>5.2.2.2.</w:t>
            </w:r>
            <w:r w:rsidR="00003C74" w:rsidRPr="00A742EF">
              <w:rPr>
                <w:rFonts w:eastAsiaTheme="minorEastAsia" w:cstheme="minorBidi"/>
                <w:i w:val="0"/>
                <w:iCs w:val="0"/>
                <w:noProof/>
                <w:sz w:val="22"/>
                <w:szCs w:val="22"/>
                <w:lang w:val="en-GB"/>
              </w:rPr>
              <w:tab/>
            </w:r>
            <w:r w:rsidR="00003C74" w:rsidRPr="00A742EF">
              <w:rPr>
                <w:rStyle w:val="Hyperlink"/>
                <w:noProof/>
                <w:lang w:val="en-GB"/>
              </w:rPr>
              <w:t>Land Surveys</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_Toc119267194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35</w:t>
            </w:r>
            <w:r w:rsidR="00003C74" w:rsidRPr="00A742EF">
              <w:rPr>
                <w:noProof/>
                <w:webHidden/>
                <w:lang w:val="en-GB"/>
              </w:rPr>
              <w:fldChar w:fldCharType="end"/>
            </w:r>
          </w:hyperlink>
        </w:p>
        <w:p w14:paraId="32DE81A3" w14:textId="51522346" w:rsidR="00003C74" w:rsidRPr="00A742EF" w:rsidRDefault="00000000">
          <w:pPr>
            <w:pStyle w:val="TOC3"/>
            <w:tabs>
              <w:tab w:val="left" w:pos="1320"/>
              <w:tab w:val="right" w:leader="dot" w:pos="9628"/>
            </w:tabs>
            <w:rPr>
              <w:rFonts w:eastAsiaTheme="minorEastAsia" w:cstheme="minorBidi"/>
              <w:i w:val="0"/>
              <w:iCs w:val="0"/>
              <w:noProof/>
              <w:sz w:val="22"/>
              <w:szCs w:val="22"/>
              <w:lang w:val="en-GB"/>
            </w:rPr>
          </w:pPr>
          <w:hyperlink w:anchor="_Toc119267195" w:history="1">
            <w:r w:rsidR="00003C74" w:rsidRPr="00A742EF">
              <w:rPr>
                <w:rStyle w:val="Hyperlink"/>
                <w:noProof/>
                <w:lang w:val="en-GB"/>
              </w:rPr>
              <w:t>5.2.2.3.</w:t>
            </w:r>
            <w:r w:rsidR="00003C74" w:rsidRPr="00A742EF">
              <w:rPr>
                <w:rFonts w:eastAsiaTheme="minorEastAsia" w:cstheme="minorBidi"/>
                <w:i w:val="0"/>
                <w:iCs w:val="0"/>
                <w:noProof/>
                <w:sz w:val="22"/>
                <w:szCs w:val="22"/>
                <w:lang w:val="en-GB"/>
              </w:rPr>
              <w:tab/>
            </w:r>
            <w:r w:rsidR="00003C74" w:rsidRPr="00A742EF">
              <w:rPr>
                <w:rStyle w:val="Hyperlink"/>
                <w:noProof/>
                <w:lang w:val="en-GB"/>
              </w:rPr>
              <w:t>Data Collection</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_Toc119267195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35</w:t>
            </w:r>
            <w:r w:rsidR="00003C74" w:rsidRPr="00A742EF">
              <w:rPr>
                <w:noProof/>
                <w:webHidden/>
                <w:lang w:val="en-GB"/>
              </w:rPr>
              <w:fldChar w:fldCharType="end"/>
            </w:r>
          </w:hyperlink>
        </w:p>
        <w:p w14:paraId="1D202B8D" w14:textId="76EBFD52" w:rsidR="00003C74" w:rsidRPr="00A742EF" w:rsidRDefault="00000000">
          <w:pPr>
            <w:pStyle w:val="TOC3"/>
            <w:tabs>
              <w:tab w:val="left" w:pos="1320"/>
              <w:tab w:val="right" w:leader="dot" w:pos="9628"/>
            </w:tabs>
            <w:rPr>
              <w:rFonts w:eastAsiaTheme="minorEastAsia" w:cstheme="minorBidi"/>
              <w:i w:val="0"/>
              <w:iCs w:val="0"/>
              <w:noProof/>
              <w:sz w:val="22"/>
              <w:szCs w:val="22"/>
              <w:lang w:val="en-GB"/>
            </w:rPr>
          </w:pPr>
          <w:hyperlink w:anchor="_Toc119267196" w:history="1">
            <w:r w:rsidR="00003C74" w:rsidRPr="00A742EF">
              <w:rPr>
                <w:rStyle w:val="Hyperlink"/>
                <w:noProof/>
                <w:lang w:val="en-GB"/>
              </w:rPr>
              <w:t>5.2.2.4.</w:t>
            </w:r>
            <w:r w:rsidR="00003C74" w:rsidRPr="00A742EF">
              <w:rPr>
                <w:rFonts w:eastAsiaTheme="minorEastAsia" w:cstheme="minorBidi"/>
                <w:i w:val="0"/>
                <w:iCs w:val="0"/>
                <w:noProof/>
                <w:sz w:val="22"/>
                <w:szCs w:val="22"/>
                <w:lang w:val="en-GB"/>
              </w:rPr>
              <w:tab/>
            </w:r>
            <w:r w:rsidR="00003C74" w:rsidRPr="00A742EF">
              <w:rPr>
                <w:rStyle w:val="Hyperlink"/>
                <w:noProof/>
                <w:lang w:val="en-GB"/>
              </w:rPr>
              <w:t>Local Administrations (Municipality, Mukhtars’ Office): Analysis of Precedent and Data</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_Toc119267196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35</w:t>
            </w:r>
            <w:r w:rsidR="00003C74" w:rsidRPr="00A742EF">
              <w:rPr>
                <w:noProof/>
                <w:webHidden/>
                <w:lang w:val="en-GB"/>
              </w:rPr>
              <w:fldChar w:fldCharType="end"/>
            </w:r>
          </w:hyperlink>
        </w:p>
        <w:p w14:paraId="763371D2" w14:textId="267A82B8" w:rsidR="00003C74" w:rsidRPr="00A742EF" w:rsidRDefault="00000000">
          <w:pPr>
            <w:pStyle w:val="TOC3"/>
            <w:tabs>
              <w:tab w:val="left" w:pos="1320"/>
              <w:tab w:val="right" w:leader="dot" w:pos="9628"/>
            </w:tabs>
            <w:rPr>
              <w:rFonts w:eastAsiaTheme="minorEastAsia" w:cstheme="minorBidi"/>
              <w:i w:val="0"/>
              <w:iCs w:val="0"/>
              <w:noProof/>
              <w:sz w:val="22"/>
              <w:szCs w:val="22"/>
              <w:lang w:val="en-GB"/>
            </w:rPr>
          </w:pPr>
          <w:hyperlink w:anchor="_Toc119267197" w:history="1">
            <w:r w:rsidR="00003C74" w:rsidRPr="00A742EF">
              <w:rPr>
                <w:rStyle w:val="Hyperlink"/>
                <w:noProof/>
                <w:lang w:val="en-GB"/>
              </w:rPr>
              <w:t>5.2.3.</w:t>
            </w:r>
            <w:r w:rsidR="00003C74" w:rsidRPr="00A742EF">
              <w:rPr>
                <w:rFonts w:eastAsiaTheme="minorEastAsia" w:cstheme="minorBidi"/>
                <w:i w:val="0"/>
                <w:iCs w:val="0"/>
                <w:noProof/>
                <w:sz w:val="22"/>
                <w:szCs w:val="22"/>
                <w:lang w:val="en-GB"/>
              </w:rPr>
              <w:tab/>
            </w:r>
            <w:r w:rsidR="00003C74" w:rsidRPr="00A742EF">
              <w:rPr>
                <w:rStyle w:val="Hyperlink"/>
                <w:noProof/>
                <w:lang w:val="en-GB"/>
              </w:rPr>
              <w:t>AMM Department of Expropriation’s Process</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_Toc119267197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36</w:t>
            </w:r>
            <w:r w:rsidR="00003C74" w:rsidRPr="00A742EF">
              <w:rPr>
                <w:noProof/>
                <w:webHidden/>
                <w:lang w:val="en-GB"/>
              </w:rPr>
              <w:fldChar w:fldCharType="end"/>
            </w:r>
          </w:hyperlink>
        </w:p>
        <w:p w14:paraId="2EA28EEF" w14:textId="410CE045"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198" w:history="1">
            <w:r w:rsidR="00003C74" w:rsidRPr="00A742EF">
              <w:rPr>
                <w:rStyle w:val="Hyperlink"/>
                <w:noProof/>
                <w:lang w:val="en-GB"/>
              </w:rPr>
              <w:t>5.3.</w:t>
            </w:r>
            <w:r w:rsidR="00003C74" w:rsidRPr="00A742EF">
              <w:rPr>
                <w:rFonts w:eastAsiaTheme="minorEastAsia" w:cstheme="minorBidi"/>
                <w:smallCaps w:val="0"/>
                <w:noProof/>
                <w:sz w:val="22"/>
                <w:szCs w:val="22"/>
                <w:lang w:val="en-GB"/>
              </w:rPr>
              <w:tab/>
            </w:r>
            <w:r w:rsidR="00003C74" w:rsidRPr="00A742EF">
              <w:rPr>
                <w:rStyle w:val="Hyperlink"/>
                <w:noProof/>
                <w:lang w:val="en-GB"/>
              </w:rPr>
              <w:t>Land Acquisition Process</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_Toc119267198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36</w:t>
            </w:r>
            <w:r w:rsidR="00003C74" w:rsidRPr="00A742EF">
              <w:rPr>
                <w:noProof/>
                <w:webHidden/>
                <w:lang w:val="en-GB"/>
              </w:rPr>
              <w:fldChar w:fldCharType="end"/>
            </w:r>
          </w:hyperlink>
        </w:p>
        <w:p w14:paraId="2D52343A" w14:textId="37256D03" w:rsidR="00003C74" w:rsidRPr="00A742EF" w:rsidRDefault="00000000">
          <w:pPr>
            <w:pStyle w:val="TOC1"/>
            <w:rPr>
              <w:rFonts w:asciiTheme="minorHAnsi" w:eastAsiaTheme="minorEastAsia" w:hAnsiTheme="minorHAnsi" w:cstheme="minorBidi"/>
              <w:b w:val="0"/>
              <w:bCs w:val="0"/>
              <w:sz w:val="22"/>
              <w:lang w:val="en-GB"/>
            </w:rPr>
          </w:pPr>
          <w:hyperlink w:anchor="_Toc119267199" w:history="1">
            <w:r w:rsidR="00003C74" w:rsidRPr="00A742EF">
              <w:rPr>
                <w:rStyle w:val="Hyperlink"/>
                <w:lang w:val="en-GB"/>
              </w:rPr>
              <w:t>6.</w:t>
            </w:r>
            <w:r w:rsidR="00003C74" w:rsidRPr="00A742EF">
              <w:rPr>
                <w:rFonts w:asciiTheme="minorHAnsi" w:eastAsiaTheme="minorEastAsia" w:hAnsiTheme="minorHAnsi" w:cstheme="minorBidi"/>
                <w:b w:val="0"/>
                <w:bCs w:val="0"/>
                <w:sz w:val="22"/>
                <w:lang w:val="en-GB"/>
              </w:rPr>
              <w:tab/>
            </w:r>
            <w:r w:rsidR="00003C74" w:rsidRPr="00A742EF">
              <w:rPr>
                <w:rStyle w:val="Hyperlink"/>
                <w:lang w:val="en-GB"/>
              </w:rPr>
              <w:t>Disclosure and Meaningful Consultation</w:t>
            </w:r>
            <w:r w:rsidR="00003C74" w:rsidRPr="00A742EF">
              <w:rPr>
                <w:webHidden/>
                <w:lang w:val="en-GB"/>
              </w:rPr>
              <w:tab/>
            </w:r>
            <w:r w:rsidR="00003C74" w:rsidRPr="00A742EF">
              <w:rPr>
                <w:webHidden/>
                <w:lang w:val="en-GB"/>
              </w:rPr>
              <w:fldChar w:fldCharType="begin"/>
            </w:r>
            <w:r w:rsidR="00003C74" w:rsidRPr="00A742EF">
              <w:rPr>
                <w:webHidden/>
                <w:lang w:val="en-GB"/>
              </w:rPr>
              <w:instrText xml:space="preserve"> PAGEREF _Toc119267199 \h </w:instrText>
            </w:r>
            <w:r w:rsidR="00003C74" w:rsidRPr="00A742EF">
              <w:rPr>
                <w:webHidden/>
                <w:lang w:val="en-GB"/>
              </w:rPr>
            </w:r>
            <w:r w:rsidR="00003C74" w:rsidRPr="00A742EF">
              <w:rPr>
                <w:webHidden/>
                <w:lang w:val="en-GB"/>
              </w:rPr>
              <w:fldChar w:fldCharType="separate"/>
            </w:r>
            <w:r w:rsidR="00003C74" w:rsidRPr="00A742EF">
              <w:rPr>
                <w:webHidden/>
                <w:lang w:val="en-GB"/>
              </w:rPr>
              <w:t>39</w:t>
            </w:r>
            <w:r w:rsidR="00003C74" w:rsidRPr="00A742EF">
              <w:rPr>
                <w:webHidden/>
                <w:lang w:val="en-GB"/>
              </w:rPr>
              <w:fldChar w:fldCharType="end"/>
            </w:r>
          </w:hyperlink>
        </w:p>
        <w:p w14:paraId="45AA60E6" w14:textId="4C6A28BA"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200" w:history="1">
            <w:r w:rsidR="00003C74" w:rsidRPr="00A742EF">
              <w:rPr>
                <w:rStyle w:val="Hyperlink"/>
                <w:noProof/>
                <w:lang w:val="en-GB"/>
              </w:rPr>
              <w:t>6.1.</w:t>
            </w:r>
            <w:r w:rsidR="00003C74" w:rsidRPr="00A742EF">
              <w:rPr>
                <w:rFonts w:eastAsiaTheme="minorEastAsia" w:cstheme="minorBidi"/>
                <w:smallCaps w:val="0"/>
                <w:noProof/>
                <w:sz w:val="22"/>
                <w:szCs w:val="22"/>
                <w:lang w:val="en-GB"/>
              </w:rPr>
              <w:tab/>
            </w:r>
            <w:r w:rsidR="00003C74" w:rsidRPr="00A742EF">
              <w:rPr>
                <w:rStyle w:val="Hyperlink"/>
                <w:noProof/>
                <w:lang w:val="en-GB"/>
              </w:rPr>
              <w:t>Past Studies</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_Toc119267200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39</w:t>
            </w:r>
            <w:r w:rsidR="00003C74" w:rsidRPr="00A742EF">
              <w:rPr>
                <w:noProof/>
                <w:webHidden/>
                <w:lang w:val="en-GB"/>
              </w:rPr>
              <w:fldChar w:fldCharType="end"/>
            </w:r>
          </w:hyperlink>
        </w:p>
        <w:p w14:paraId="34542A80" w14:textId="11ADF8E8"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201" w:history="1">
            <w:r w:rsidR="00003C74" w:rsidRPr="00A742EF">
              <w:rPr>
                <w:rStyle w:val="Hyperlink"/>
                <w:noProof/>
                <w:lang w:val="en-GB"/>
              </w:rPr>
              <w:t>6.2.</w:t>
            </w:r>
            <w:r w:rsidR="00003C74" w:rsidRPr="00A742EF">
              <w:rPr>
                <w:rFonts w:eastAsiaTheme="minorEastAsia" w:cstheme="minorBidi"/>
                <w:smallCaps w:val="0"/>
                <w:noProof/>
                <w:sz w:val="22"/>
                <w:szCs w:val="22"/>
                <w:lang w:val="en-GB"/>
              </w:rPr>
              <w:tab/>
            </w:r>
            <w:r w:rsidR="00003C74" w:rsidRPr="00A742EF">
              <w:rPr>
                <w:rStyle w:val="Hyperlink"/>
                <w:noProof/>
                <w:lang w:val="en-GB"/>
              </w:rPr>
              <w:t>Disclosure and Consultation</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_Toc119267201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41</w:t>
            </w:r>
            <w:r w:rsidR="00003C74" w:rsidRPr="00A742EF">
              <w:rPr>
                <w:noProof/>
                <w:webHidden/>
                <w:lang w:val="en-GB"/>
              </w:rPr>
              <w:fldChar w:fldCharType="end"/>
            </w:r>
          </w:hyperlink>
        </w:p>
        <w:p w14:paraId="1BEF4D44" w14:textId="5EBB13D0" w:rsidR="00003C74" w:rsidRPr="00A742EF" w:rsidRDefault="00000000">
          <w:pPr>
            <w:pStyle w:val="TOC1"/>
            <w:rPr>
              <w:rFonts w:asciiTheme="minorHAnsi" w:eastAsiaTheme="minorEastAsia" w:hAnsiTheme="minorHAnsi" w:cstheme="minorBidi"/>
              <w:b w:val="0"/>
              <w:bCs w:val="0"/>
              <w:sz w:val="22"/>
              <w:lang w:val="en-GB"/>
            </w:rPr>
          </w:pPr>
          <w:hyperlink w:anchor="_Toc119267202" w:history="1">
            <w:r w:rsidR="00003C74" w:rsidRPr="00A742EF">
              <w:rPr>
                <w:rStyle w:val="Hyperlink"/>
                <w:lang w:val="en-GB"/>
              </w:rPr>
              <w:t>7.</w:t>
            </w:r>
            <w:r w:rsidR="00003C74" w:rsidRPr="00A742EF">
              <w:rPr>
                <w:rFonts w:asciiTheme="minorHAnsi" w:eastAsiaTheme="minorEastAsia" w:hAnsiTheme="minorHAnsi" w:cstheme="minorBidi"/>
                <w:b w:val="0"/>
                <w:bCs w:val="0"/>
                <w:sz w:val="22"/>
                <w:lang w:val="en-GB"/>
              </w:rPr>
              <w:tab/>
            </w:r>
            <w:r w:rsidR="00003C74" w:rsidRPr="00A742EF">
              <w:rPr>
                <w:rStyle w:val="Hyperlink"/>
                <w:lang w:val="en-GB"/>
              </w:rPr>
              <w:t>Grievance Mechanism</w:t>
            </w:r>
            <w:r w:rsidR="00003C74" w:rsidRPr="00A742EF">
              <w:rPr>
                <w:webHidden/>
                <w:lang w:val="en-GB"/>
              </w:rPr>
              <w:tab/>
            </w:r>
            <w:r w:rsidR="00003C74" w:rsidRPr="00A742EF">
              <w:rPr>
                <w:webHidden/>
                <w:lang w:val="en-GB"/>
              </w:rPr>
              <w:fldChar w:fldCharType="begin"/>
            </w:r>
            <w:r w:rsidR="00003C74" w:rsidRPr="00A742EF">
              <w:rPr>
                <w:webHidden/>
                <w:lang w:val="en-GB"/>
              </w:rPr>
              <w:instrText xml:space="preserve"> PAGEREF _Toc119267202 \h </w:instrText>
            </w:r>
            <w:r w:rsidR="00003C74" w:rsidRPr="00A742EF">
              <w:rPr>
                <w:webHidden/>
                <w:lang w:val="en-GB"/>
              </w:rPr>
            </w:r>
            <w:r w:rsidR="00003C74" w:rsidRPr="00A742EF">
              <w:rPr>
                <w:webHidden/>
                <w:lang w:val="en-GB"/>
              </w:rPr>
              <w:fldChar w:fldCharType="separate"/>
            </w:r>
            <w:r w:rsidR="00003C74" w:rsidRPr="00A742EF">
              <w:rPr>
                <w:webHidden/>
                <w:lang w:val="en-GB"/>
              </w:rPr>
              <w:t>42</w:t>
            </w:r>
            <w:r w:rsidR="00003C74" w:rsidRPr="00A742EF">
              <w:rPr>
                <w:webHidden/>
                <w:lang w:val="en-GB"/>
              </w:rPr>
              <w:fldChar w:fldCharType="end"/>
            </w:r>
          </w:hyperlink>
        </w:p>
        <w:p w14:paraId="4673D83C" w14:textId="7AD66749"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203" w:history="1">
            <w:r w:rsidR="00003C74" w:rsidRPr="00A742EF">
              <w:rPr>
                <w:rStyle w:val="Hyperlink"/>
                <w:noProof/>
                <w:lang w:val="en-GB"/>
              </w:rPr>
              <w:t>7.1.</w:t>
            </w:r>
            <w:r w:rsidR="00003C74" w:rsidRPr="00A742EF">
              <w:rPr>
                <w:rFonts w:eastAsiaTheme="minorEastAsia" w:cstheme="minorBidi"/>
                <w:smallCaps w:val="0"/>
                <w:noProof/>
                <w:sz w:val="22"/>
                <w:szCs w:val="22"/>
                <w:lang w:val="en-GB"/>
              </w:rPr>
              <w:tab/>
            </w:r>
            <w:r w:rsidR="00003C74" w:rsidRPr="00A742EF">
              <w:rPr>
                <w:rStyle w:val="Hyperlink"/>
                <w:noProof/>
                <w:lang w:val="en-GB"/>
              </w:rPr>
              <w:t>General Level</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_Toc119267203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42</w:t>
            </w:r>
            <w:r w:rsidR="00003C74" w:rsidRPr="00A742EF">
              <w:rPr>
                <w:noProof/>
                <w:webHidden/>
                <w:lang w:val="en-GB"/>
              </w:rPr>
              <w:fldChar w:fldCharType="end"/>
            </w:r>
          </w:hyperlink>
        </w:p>
        <w:p w14:paraId="653B47EB" w14:textId="1A2D240B"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204" w:history="1">
            <w:r w:rsidR="00003C74" w:rsidRPr="00A742EF">
              <w:rPr>
                <w:rStyle w:val="Hyperlink"/>
                <w:noProof/>
                <w:lang w:val="en-GB"/>
              </w:rPr>
              <w:t>7.2.</w:t>
            </w:r>
            <w:r w:rsidR="00003C74" w:rsidRPr="00A742EF">
              <w:rPr>
                <w:rFonts w:eastAsiaTheme="minorEastAsia" w:cstheme="minorBidi"/>
                <w:smallCaps w:val="0"/>
                <w:noProof/>
                <w:sz w:val="22"/>
                <w:szCs w:val="22"/>
                <w:lang w:val="en-GB"/>
              </w:rPr>
              <w:tab/>
            </w:r>
            <w:r w:rsidR="00003C74" w:rsidRPr="00A742EF">
              <w:rPr>
                <w:rStyle w:val="Hyperlink"/>
                <w:noProof/>
                <w:lang w:val="en-GB"/>
              </w:rPr>
              <w:t>RF-Specific Grievance Mechanis</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_Toc119267204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42</w:t>
            </w:r>
            <w:r w:rsidR="00003C74" w:rsidRPr="00A742EF">
              <w:rPr>
                <w:noProof/>
                <w:webHidden/>
                <w:lang w:val="en-GB"/>
              </w:rPr>
              <w:fldChar w:fldCharType="end"/>
            </w:r>
          </w:hyperlink>
        </w:p>
        <w:p w14:paraId="2E42DF35" w14:textId="1386E455"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205" w:history="1">
            <w:r w:rsidR="00003C74" w:rsidRPr="00A742EF">
              <w:rPr>
                <w:rStyle w:val="Hyperlink"/>
                <w:noProof/>
                <w:lang w:val="en-GB"/>
              </w:rPr>
              <w:t>7.3.</w:t>
            </w:r>
            <w:r w:rsidR="00003C74" w:rsidRPr="00A742EF">
              <w:rPr>
                <w:rFonts w:eastAsiaTheme="minorEastAsia" w:cstheme="minorBidi"/>
                <w:smallCaps w:val="0"/>
                <w:noProof/>
                <w:sz w:val="22"/>
                <w:szCs w:val="22"/>
                <w:lang w:val="en-GB"/>
              </w:rPr>
              <w:tab/>
            </w:r>
            <w:r w:rsidR="00003C74" w:rsidRPr="00A742EF">
              <w:rPr>
                <w:rStyle w:val="Hyperlink"/>
                <w:noProof/>
                <w:lang w:val="en-GB"/>
              </w:rPr>
              <w:t>Confidentiality</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_Toc119267205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42</w:t>
            </w:r>
            <w:r w:rsidR="00003C74" w:rsidRPr="00A742EF">
              <w:rPr>
                <w:noProof/>
                <w:webHidden/>
                <w:lang w:val="en-GB"/>
              </w:rPr>
              <w:fldChar w:fldCharType="end"/>
            </w:r>
          </w:hyperlink>
        </w:p>
        <w:p w14:paraId="5679D01D" w14:textId="2E5CD368" w:rsidR="00003C74" w:rsidRPr="00A742EF" w:rsidRDefault="00000000">
          <w:pPr>
            <w:pStyle w:val="TOC1"/>
            <w:rPr>
              <w:rFonts w:asciiTheme="minorHAnsi" w:eastAsiaTheme="minorEastAsia" w:hAnsiTheme="minorHAnsi" w:cstheme="minorBidi"/>
              <w:b w:val="0"/>
              <w:bCs w:val="0"/>
              <w:sz w:val="22"/>
              <w:lang w:val="en-GB"/>
            </w:rPr>
          </w:pPr>
          <w:hyperlink w:anchor="_Toc119267206" w:history="1">
            <w:r w:rsidR="00003C74" w:rsidRPr="00A742EF">
              <w:rPr>
                <w:rStyle w:val="Hyperlink"/>
                <w:lang w:val="en-GB"/>
              </w:rPr>
              <w:t>8.</w:t>
            </w:r>
            <w:r w:rsidR="00003C74" w:rsidRPr="00A742EF">
              <w:rPr>
                <w:rFonts w:asciiTheme="minorHAnsi" w:eastAsiaTheme="minorEastAsia" w:hAnsiTheme="minorHAnsi" w:cstheme="minorBidi"/>
                <w:b w:val="0"/>
                <w:bCs w:val="0"/>
                <w:sz w:val="22"/>
                <w:lang w:val="en-GB"/>
              </w:rPr>
              <w:tab/>
            </w:r>
            <w:r w:rsidR="00003C74" w:rsidRPr="00A742EF">
              <w:rPr>
                <w:rStyle w:val="Hyperlink"/>
                <w:lang w:val="en-GB"/>
              </w:rPr>
              <w:t>Vulnerable Groups</w:t>
            </w:r>
            <w:r w:rsidR="00003C74" w:rsidRPr="00A742EF">
              <w:rPr>
                <w:webHidden/>
                <w:lang w:val="en-GB"/>
              </w:rPr>
              <w:tab/>
            </w:r>
            <w:r w:rsidR="00003C74" w:rsidRPr="00A742EF">
              <w:rPr>
                <w:webHidden/>
                <w:lang w:val="en-GB"/>
              </w:rPr>
              <w:fldChar w:fldCharType="begin"/>
            </w:r>
            <w:r w:rsidR="00003C74" w:rsidRPr="00A742EF">
              <w:rPr>
                <w:webHidden/>
                <w:lang w:val="en-GB"/>
              </w:rPr>
              <w:instrText xml:space="preserve"> PAGEREF _Toc119267206 \h </w:instrText>
            </w:r>
            <w:r w:rsidR="00003C74" w:rsidRPr="00A742EF">
              <w:rPr>
                <w:webHidden/>
                <w:lang w:val="en-GB"/>
              </w:rPr>
            </w:r>
            <w:r w:rsidR="00003C74" w:rsidRPr="00A742EF">
              <w:rPr>
                <w:webHidden/>
                <w:lang w:val="en-GB"/>
              </w:rPr>
              <w:fldChar w:fldCharType="separate"/>
            </w:r>
            <w:r w:rsidR="00003C74" w:rsidRPr="00A742EF">
              <w:rPr>
                <w:webHidden/>
                <w:lang w:val="en-GB"/>
              </w:rPr>
              <w:t>44</w:t>
            </w:r>
            <w:r w:rsidR="00003C74" w:rsidRPr="00A742EF">
              <w:rPr>
                <w:webHidden/>
                <w:lang w:val="en-GB"/>
              </w:rPr>
              <w:fldChar w:fldCharType="end"/>
            </w:r>
          </w:hyperlink>
        </w:p>
        <w:p w14:paraId="1A31DCE7" w14:textId="46D39AB1"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207" w:history="1">
            <w:r w:rsidR="00003C74" w:rsidRPr="00A742EF">
              <w:rPr>
                <w:rStyle w:val="Hyperlink"/>
                <w:noProof/>
                <w:lang w:val="en-GB"/>
              </w:rPr>
              <w:t>8.1.</w:t>
            </w:r>
            <w:r w:rsidR="00003C74" w:rsidRPr="00A742EF">
              <w:rPr>
                <w:rFonts w:eastAsiaTheme="minorEastAsia" w:cstheme="minorBidi"/>
                <w:smallCaps w:val="0"/>
                <w:noProof/>
                <w:sz w:val="22"/>
                <w:szCs w:val="22"/>
                <w:lang w:val="en-GB"/>
              </w:rPr>
              <w:tab/>
            </w:r>
            <w:r w:rsidR="00003C74" w:rsidRPr="00A742EF">
              <w:rPr>
                <w:rStyle w:val="Hyperlink"/>
                <w:noProof/>
                <w:lang w:val="en-GB"/>
              </w:rPr>
              <w:t>Women</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_Toc119267207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44</w:t>
            </w:r>
            <w:r w:rsidR="00003C74" w:rsidRPr="00A742EF">
              <w:rPr>
                <w:noProof/>
                <w:webHidden/>
                <w:lang w:val="en-GB"/>
              </w:rPr>
              <w:fldChar w:fldCharType="end"/>
            </w:r>
          </w:hyperlink>
        </w:p>
        <w:p w14:paraId="05F440C5" w14:textId="0F9258B7"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208" w:history="1">
            <w:r w:rsidR="00003C74" w:rsidRPr="00A742EF">
              <w:rPr>
                <w:rStyle w:val="Hyperlink"/>
                <w:noProof/>
                <w:lang w:val="en-GB"/>
              </w:rPr>
              <w:t>8.2.</w:t>
            </w:r>
            <w:r w:rsidR="00003C74" w:rsidRPr="00A742EF">
              <w:rPr>
                <w:rFonts w:eastAsiaTheme="minorEastAsia" w:cstheme="minorBidi"/>
                <w:smallCaps w:val="0"/>
                <w:noProof/>
                <w:sz w:val="22"/>
                <w:szCs w:val="22"/>
                <w:lang w:val="en-GB"/>
              </w:rPr>
              <w:tab/>
            </w:r>
            <w:r w:rsidR="00003C74" w:rsidRPr="00A742EF">
              <w:rPr>
                <w:rStyle w:val="Hyperlink"/>
                <w:noProof/>
                <w:lang w:val="en-GB"/>
              </w:rPr>
              <w:t>Children</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_Toc119267208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44</w:t>
            </w:r>
            <w:r w:rsidR="00003C74" w:rsidRPr="00A742EF">
              <w:rPr>
                <w:noProof/>
                <w:webHidden/>
                <w:lang w:val="en-GB"/>
              </w:rPr>
              <w:fldChar w:fldCharType="end"/>
            </w:r>
          </w:hyperlink>
        </w:p>
        <w:p w14:paraId="0665778C" w14:textId="3822B62B"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209" w:history="1">
            <w:r w:rsidR="00003C74" w:rsidRPr="00A742EF">
              <w:rPr>
                <w:rStyle w:val="Hyperlink"/>
                <w:noProof/>
                <w:lang w:val="en-GB"/>
              </w:rPr>
              <w:t>8.3.</w:t>
            </w:r>
            <w:r w:rsidR="00003C74" w:rsidRPr="00A742EF">
              <w:rPr>
                <w:rFonts w:eastAsiaTheme="minorEastAsia" w:cstheme="minorBidi"/>
                <w:smallCaps w:val="0"/>
                <w:noProof/>
                <w:sz w:val="22"/>
                <w:szCs w:val="22"/>
                <w:lang w:val="en-GB"/>
              </w:rPr>
              <w:tab/>
            </w:r>
            <w:r w:rsidR="00003C74" w:rsidRPr="00A742EF">
              <w:rPr>
                <w:rStyle w:val="Hyperlink"/>
                <w:noProof/>
                <w:lang w:val="en-GB"/>
              </w:rPr>
              <w:t>Elderly</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_Toc119267209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44</w:t>
            </w:r>
            <w:r w:rsidR="00003C74" w:rsidRPr="00A742EF">
              <w:rPr>
                <w:noProof/>
                <w:webHidden/>
                <w:lang w:val="en-GB"/>
              </w:rPr>
              <w:fldChar w:fldCharType="end"/>
            </w:r>
          </w:hyperlink>
        </w:p>
        <w:p w14:paraId="7DA7EF40" w14:textId="5E997BD6"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210" w:history="1">
            <w:r w:rsidR="00003C74" w:rsidRPr="00A742EF">
              <w:rPr>
                <w:rStyle w:val="Hyperlink"/>
                <w:noProof/>
                <w:lang w:val="en-GB"/>
              </w:rPr>
              <w:t>8.4.</w:t>
            </w:r>
            <w:r w:rsidR="00003C74" w:rsidRPr="00A742EF">
              <w:rPr>
                <w:rFonts w:eastAsiaTheme="minorEastAsia" w:cstheme="minorBidi"/>
                <w:smallCaps w:val="0"/>
                <w:noProof/>
                <w:sz w:val="22"/>
                <w:szCs w:val="22"/>
                <w:lang w:val="en-GB"/>
              </w:rPr>
              <w:tab/>
            </w:r>
            <w:r w:rsidR="00003C74" w:rsidRPr="00A742EF">
              <w:rPr>
                <w:rStyle w:val="Hyperlink"/>
                <w:noProof/>
                <w:lang w:val="en-GB"/>
              </w:rPr>
              <w:t>Persons with disabilities</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_Toc119267210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45</w:t>
            </w:r>
            <w:r w:rsidR="00003C74" w:rsidRPr="00A742EF">
              <w:rPr>
                <w:noProof/>
                <w:webHidden/>
                <w:lang w:val="en-GB"/>
              </w:rPr>
              <w:fldChar w:fldCharType="end"/>
            </w:r>
          </w:hyperlink>
        </w:p>
        <w:p w14:paraId="2E926FB3" w14:textId="4AD4159B"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211" w:history="1">
            <w:r w:rsidR="00003C74" w:rsidRPr="00A742EF">
              <w:rPr>
                <w:rStyle w:val="Hyperlink"/>
                <w:noProof/>
                <w:lang w:val="en-GB"/>
              </w:rPr>
              <w:t>8.5.</w:t>
            </w:r>
            <w:r w:rsidR="00003C74" w:rsidRPr="00A742EF">
              <w:rPr>
                <w:rFonts w:eastAsiaTheme="minorEastAsia" w:cstheme="minorBidi"/>
                <w:smallCaps w:val="0"/>
                <w:noProof/>
                <w:sz w:val="22"/>
                <w:szCs w:val="22"/>
                <w:lang w:val="en-GB"/>
              </w:rPr>
              <w:tab/>
            </w:r>
            <w:r w:rsidR="00003C74" w:rsidRPr="00A742EF">
              <w:rPr>
                <w:rStyle w:val="Hyperlink"/>
                <w:noProof/>
                <w:lang w:val="en-GB"/>
              </w:rPr>
              <w:t>Migrants and Refugees</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_Toc119267211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45</w:t>
            </w:r>
            <w:r w:rsidR="00003C74" w:rsidRPr="00A742EF">
              <w:rPr>
                <w:noProof/>
                <w:webHidden/>
                <w:lang w:val="en-GB"/>
              </w:rPr>
              <w:fldChar w:fldCharType="end"/>
            </w:r>
          </w:hyperlink>
        </w:p>
        <w:p w14:paraId="42D3ECD6" w14:textId="7F4D8037"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212" w:history="1">
            <w:r w:rsidR="00003C74" w:rsidRPr="00A742EF">
              <w:rPr>
                <w:rStyle w:val="Hyperlink"/>
                <w:noProof/>
                <w:lang w:val="en-GB"/>
              </w:rPr>
              <w:t>8.6.</w:t>
            </w:r>
            <w:r w:rsidR="00003C74" w:rsidRPr="00A742EF">
              <w:rPr>
                <w:rFonts w:eastAsiaTheme="minorEastAsia" w:cstheme="minorBidi"/>
                <w:smallCaps w:val="0"/>
                <w:noProof/>
                <w:sz w:val="22"/>
                <w:szCs w:val="22"/>
                <w:lang w:val="en-GB"/>
              </w:rPr>
              <w:tab/>
            </w:r>
            <w:r w:rsidR="00003C74" w:rsidRPr="00A742EF">
              <w:rPr>
                <w:rStyle w:val="Hyperlink"/>
                <w:noProof/>
                <w:lang w:val="en-GB"/>
              </w:rPr>
              <w:t>Mitigations for Vulnerable Groups</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_Toc119267212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46</w:t>
            </w:r>
            <w:r w:rsidR="00003C74" w:rsidRPr="00A742EF">
              <w:rPr>
                <w:noProof/>
                <w:webHidden/>
                <w:lang w:val="en-GB"/>
              </w:rPr>
              <w:fldChar w:fldCharType="end"/>
            </w:r>
          </w:hyperlink>
        </w:p>
        <w:p w14:paraId="57319A2B" w14:textId="778DD77F" w:rsidR="00003C74" w:rsidRPr="00A742EF" w:rsidRDefault="00000000">
          <w:pPr>
            <w:pStyle w:val="TOC1"/>
            <w:rPr>
              <w:rFonts w:asciiTheme="minorHAnsi" w:eastAsiaTheme="minorEastAsia" w:hAnsiTheme="minorHAnsi" w:cstheme="minorBidi"/>
              <w:b w:val="0"/>
              <w:bCs w:val="0"/>
              <w:sz w:val="22"/>
              <w:lang w:val="en-GB"/>
            </w:rPr>
          </w:pPr>
          <w:hyperlink w:anchor="_Toc119267213" w:history="1">
            <w:r w:rsidR="00003C74" w:rsidRPr="00A742EF">
              <w:rPr>
                <w:rStyle w:val="Hyperlink"/>
                <w:lang w:val="en-GB"/>
              </w:rPr>
              <w:t>9.</w:t>
            </w:r>
            <w:r w:rsidR="00003C74" w:rsidRPr="00A742EF">
              <w:rPr>
                <w:rFonts w:asciiTheme="minorHAnsi" w:eastAsiaTheme="minorEastAsia" w:hAnsiTheme="minorHAnsi" w:cstheme="minorBidi"/>
                <w:b w:val="0"/>
                <w:bCs w:val="0"/>
                <w:sz w:val="22"/>
                <w:lang w:val="en-GB"/>
              </w:rPr>
              <w:tab/>
            </w:r>
            <w:r w:rsidR="00003C74" w:rsidRPr="00A742EF">
              <w:rPr>
                <w:rStyle w:val="Hyperlink"/>
                <w:lang w:val="en-GB"/>
              </w:rPr>
              <w:t>Monitoring and Evaluation</w:t>
            </w:r>
            <w:r w:rsidR="00003C74" w:rsidRPr="00A742EF">
              <w:rPr>
                <w:webHidden/>
                <w:lang w:val="en-GB"/>
              </w:rPr>
              <w:tab/>
            </w:r>
            <w:r w:rsidR="00003C74" w:rsidRPr="00A742EF">
              <w:rPr>
                <w:webHidden/>
                <w:lang w:val="en-GB"/>
              </w:rPr>
              <w:fldChar w:fldCharType="begin"/>
            </w:r>
            <w:r w:rsidR="00003C74" w:rsidRPr="00A742EF">
              <w:rPr>
                <w:webHidden/>
                <w:lang w:val="en-GB"/>
              </w:rPr>
              <w:instrText xml:space="preserve"> PAGEREF _Toc119267213 \h </w:instrText>
            </w:r>
            <w:r w:rsidR="00003C74" w:rsidRPr="00A742EF">
              <w:rPr>
                <w:webHidden/>
                <w:lang w:val="en-GB"/>
              </w:rPr>
            </w:r>
            <w:r w:rsidR="00003C74" w:rsidRPr="00A742EF">
              <w:rPr>
                <w:webHidden/>
                <w:lang w:val="en-GB"/>
              </w:rPr>
              <w:fldChar w:fldCharType="separate"/>
            </w:r>
            <w:r w:rsidR="00003C74" w:rsidRPr="00A742EF">
              <w:rPr>
                <w:webHidden/>
                <w:lang w:val="en-GB"/>
              </w:rPr>
              <w:t>47</w:t>
            </w:r>
            <w:r w:rsidR="00003C74" w:rsidRPr="00A742EF">
              <w:rPr>
                <w:webHidden/>
                <w:lang w:val="en-GB"/>
              </w:rPr>
              <w:fldChar w:fldCharType="end"/>
            </w:r>
          </w:hyperlink>
        </w:p>
        <w:p w14:paraId="24F447F4" w14:textId="386AD2AD"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214" w:history="1">
            <w:r w:rsidR="00003C74" w:rsidRPr="00A742EF">
              <w:rPr>
                <w:rStyle w:val="Hyperlink"/>
                <w:noProof/>
                <w:lang w:val="en-GB"/>
              </w:rPr>
              <w:t>9.1.</w:t>
            </w:r>
            <w:r w:rsidR="00003C74" w:rsidRPr="00A742EF">
              <w:rPr>
                <w:rFonts w:eastAsiaTheme="minorEastAsia" w:cstheme="minorBidi"/>
                <w:smallCaps w:val="0"/>
                <w:noProof/>
                <w:sz w:val="22"/>
                <w:szCs w:val="22"/>
                <w:lang w:val="en-GB"/>
              </w:rPr>
              <w:tab/>
            </w:r>
            <w:r w:rsidR="00003C74" w:rsidRPr="00A742EF">
              <w:rPr>
                <w:rStyle w:val="Hyperlink"/>
                <w:noProof/>
                <w:lang w:val="en-GB"/>
              </w:rPr>
              <w:t>Monitoring and Evaluation Approach</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_Toc119267214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47</w:t>
            </w:r>
            <w:r w:rsidR="00003C74" w:rsidRPr="00A742EF">
              <w:rPr>
                <w:noProof/>
                <w:webHidden/>
                <w:lang w:val="en-GB"/>
              </w:rPr>
              <w:fldChar w:fldCharType="end"/>
            </w:r>
          </w:hyperlink>
        </w:p>
        <w:p w14:paraId="4A79176F" w14:textId="19CB8D30" w:rsidR="00003C74" w:rsidRPr="00A742EF" w:rsidRDefault="00000000">
          <w:pPr>
            <w:pStyle w:val="TOC1"/>
            <w:rPr>
              <w:rFonts w:asciiTheme="minorHAnsi" w:eastAsiaTheme="minorEastAsia" w:hAnsiTheme="minorHAnsi" w:cstheme="minorBidi"/>
              <w:b w:val="0"/>
              <w:bCs w:val="0"/>
              <w:sz w:val="22"/>
              <w:lang w:val="en-GB"/>
            </w:rPr>
          </w:pPr>
          <w:hyperlink w:anchor="_Toc119267215" w:history="1">
            <w:r w:rsidR="00003C74" w:rsidRPr="00A742EF">
              <w:rPr>
                <w:rStyle w:val="Hyperlink"/>
                <w:lang w:val="en-GB"/>
              </w:rPr>
              <w:t>10.</w:t>
            </w:r>
            <w:r w:rsidR="00003C74" w:rsidRPr="00A742EF">
              <w:rPr>
                <w:rFonts w:asciiTheme="minorHAnsi" w:eastAsiaTheme="minorEastAsia" w:hAnsiTheme="minorHAnsi" w:cstheme="minorBidi"/>
                <w:b w:val="0"/>
                <w:bCs w:val="0"/>
                <w:sz w:val="22"/>
                <w:lang w:val="en-GB"/>
              </w:rPr>
              <w:tab/>
            </w:r>
            <w:r w:rsidR="00003C74" w:rsidRPr="00A742EF">
              <w:rPr>
                <w:rStyle w:val="Hyperlink"/>
                <w:lang w:val="en-GB"/>
              </w:rPr>
              <w:t>Responsibilities</w:t>
            </w:r>
            <w:r w:rsidR="00003C74" w:rsidRPr="00A742EF">
              <w:rPr>
                <w:webHidden/>
                <w:lang w:val="en-GB"/>
              </w:rPr>
              <w:tab/>
            </w:r>
            <w:r w:rsidR="00003C74" w:rsidRPr="00A742EF">
              <w:rPr>
                <w:webHidden/>
                <w:lang w:val="en-GB"/>
              </w:rPr>
              <w:fldChar w:fldCharType="begin"/>
            </w:r>
            <w:r w:rsidR="00003C74" w:rsidRPr="00A742EF">
              <w:rPr>
                <w:webHidden/>
                <w:lang w:val="en-GB"/>
              </w:rPr>
              <w:instrText xml:space="preserve"> PAGEREF _Toc119267215 \h </w:instrText>
            </w:r>
            <w:r w:rsidR="00003C74" w:rsidRPr="00A742EF">
              <w:rPr>
                <w:webHidden/>
                <w:lang w:val="en-GB"/>
              </w:rPr>
            </w:r>
            <w:r w:rsidR="00003C74" w:rsidRPr="00A742EF">
              <w:rPr>
                <w:webHidden/>
                <w:lang w:val="en-GB"/>
              </w:rPr>
              <w:fldChar w:fldCharType="separate"/>
            </w:r>
            <w:r w:rsidR="00003C74" w:rsidRPr="00A742EF">
              <w:rPr>
                <w:webHidden/>
                <w:lang w:val="en-GB"/>
              </w:rPr>
              <w:t>48</w:t>
            </w:r>
            <w:r w:rsidR="00003C74" w:rsidRPr="00A742EF">
              <w:rPr>
                <w:webHidden/>
                <w:lang w:val="en-GB"/>
              </w:rPr>
              <w:fldChar w:fldCharType="end"/>
            </w:r>
          </w:hyperlink>
        </w:p>
        <w:p w14:paraId="2284D538" w14:textId="7ABEB11D" w:rsidR="00003C74" w:rsidRPr="00A742EF" w:rsidRDefault="00000000">
          <w:pPr>
            <w:pStyle w:val="TOC2"/>
            <w:tabs>
              <w:tab w:val="left" w:pos="880"/>
              <w:tab w:val="right" w:leader="dot" w:pos="9628"/>
            </w:tabs>
            <w:rPr>
              <w:rFonts w:eastAsiaTheme="minorEastAsia" w:cstheme="minorBidi"/>
              <w:smallCaps w:val="0"/>
              <w:noProof/>
              <w:sz w:val="22"/>
              <w:szCs w:val="22"/>
              <w:lang w:val="en-GB"/>
            </w:rPr>
          </w:pPr>
          <w:hyperlink w:anchor="_Toc119267216" w:history="1">
            <w:r w:rsidR="00003C74" w:rsidRPr="00A742EF">
              <w:rPr>
                <w:rStyle w:val="Hyperlink"/>
                <w:noProof/>
                <w:lang w:val="en-GB"/>
              </w:rPr>
              <w:t>10.1.</w:t>
            </w:r>
            <w:r w:rsidR="00003C74" w:rsidRPr="00A742EF">
              <w:rPr>
                <w:rFonts w:eastAsiaTheme="minorEastAsia" w:cstheme="minorBidi"/>
                <w:smallCaps w:val="0"/>
                <w:noProof/>
                <w:sz w:val="22"/>
                <w:szCs w:val="22"/>
                <w:lang w:val="en-GB"/>
              </w:rPr>
              <w:tab/>
            </w:r>
            <w:r w:rsidR="00003C74" w:rsidRPr="00A742EF">
              <w:rPr>
                <w:rStyle w:val="Hyperlink"/>
                <w:noProof/>
                <w:lang w:val="en-GB"/>
              </w:rPr>
              <w:t>Implementation Responsibilities</w:t>
            </w:r>
            <w:r w:rsidR="00003C74" w:rsidRPr="00A742EF">
              <w:rPr>
                <w:noProof/>
                <w:webHidden/>
                <w:lang w:val="en-GB"/>
              </w:rPr>
              <w:tab/>
            </w:r>
            <w:r w:rsidR="00003C74" w:rsidRPr="00A742EF">
              <w:rPr>
                <w:noProof/>
                <w:webHidden/>
                <w:lang w:val="en-GB"/>
              </w:rPr>
              <w:fldChar w:fldCharType="begin"/>
            </w:r>
            <w:r w:rsidR="00003C74" w:rsidRPr="00A742EF">
              <w:rPr>
                <w:noProof/>
                <w:webHidden/>
                <w:lang w:val="en-GB"/>
              </w:rPr>
              <w:instrText xml:space="preserve"> PAGEREF _Toc119267216 \h </w:instrText>
            </w:r>
            <w:r w:rsidR="00003C74" w:rsidRPr="00A742EF">
              <w:rPr>
                <w:noProof/>
                <w:webHidden/>
                <w:lang w:val="en-GB"/>
              </w:rPr>
            </w:r>
            <w:r w:rsidR="00003C74" w:rsidRPr="00A742EF">
              <w:rPr>
                <w:noProof/>
                <w:webHidden/>
                <w:lang w:val="en-GB"/>
              </w:rPr>
              <w:fldChar w:fldCharType="separate"/>
            </w:r>
            <w:r w:rsidR="00003C74" w:rsidRPr="00A742EF">
              <w:rPr>
                <w:noProof/>
                <w:webHidden/>
                <w:lang w:val="en-GB"/>
              </w:rPr>
              <w:t>48</w:t>
            </w:r>
            <w:r w:rsidR="00003C74" w:rsidRPr="00A742EF">
              <w:rPr>
                <w:noProof/>
                <w:webHidden/>
                <w:lang w:val="en-GB"/>
              </w:rPr>
              <w:fldChar w:fldCharType="end"/>
            </w:r>
          </w:hyperlink>
        </w:p>
        <w:p w14:paraId="256D4CFE" w14:textId="5CF47B4A" w:rsidR="00424B86" w:rsidRPr="00A742EF" w:rsidRDefault="00424B86">
          <w:pPr>
            <w:rPr>
              <w:lang w:val="en-GB"/>
            </w:rPr>
          </w:pPr>
          <w:r w:rsidRPr="00A742EF">
            <w:rPr>
              <w:b/>
              <w:bCs/>
              <w:noProof/>
              <w:lang w:val="en-GB"/>
            </w:rPr>
            <w:fldChar w:fldCharType="end"/>
          </w:r>
        </w:p>
      </w:sdtContent>
    </w:sdt>
    <w:p w14:paraId="6D2F7447" w14:textId="77777777" w:rsidR="00446E04" w:rsidRPr="00A742EF" w:rsidRDefault="00446E04" w:rsidP="0093641D">
      <w:pPr>
        <w:spacing w:after="60" w:line="276" w:lineRule="auto"/>
        <w:rPr>
          <w:rFonts w:cs="Arial"/>
          <w:szCs w:val="22"/>
          <w:lang w:val="en-GB"/>
        </w:rPr>
      </w:pPr>
    </w:p>
    <w:p w14:paraId="508CB6FC" w14:textId="77777777" w:rsidR="00602252" w:rsidRPr="00A742EF" w:rsidRDefault="00602252" w:rsidP="00A07191">
      <w:pPr>
        <w:spacing w:after="60"/>
        <w:rPr>
          <w:rFonts w:cs="Arial"/>
          <w:b/>
          <w:bCs/>
          <w:sz w:val="28"/>
          <w:szCs w:val="28"/>
          <w:lang w:val="en-GB"/>
        </w:rPr>
      </w:pPr>
      <w:r w:rsidRPr="00A742EF">
        <w:rPr>
          <w:rFonts w:cs="Arial"/>
          <w:b/>
          <w:bCs/>
          <w:sz w:val="28"/>
          <w:szCs w:val="28"/>
          <w:lang w:val="en-GB"/>
        </w:rPr>
        <w:br w:type="page"/>
      </w:r>
    </w:p>
    <w:p w14:paraId="4154D0AA" w14:textId="394A7C10" w:rsidR="0021343E" w:rsidRPr="00A742EF" w:rsidRDefault="00FF2D75" w:rsidP="00270CE0">
      <w:pPr>
        <w:pStyle w:val="Heading1"/>
        <w:numPr>
          <w:ilvl w:val="0"/>
          <w:numId w:val="0"/>
        </w:numPr>
        <w:rPr>
          <w:lang w:val="en-GB"/>
        </w:rPr>
      </w:pPr>
      <w:bookmarkStart w:id="0" w:name="_Toc72756199"/>
      <w:bookmarkStart w:id="1" w:name="_Toc117876785"/>
      <w:bookmarkStart w:id="2" w:name="_Toc119267164"/>
      <w:r w:rsidRPr="00A742EF">
        <w:rPr>
          <w:lang w:val="en-GB"/>
        </w:rPr>
        <w:lastRenderedPageBreak/>
        <w:t>Abbreviations</w:t>
      </w:r>
      <w:bookmarkEnd w:id="0"/>
      <w:bookmarkEnd w:id="1"/>
      <w:bookmarkEnd w:id="2"/>
    </w:p>
    <w:p w14:paraId="6DD5F1E8" w14:textId="77777777" w:rsidR="00934E3A" w:rsidRPr="00A742EF" w:rsidRDefault="00934E3A">
      <w:pPr>
        <w:spacing w:before="0" w:after="0" w:line="240" w:lineRule="auto"/>
        <w:jc w:val="left"/>
        <w:rPr>
          <w:lang w:val="en-GB"/>
        </w:rPr>
      </w:pPr>
    </w:p>
    <w:tbl>
      <w:tblPr>
        <w:tblW w:w="9486" w:type="dxa"/>
        <w:tblCellMar>
          <w:left w:w="70" w:type="dxa"/>
          <w:right w:w="70" w:type="dxa"/>
        </w:tblCellMar>
        <w:tblLook w:val="04A0" w:firstRow="1" w:lastRow="0" w:firstColumn="1" w:lastColumn="0" w:noHBand="0" w:noVBand="1"/>
      </w:tblPr>
      <w:tblGrid>
        <w:gridCol w:w="1437"/>
        <w:gridCol w:w="8049"/>
      </w:tblGrid>
      <w:tr w:rsidR="00934E3A" w:rsidRPr="00A742EF" w14:paraId="4E37EC30" w14:textId="77777777" w:rsidTr="0023650A">
        <w:trPr>
          <w:trHeight w:val="501"/>
        </w:trPr>
        <w:tc>
          <w:tcPr>
            <w:tcW w:w="1437" w:type="dxa"/>
            <w:tcBorders>
              <w:top w:val="nil"/>
              <w:left w:val="nil"/>
              <w:bottom w:val="nil"/>
              <w:right w:val="nil"/>
            </w:tcBorders>
            <w:shd w:val="clear" w:color="auto" w:fill="auto"/>
            <w:noWrap/>
            <w:hideMark/>
          </w:tcPr>
          <w:p w14:paraId="43AE3D8E" w14:textId="539BC115" w:rsidR="00934E3A" w:rsidRPr="00A742EF" w:rsidRDefault="00934E3A" w:rsidP="00934E3A">
            <w:pPr>
              <w:spacing w:before="0" w:after="0" w:line="240" w:lineRule="auto"/>
              <w:rPr>
                <w:rFonts w:cs="Arial"/>
                <w:color w:val="000000"/>
                <w:szCs w:val="20"/>
                <w:lang w:val="en-GB"/>
              </w:rPr>
            </w:pPr>
            <w:r w:rsidRPr="00A742EF">
              <w:rPr>
                <w:rFonts w:cs="Arial"/>
                <w:color w:val="000000"/>
                <w:szCs w:val="20"/>
                <w:lang w:val="en-GB"/>
              </w:rPr>
              <w:t>A</w:t>
            </w:r>
            <w:r w:rsidR="00B57869" w:rsidRPr="00A742EF">
              <w:rPr>
                <w:rFonts w:cs="Arial"/>
                <w:color w:val="000000"/>
                <w:szCs w:val="20"/>
                <w:lang w:val="en-GB"/>
              </w:rPr>
              <w:t>MM</w:t>
            </w:r>
          </w:p>
        </w:tc>
        <w:tc>
          <w:tcPr>
            <w:tcW w:w="8049" w:type="dxa"/>
            <w:tcBorders>
              <w:top w:val="nil"/>
              <w:left w:val="nil"/>
              <w:bottom w:val="nil"/>
              <w:right w:val="nil"/>
            </w:tcBorders>
            <w:shd w:val="clear" w:color="auto" w:fill="auto"/>
            <w:noWrap/>
            <w:hideMark/>
          </w:tcPr>
          <w:p w14:paraId="0E7C3633" w14:textId="53631E92" w:rsidR="00934E3A" w:rsidRPr="00A742EF" w:rsidRDefault="00934E3A" w:rsidP="00934E3A">
            <w:pPr>
              <w:spacing w:before="0" w:after="0" w:line="240" w:lineRule="auto"/>
              <w:rPr>
                <w:rFonts w:cs="Arial"/>
                <w:color w:val="000000"/>
                <w:szCs w:val="20"/>
                <w:lang w:val="en-GB"/>
              </w:rPr>
            </w:pPr>
            <w:r w:rsidRPr="00A742EF">
              <w:rPr>
                <w:rFonts w:cs="Arial"/>
                <w:color w:val="000000"/>
                <w:szCs w:val="20"/>
                <w:lang w:val="en-GB"/>
              </w:rPr>
              <w:t xml:space="preserve">Ankara </w:t>
            </w:r>
            <w:r w:rsidR="00B57869" w:rsidRPr="00A742EF">
              <w:rPr>
                <w:rFonts w:cs="Arial"/>
                <w:color w:val="000000"/>
                <w:szCs w:val="20"/>
                <w:lang w:val="en-GB"/>
              </w:rPr>
              <w:t>Metropolitan Municipality</w:t>
            </w:r>
          </w:p>
        </w:tc>
      </w:tr>
      <w:tr w:rsidR="00934E3A" w:rsidRPr="00A742EF" w14:paraId="343BC70F" w14:textId="77777777" w:rsidTr="0023650A">
        <w:trPr>
          <w:trHeight w:val="501"/>
        </w:trPr>
        <w:tc>
          <w:tcPr>
            <w:tcW w:w="1437" w:type="dxa"/>
            <w:tcBorders>
              <w:top w:val="nil"/>
              <w:left w:val="nil"/>
              <w:bottom w:val="nil"/>
              <w:right w:val="nil"/>
            </w:tcBorders>
            <w:shd w:val="clear" w:color="auto" w:fill="auto"/>
            <w:noWrap/>
            <w:hideMark/>
          </w:tcPr>
          <w:p w14:paraId="526CC6FA" w14:textId="77777777" w:rsidR="00934E3A" w:rsidRPr="00A742EF" w:rsidRDefault="00934E3A" w:rsidP="00934E3A">
            <w:pPr>
              <w:spacing w:before="0" w:after="0" w:line="240" w:lineRule="auto"/>
              <w:rPr>
                <w:rFonts w:cs="Arial"/>
                <w:color w:val="000000"/>
                <w:szCs w:val="20"/>
                <w:lang w:val="en-GB"/>
              </w:rPr>
            </w:pPr>
            <w:r w:rsidRPr="00A742EF">
              <w:rPr>
                <w:rFonts w:cs="Arial"/>
                <w:color w:val="000000"/>
                <w:szCs w:val="20"/>
                <w:lang w:val="en-GB"/>
              </w:rPr>
              <w:t>AFD</w:t>
            </w:r>
          </w:p>
        </w:tc>
        <w:tc>
          <w:tcPr>
            <w:tcW w:w="8049" w:type="dxa"/>
            <w:tcBorders>
              <w:top w:val="nil"/>
              <w:left w:val="nil"/>
              <w:bottom w:val="nil"/>
              <w:right w:val="nil"/>
            </w:tcBorders>
            <w:shd w:val="clear" w:color="auto" w:fill="auto"/>
            <w:noWrap/>
            <w:hideMark/>
          </w:tcPr>
          <w:p w14:paraId="321A40FC" w14:textId="123866DB" w:rsidR="00934E3A" w:rsidRPr="00A742EF" w:rsidRDefault="005E5DEB" w:rsidP="00934E3A">
            <w:pPr>
              <w:spacing w:before="0" w:after="0" w:line="240" w:lineRule="auto"/>
              <w:rPr>
                <w:rFonts w:cs="Arial"/>
                <w:color w:val="000000"/>
                <w:szCs w:val="20"/>
                <w:lang w:val="en-GB"/>
              </w:rPr>
            </w:pPr>
            <w:proofErr w:type="spellStart"/>
            <w:r w:rsidRPr="00A742EF">
              <w:rPr>
                <w:rFonts w:cs="Arial"/>
                <w:color w:val="000000"/>
                <w:szCs w:val="20"/>
                <w:lang w:val="en-GB"/>
              </w:rPr>
              <w:t>Agence</w:t>
            </w:r>
            <w:proofErr w:type="spellEnd"/>
            <w:r w:rsidRPr="00A742EF">
              <w:rPr>
                <w:rFonts w:cs="Arial"/>
                <w:color w:val="000000"/>
                <w:szCs w:val="20"/>
                <w:lang w:val="en-GB"/>
              </w:rPr>
              <w:t xml:space="preserve"> Française de </w:t>
            </w:r>
            <w:proofErr w:type="spellStart"/>
            <w:r w:rsidRPr="00A742EF">
              <w:rPr>
                <w:rFonts w:cs="Arial"/>
                <w:color w:val="000000"/>
                <w:szCs w:val="20"/>
                <w:lang w:val="en-GB"/>
              </w:rPr>
              <w:t>Développement</w:t>
            </w:r>
            <w:proofErr w:type="spellEnd"/>
          </w:p>
        </w:tc>
      </w:tr>
      <w:tr w:rsidR="00934E3A" w:rsidRPr="00A742EF" w14:paraId="66118A2F" w14:textId="77777777" w:rsidTr="0023650A">
        <w:trPr>
          <w:trHeight w:val="501"/>
        </w:trPr>
        <w:tc>
          <w:tcPr>
            <w:tcW w:w="1437" w:type="dxa"/>
            <w:tcBorders>
              <w:top w:val="nil"/>
              <w:left w:val="nil"/>
              <w:bottom w:val="nil"/>
              <w:right w:val="nil"/>
            </w:tcBorders>
            <w:shd w:val="clear" w:color="auto" w:fill="auto"/>
            <w:noWrap/>
            <w:hideMark/>
          </w:tcPr>
          <w:p w14:paraId="7450572C" w14:textId="77777777" w:rsidR="00934E3A" w:rsidRPr="00A742EF" w:rsidRDefault="00934E3A" w:rsidP="00934E3A">
            <w:pPr>
              <w:spacing w:before="0" w:after="0" w:line="240" w:lineRule="auto"/>
              <w:rPr>
                <w:rFonts w:cs="Arial"/>
                <w:color w:val="000000"/>
                <w:szCs w:val="20"/>
                <w:lang w:val="en-GB"/>
              </w:rPr>
            </w:pPr>
            <w:r w:rsidRPr="00A742EF">
              <w:rPr>
                <w:rFonts w:cs="Arial"/>
                <w:color w:val="000000"/>
                <w:szCs w:val="20"/>
                <w:lang w:val="en-GB"/>
              </w:rPr>
              <w:t>CLO</w:t>
            </w:r>
          </w:p>
        </w:tc>
        <w:tc>
          <w:tcPr>
            <w:tcW w:w="8049" w:type="dxa"/>
            <w:tcBorders>
              <w:top w:val="nil"/>
              <w:left w:val="nil"/>
              <w:bottom w:val="nil"/>
              <w:right w:val="nil"/>
            </w:tcBorders>
            <w:shd w:val="clear" w:color="auto" w:fill="auto"/>
            <w:noWrap/>
            <w:hideMark/>
          </w:tcPr>
          <w:p w14:paraId="492D3330" w14:textId="2C34B25C" w:rsidR="00934E3A" w:rsidRPr="00A742EF" w:rsidRDefault="00FD41C8" w:rsidP="00934E3A">
            <w:pPr>
              <w:spacing w:before="0" w:after="0" w:line="240" w:lineRule="auto"/>
              <w:rPr>
                <w:rFonts w:cs="Arial"/>
                <w:color w:val="000000"/>
                <w:szCs w:val="20"/>
                <w:lang w:val="en-GB"/>
              </w:rPr>
            </w:pPr>
            <w:r w:rsidRPr="00A742EF">
              <w:rPr>
                <w:rFonts w:cs="Arial"/>
                <w:color w:val="000000"/>
                <w:szCs w:val="20"/>
                <w:lang w:val="en-GB"/>
              </w:rPr>
              <w:t>Community Liaison Officer</w:t>
            </w:r>
          </w:p>
        </w:tc>
      </w:tr>
      <w:tr w:rsidR="00934E3A" w:rsidRPr="00A742EF" w14:paraId="0F1FB917" w14:textId="77777777" w:rsidTr="0023650A">
        <w:trPr>
          <w:trHeight w:val="501"/>
        </w:trPr>
        <w:tc>
          <w:tcPr>
            <w:tcW w:w="1437" w:type="dxa"/>
            <w:tcBorders>
              <w:top w:val="nil"/>
              <w:left w:val="nil"/>
              <w:bottom w:val="nil"/>
              <w:right w:val="nil"/>
            </w:tcBorders>
            <w:shd w:val="clear" w:color="auto" w:fill="auto"/>
            <w:noWrap/>
            <w:hideMark/>
          </w:tcPr>
          <w:p w14:paraId="49EF0D6F" w14:textId="2768CBC7" w:rsidR="00934E3A" w:rsidRPr="00A742EF" w:rsidRDefault="003A2998" w:rsidP="00934E3A">
            <w:pPr>
              <w:spacing w:before="0" w:after="0" w:line="240" w:lineRule="auto"/>
              <w:rPr>
                <w:rFonts w:cs="Arial"/>
                <w:color w:val="000000"/>
                <w:szCs w:val="20"/>
                <w:lang w:val="en-GB"/>
              </w:rPr>
            </w:pPr>
            <w:r w:rsidRPr="00A742EF">
              <w:rPr>
                <w:rFonts w:cs="Arial"/>
                <w:color w:val="000000"/>
                <w:szCs w:val="20"/>
                <w:lang w:val="en-GB"/>
              </w:rPr>
              <w:t>ESS</w:t>
            </w:r>
          </w:p>
        </w:tc>
        <w:tc>
          <w:tcPr>
            <w:tcW w:w="8049" w:type="dxa"/>
            <w:tcBorders>
              <w:top w:val="nil"/>
              <w:left w:val="nil"/>
              <w:bottom w:val="nil"/>
              <w:right w:val="nil"/>
            </w:tcBorders>
            <w:shd w:val="clear" w:color="auto" w:fill="auto"/>
            <w:noWrap/>
            <w:hideMark/>
          </w:tcPr>
          <w:p w14:paraId="72E3256D" w14:textId="5964D8B0" w:rsidR="00934E3A" w:rsidRPr="00A742EF" w:rsidRDefault="003A2998" w:rsidP="00934E3A">
            <w:pPr>
              <w:spacing w:before="0" w:after="0" w:line="240" w:lineRule="auto"/>
              <w:rPr>
                <w:rFonts w:cs="Arial"/>
                <w:color w:val="000000"/>
                <w:szCs w:val="20"/>
                <w:lang w:val="en-GB"/>
              </w:rPr>
            </w:pPr>
            <w:r w:rsidRPr="00A742EF">
              <w:rPr>
                <w:rFonts w:cs="Arial"/>
                <w:color w:val="000000"/>
                <w:szCs w:val="20"/>
                <w:lang w:val="en-GB"/>
              </w:rPr>
              <w:t>Environmental and Social Sustainability</w:t>
            </w:r>
          </w:p>
        </w:tc>
      </w:tr>
      <w:tr w:rsidR="00934E3A" w:rsidRPr="00A742EF" w14:paraId="1085F080" w14:textId="77777777" w:rsidTr="0023650A">
        <w:trPr>
          <w:trHeight w:val="501"/>
        </w:trPr>
        <w:tc>
          <w:tcPr>
            <w:tcW w:w="1437" w:type="dxa"/>
            <w:tcBorders>
              <w:top w:val="nil"/>
              <w:left w:val="nil"/>
              <w:bottom w:val="nil"/>
              <w:right w:val="nil"/>
            </w:tcBorders>
            <w:shd w:val="clear" w:color="auto" w:fill="auto"/>
            <w:noWrap/>
            <w:hideMark/>
          </w:tcPr>
          <w:p w14:paraId="4F0C6FCF" w14:textId="04CF4575" w:rsidR="00934E3A" w:rsidRPr="00A742EF" w:rsidRDefault="003A2998" w:rsidP="00934E3A">
            <w:pPr>
              <w:spacing w:before="0" w:after="0" w:line="240" w:lineRule="auto"/>
              <w:rPr>
                <w:rFonts w:cs="Arial"/>
                <w:color w:val="000000"/>
                <w:szCs w:val="20"/>
                <w:lang w:val="en-GB"/>
              </w:rPr>
            </w:pPr>
            <w:r w:rsidRPr="00A742EF">
              <w:rPr>
                <w:rFonts w:cs="Arial"/>
                <w:color w:val="000000"/>
                <w:szCs w:val="20"/>
                <w:lang w:val="en-GB"/>
              </w:rPr>
              <w:t>EIA</w:t>
            </w:r>
          </w:p>
        </w:tc>
        <w:tc>
          <w:tcPr>
            <w:tcW w:w="8049" w:type="dxa"/>
            <w:tcBorders>
              <w:top w:val="nil"/>
              <w:left w:val="nil"/>
              <w:bottom w:val="nil"/>
              <w:right w:val="nil"/>
            </w:tcBorders>
            <w:shd w:val="clear" w:color="auto" w:fill="auto"/>
            <w:noWrap/>
            <w:hideMark/>
          </w:tcPr>
          <w:p w14:paraId="2B2A4AD7" w14:textId="24A9A9EE" w:rsidR="00934E3A" w:rsidRPr="00A742EF" w:rsidRDefault="003A2998" w:rsidP="00934E3A">
            <w:pPr>
              <w:spacing w:before="0" w:after="0" w:line="240" w:lineRule="auto"/>
              <w:rPr>
                <w:rFonts w:cs="Arial"/>
                <w:color w:val="000000"/>
                <w:szCs w:val="20"/>
                <w:lang w:val="en-GB"/>
              </w:rPr>
            </w:pPr>
            <w:r w:rsidRPr="00A742EF">
              <w:rPr>
                <w:rFonts w:cs="Arial"/>
                <w:color w:val="000000"/>
                <w:szCs w:val="20"/>
                <w:lang w:val="en-GB"/>
              </w:rPr>
              <w:t>Environmental Impact Assessment</w:t>
            </w:r>
          </w:p>
        </w:tc>
      </w:tr>
      <w:tr w:rsidR="00934E3A" w:rsidRPr="00A742EF" w14:paraId="201FA614" w14:textId="77777777" w:rsidTr="0023650A">
        <w:trPr>
          <w:trHeight w:val="501"/>
        </w:trPr>
        <w:tc>
          <w:tcPr>
            <w:tcW w:w="1437" w:type="dxa"/>
            <w:tcBorders>
              <w:top w:val="nil"/>
              <w:left w:val="nil"/>
              <w:bottom w:val="nil"/>
              <w:right w:val="nil"/>
            </w:tcBorders>
            <w:shd w:val="clear" w:color="auto" w:fill="auto"/>
            <w:noWrap/>
            <w:hideMark/>
          </w:tcPr>
          <w:p w14:paraId="7D682288" w14:textId="036C0E9C" w:rsidR="00934E3A" w:rsidRPr="00A742EF" w:rsidRDefault="00782A47" w:rsidP="00934E3A">
            <w:pPr>
              <w:spacing w:before="0" w:after="0" w:line="240" w:lineRule="auto"/>
              <w:rPr>
                <w:rFonts w:cs="Arial"/>
                <w:color w:val="000000"/>
                <w:szCs w:val="20"/>
                <w:lang w:val="en-GB"/>
              </w:rPr>
            </w:pPr>
            <w:r w:rsidRPr="00A742EF">
              <w:rPr>
                <w:rFonts w:cs="Arial"/>
                <w:color w:val="000000"/>
                <w:szCs w:val="20"/>
                <w:lang w:val="en-GB"/>
              </w:rPr>
              <w:t>ESDD</w:t>
            </w:r>
          </w:p>
        </w:tc>
        <w:tc>
          <w:tcPr>
            <w:tcW w:w="8049" w:type="dxa"/>
            <w:tcBorders>
              <w:top w:val="nil"/>
              <w:left w:val="nil"/>
              <w:bottom w:val="nil"/>
              <w:right w:val="nil"/>
            </w:tcBorders>
            <w:shd w:val="clear" w:color="auto" w:fill="auto"/>
            <w:noWrap/>
            <w:hideMark/>
          </w:tcPr>
          <w:p w14:paraId="1F01B8EA" w14:textId="18459675" w:rsidR="00934E3A" w:rsidRPr="00A742EF" w:rsidRDefault="008D7640" w:rsidP="00934E3A">
            <w:pPr>
              <w:spacing w:before="0" w:after="0" w:line="240" w:lineRule="auto"/>
              <w:rPr>
                <w:rFonts w:cs="Arial"/>
                <w:color w:val="000000"/>
                <w:szCs w:val="20"/>
                <w:lang w:val="en-GB"/>
              </w:rPr>
            </w:pPr>
            <w:r w:rsidRPr="00A742EF">
              <w:rPr>
                <w:rFonts w:cs="Arial"/>
                <w:color w:val="000000"/>
                <w:szCs w:val="20"/>
                <w:lang w:val="en-GB"/>
              </w:rPr>
              <w:t>Environmental And Social Due Diligence</w:t>
            </w:r>
          </w:p>
        </w:tc>
      </w:tr>
      <w:tr w:rsidR="00934E3A" w:rsidRPr="00A742EF" w14:paraId="1968440E" w14:textId="77777777" w:rsidTr="0023650A">
        <w:trPr>
          <w:trHeight w:val="501"/>
        </w:trPr>
        <w:tc>
          <w:tcPr>
            <w:tcW w:w="1437" w:type="dxa"/>
            <w:tcBorders>
              <w:top w:val="nil"/>
              <w:left w:val="nil"/>
              <w:bottom w:val="nil"/>
              <w:right w:val="nil"/>
            </w:tcBorders>
            <w:shd w:val="clear" w:color="auto" w:fill="auto"/>
            <w:noWrap/>
            <w:hideMark/>
          </w:tcPr>
          <w:p w14:paraId="79330229" w14:textId="63B83B49" w:rsidR="00934E3A" w:rsidRPr="00A742EF" w:rsidRDefault="00782A47" w:rsidP="00934E3A">
            <w:pPr>
              <w:spacing w:before="0" w:after="0" w:line="240" w:lineRule="auto"/>
              <w:rPr>
                <w:rFonts w:cs="Arial"/>
                <w:color w:val="000000"/>
                <w:szCs w:val="20"/>
                <w:lang w:val="en-GB"/>
              </w:rPr>
            </w:pPr>
            <w:r w:rsidRPr="00A742EF">
              <w:rPr>
                <w:rFonts w:cs="Arial"/>
                <w:color w:val="000000"/>
                <w:szCs w:val="20"/>
                <w:lang w:val="en-GB"/>
              </w:rPr>
              <w:t>ESAP</w:t>
            </w:r>
          </w:p>
        </w:tc>
        <w:tc>
          <w:tcPr>
            <w:tcW w:w="8049" w:type="dxa"/>
            <w:tcBorders>
              <w:top w:val="nil"/>
              <w:left w:val="nil"/>
              <w:bottom w:val="nil"/>
              <w:right w:val="nil"/>
            </w:tcBorders>
            <w:shd w:val="clear" w:color="auto" w:fill="auto"/>
            <w:noWrap/>
            <w:hideMark/>
          </w:tcPr>
          <w:p w14:paraId="34E6E83D" w14:textId="46E47845" w:rsidR="00934E3A" w:rsidRPr="00A742EF" w:rsidRDefault="008D7640" w:rsidP="00934E3A">
            <w:pPr>
              <w:spacing w:before="0" w:after="0" w:line="240" w:lineRule="auto"/>
              <w:rPr>
                <w:rFonts w:cs="Arial"/>
                <w:color w:val="000000"/>
                <w:szCs w:val="20"/>
                <w:lang w:val="en-GB"/>
              </w:rPr>
            </w:pPr>
            <w:r w:rsidRPr="00A742EF">
              <w:rPr>
                <w:rFonts w:cs="Arial"/>
                <w:color w:val="000000"/>
                <w:szCs w:val="20"/>
                <w:lang w:val="en-GB"/>
              </w:rPr>
              <w:t>Environmental and Social Action Plan</w:t>
            </w:r>
          </w:p>
        </w:tc>
      </w:tr>
      <w:tr w:rsidR="00934E3A" w:rsidRPr="00A742EF" w14:paraId="28267454" w14:textId="77777777" w:rsidTr="0023650A">
        <w:trPr>
          <w:trHeight w:val="501"/>
        </w:trPr>
        <w:tc>
          <w:tcPr>
            <w:tcW w:w="1437" w:type="dxa"/>
            <w:tcBorders>
              <w:top w:val="nil"/>
              <w:left w:val="nil"/>
              <w:bottom w:val="nil"/>
              <w:right w:val="nil"/>
            </w:tcBorders>
            <w:shd w:val="clear" w:color="auto" w:fill="auto"/>
            <w:noWrap/>
            <w:hideMark/>
          </w:tcPr>
          <w:p w14:paraId="50078309" w14:textId="02E1E3CD" w:rsidR="00934E3A" w:rsidRPr="00A742EF" w:rsidRDefault="00782A47" w:rsidP="00934E3A">
            <w:pPr>
              <w:spacing w:before="0" w:after="0" w:line="240" w:lineRule="auto"/>
              <w:rPr>
                <w:rFonts w:cs="Arial"/>
                <w:color w:val="000000"/>
                <w:szCs w:val="20"/>
                <w:lang w:val="en-GB"/>
              </w:rPr>
            </w:pPr>
            <w:r w:rsidRPr="00A742EF">
              <w:rPr>
                <w:rFonts w:cs="Arial"/>
                <w:color w:val="000000"/>
                <w:szCs w:val="20"/>
                <w:lang w:val="en-GB"/>
              </w:rPr>
              <w:t>ESP</w:t>
            </w:r>
          </w:p>
        </w:tc>
        <w:tc>
          <w:tcPr>
            <w:tcW w:w="8049" w:type="dxa"/>
            <w:tcBorders>
              <w:top w:val="nil"/>
              <w:left w:val="nil"/>
              <w:bottom w:val="nil"/>
              <w:right w:val="nil"/>
            </w:tcBorders>
            <w:shd w:val="clear" w:color="auto" w:fill="auto"/>
            <w:noWrap/>
            <w:hideMark/>
          </w:tcPr>
          <w:p w14:paraId="4B3AC1B7" w14:textId="12878309" w:rsidR="00934E3A" w:rsidRPr="00A742EF" w:rsidRDefault="008D7640" w:rsidP="00934E3A">
            <w:pPr>
              <w:spacing w:before="0" w:after="0" w:line="240" w:lineRule="auto"/>
              <w:rPr>
                <w:rFonts w:cs="Arial"/>
                <w:color w:val="000000"/>
                <w:szCs w:val="20"/>
                <w:lang w:val="en-GB"/>
              </w:rPr>
            </w:pPr>
            <w:r w:rsidRPr="00A742EF">
              <w:rPr>
                <w:rFonts w:cs="Arial"/>
                <w:color w:val="000000"/>
                <w:szCs w:val="20"/>
                <w:lang w:val="en-GB"/>
              </w:rPr>
              <w:t>Environmental And Social Policy</w:t>
            </w:r>
          </w:p>
        </w:tc>
      </w:tr>
      <w:tr w:rsidR="00934E3A" w:rsidRPr="00A742EF" w14:paraId="3DC65A3B" w14:textId="77777777" w:rsidTr="0023650A">
        <w:trPr>
          <w:trHeight w:val="501"/>
        </w:trPr>
        <w:tc>
          <w:tcPr>
            <w:tcW w:w="1437" w:type="dxa"/>
            <w:tcBorders>
              <w:top w:val="nil"/>
              <w:left w:val="nil"/>
              <w:bottom w:val="nil"/>
              <w:right w:val="nil"/>
            </w:tcBorders>
            <w:shd w:val="clear" w:color="auto" w:fill="auto"/>
            <w:noWrap/>
            <w:hideMark/>
          </w:tcPr>
          <w:p w14:paraId="6649951A" w14:textId="77777777" w:rsidR="00934E3A" w:rsidRPr="00A742EF" w:rsidRDefault="00934E3A" w:rsidP="00934E3A">
            <w:pPr>
              <w:spacing w:before="0" w:after="0" w:line="240" w:lineRule="auto"/>
              <w:rPr>
                <w:rFonts w:cs="Arial"/>
                <w:color w:val="000000"/>
                <w:szCs w:val="20"/>
                <w:lang w:val="en-GB"/>
              </w:rPr>
            </w:pPr>
            <w:r w:rsidRPr="00A742EF">
              <w:rPr>
                <w:rFonts w:cs="Arial"/>
                <w:color w:val="000000"/>
                <w:szCs w:val="20"/>
                <w:lang w:val="en-GB"/>
              </w:rPr>
              <w:t>EBRD</w:t>
            </w:r>
          </w:p>
        </w:tc>
        <w:tc>
          <w:tcPr>
            <w:tcW w:w="8049" w:type="dxa"/>
            <w:tcBorders>
              <w:top w:val="nil"/>
              <w:left w:val="nil"/>
              <w:bottom w:val="nil"/>
              <w:right w:val="nil"/>
            </w:tcBorders>
            <w:shd w:val="clear" w:color="auto" w:fill="auto"/>
            <w:noWrap/>
            <w:hideMark/>
          </w:tcPr>
          <w:p w14:paraId="2FE9F770" w14:textId="6444D8E2" w:rsidR="00934E3A" w:rsidRPr="00A742EF" w:rsidRDefault="000B2891" w:rsidP="00934E3A">
            <w:pPr>
              <w:spacing w:before="0" w:after="0" w:line="240" w:lineRule="auto"/>
              <w:rPr>
                <w:rFonts w:cs="Arial"/>
                <w:color w:val="000000"/>
                <w:szCs w:val="20"/>
                <w:lang w:val="en-GB"/>
              </w:rPr>
            </w:pPr>
            <w:r w:rsidRPr="00A742EF">
              <w:rPr>
                <w:rFonts w:cs="Arial"/>
                <w:color w:val="000000"/>
                <w:szCs w:val="20"/>
                <w:lang w:val="en-GB"/>
              </w:rPr>
              <w:t>European Bank for Reconstruction and Development</w:t>
            </w:r>
          </w:p>
        </w:tc>
      </w:tr>
      <w:tr w:rsidR="00934E3A" w:rsidRPr="00A742EF" w14:paraId="5D45BE63" w14:textId="77777777" w:rsidTr="0023650A">
        <w:trPr>
          <w:trHeight w:val="501"/>
        </w:trPr>
        <w:tc>
          <w:tcPr>
            <w:tcW w:w="1437" w:type="dxa"/>
            <w:tcBorders>
              <w:top w:val="nil"/>
              <w:left w:val="nil"/>
              <w:bottom w:val="nil"/>
              <w:right w:val="nil"/>
            </w:tcBorders>
            <w:shd w:val="clear" w:color="auto" w:fill="auto"/>
            <w:noWrap/>
            <w:hideMark/>
          </w:tcPr>
          <w:p w14:paraId="7D805B67" w14:textId="77777777" w:rsidR="00934E3A" w:rsidRPr="00A742EF" w:rsidRDefault="00934E3A" w:rsidP="00934E3A">
            <w:pPr>
              <w:spacing w:before="0" w:after="0" w:line="240" w:lineRule="auto"/>
              <w:rPr>
                <w:rFonts w:cs="Arial"/>
                <w:color w:val="000000"/>
                <w:szCs w:val="20"/>
                <w:lang w:val="en-GB"/>
              </w:rPr>
            </w:pPr>
            <w:r w:rsidRPr="00A742EF">
              <w:rPr>
                <w:rFonts w:cs="Arial"/>
                <w:color w:val="000000"/>
                <w:szCs w:val="20"/>
                <w:lang w:val="en-GB"/>
              </w:rPr>
              <w:t>EGO</w:t>
            </w:r>
          </w:p>
        </w:tc>
        <w:tc>
          <w:tcPr>
            <w:tcW w:w="8049" w:type="dxa"/>
            <w:tcBorders>
              <w:top w:val="nil"/>
              <w:left w:val="nil"/>
              <w:bottom w:val="nil"/>
              <w:right w:val="nil"/>
            </w:tcBorders>
            <w:shd w:val="clear" w:color="auto" w:fill="auto"/>
            <w:noWrap/>
            <w:hideMark/>
          </w:tcPr>
          <w:p w14:paraId="403F73AE" w14:textId="4BE51076" w:rsidR="00934E3A" w:rsidRPr="00A742EF" w:rsidRDefault="00B043E2" w:rsidP="00934E3A">
            <w:pPr>
              <w:spacing w:before="0" w:after="0" w:line="240" w:lineRule="auto"/>
              <w:rPr>
                <w:rFonts w:cs="Arial"/>
                <w:color w:val="000000"/>
                <w:szCs w:val="20"/>
                <w:lang w:val="en-GB"/>
              </w:rPr>
            </w:pPr>
            <w:r w:rsidRPr="00A742EF">
              <w:rPr>
                <w:rFonts w:cs="Arial"/>
                <w:color w:val="000000"/>
                <w:szCs w:val="20"/>
                <w:lang w:val="en-GB"/>
              </w:rPr>
              <w:t>Ankara Electricity, Gas and Bus Operations Organization</w:t>
            </w:r>
          </w:p>
        </w:tc>
      </w:tr>
      <w:tr w:rsidR="00934E3A" w:rsidRPr="00A742EF" w14:paraId="670E23D5" w14:textId="77777777" w:rsidTr="0023650A">
        <w:trPr>
          <w:trHeight w:val="501"/>
        </w:trPr>
        <w:tc>
          <w:tcPr>
            <w:tcW w:w="1437" w:type="dxa"/>
            <w:tcBorders>
              <w:top w:val="nil"/>
              <w:left w:val="nil"/>
              <w:bottom w:val="nil"/>
              <w:right w:val="nil"/>
            </w:tcBorders>
            <w:shd w:val="clear" w:color="auto" w:fill="auto"/>
            <w:noWrap/>
            <w:hideMark/>
          </w:tcPr>
          <w:p w14:paraId="57A5D68C" w14:textId="77777777" w:rsidR="00934E3A" w:rsidRPr="00A742EF" w:rsidRDefault="0023650A" w:rsidP="00934E3A">
            <w:pPr>
              <w:spacing w:before="0" w:after="0" w:line="240" w:lineRule="auto"/>
              <w:rPr>
                <w:rFonts w:cs="Arial"/>
                <w:color w:val="000000"/>
                <w:szCs w:val="20"/>
                <w:lang w:val="en-GB"/>
              </w:rPr>
            </w:pPr>
            <w:r w:rsidRPr="00A742EF">
              <w:rPr>
                <w:rFonts w:cs="Arial"/>
                <w:color w:val="000000"/>
                <w:szCs w:val="20"/>
                <w:lang w:val="en-GB"/>
              </w:rPr>
              <w:t>I</w:t>
            </w:r>
            <w:r w:rsidR="00934E3A" w:rsidRPr="00A742EF">
              <w:rPr>
                <w:rFonts w:cs="Arial"/>
                <w:color w:val="000000"/>
                <w:szCs w:val="20"/>
                <w:lang w:val="en-GB"/>
              </w:rPr>
              <w:t>PAM</w:t>
            </w:r>
          </w:p>
        </w:tc>
        <w:tc>
          <w:tcPr>
            <w:tcW w:w="8049" w:type="dxa"/>
            <w:tcBorders>
              <w:top w:val="nil"/>
              <w:left w:val="nil"/>
              <w:bottom w:val="nil"/>
              <w:right w:val="nil"/>
            </w:tcBorders>
            <w:shd w:val="clear" w:color="auto" w:fill="auto"/>
            <w:noWrap/>
            <w:hideMark/>
          </w:tcPr>
          <w:p w14:paraId="102498FF" w14:textId="2E4B1FD9" w:rsidR="00934E3A" w:rsidRPr="00A742EF" w:rsidRDefault="00B043E2" w:rsidP="00934E3A">
            <w:pPr>
              <w:spacing w:before="0" w:after="0" w:line="240" w:lineRule="auto"/>
              <w:rPr>
                <w:rFonts w:cs="Arial"/>
                <w:color w:val="000000"/>
                <w:szCs w:val="20"/>
                <w:lang w:val="en-GB"/>
              </w:rPr>
            </w:pPr>
            <w:r w:rsidRPr="00A742EF">
              <w:rPr>
                <w:rFonts w:cs="Arial"/>
                <w:color w:val="000000"/>
                <w:szCs w:val="20"/>
                <w:lang w:val="en-GB"/>
              </w:rPr>
              <w:t>Independent Project Accountability Mechanism</w:t>
            </w:r>
          </w:p>
        </w:tc>
      </w:tr>
      <w:tr w:rsidR="00934E3A" w:rsidRPr="00A742EF" w14:paraId="29DCC2D5" w14:textId="77777777" w:rsidTr="0023650A">
        <w:trPr>
          <w:trHeight w:val="501"/>
        </w:trPr>
        <w:tc>
          <w:tcPr>
            <w:tcW w:w="1437" w:type="dxa"/>
            <w:tcBorders>
              <w:top w:val="nil"/>
              <w:left w:val="nil"/>
              <w:bottom w:val="nil"/>
              <w:right w:val="nil"/>
            </w:tcBorders>
            <w:shd w:val="clear" w:color="auto" w:fill="auto"/>
            <w:noWrap/>
            <w:hideMark/>
          </w:tcPr>
          <w:p w14:paraId="2481A13C" w14:textId="39057C6A" w:rsidR="00934E3A" w:rsidRPr="00A742EF" w:rsidRDefault="00934E3A" w:rsidP="00934E3A">
            <w:pPr>
              <w:spacing w:before="0" w:after="0" w:line="240" w:lineRule="auto"/>
              <w:rPr>
                <w:rFonts w:cs="Arial"/>
                <w:color w:val="000000"/>
                <w:szCs w:val="20"/>
                <w:lang w:val="en-GB"/>
              </w:rPr>
            </w:pPr>
            <w:r w:rsidRPr="00A742EF">
              <w:rPr>
                <w:rFonts w:cs="Arial"/>
                <w:color w:val="000000"/>
                <w:szCs w:val="20"/>
                <w:lang w:val="en-GB"/>
              </w:rPr>
              <w:t>M</w:t>
            </w:r>
            <w:r w:rsidR="00782A47" w:rsidRPr="00A742EF">
              <w:rPr>
                <w:rFonts w:cs="Arial"/>
                <w:color w:val="000000"/>
                <w:szCs w:val="20"/>
                <w:lang w:val="en-GB"/>
              </w:rPr>
              <w:t>PRD</w:t>
            </w:r>
          </w:p>
        </w:tc>
        <w:tc>
          <w:tcPr>
            <w:tcW w:w="8049" w:type="dxa"/>
            <w:tcBorders>
              <w:top w:val="nil"/>
              <w:left w:val="nil"/>
              <w:bottom w:val="nil"/>
              <w:right w:val="nil"/>
            </w:tcBorders>
            <w:shd w:val="clear" w:color="auto" w:fill="auto"/>
            <w:noWrap/>
            <w:hideMark/>
          </w:tcPr>
          <w:p w14:paraId="1C134222" w14:textId="6C7A941D" w:rsidR="00934E3A" w:rsidRPr="00A742EF" w:rsidRDefault="00850080" w:rsidP="00934E3A">
            <w:pPr>
              <w:spacing w:before="0" w:after="0" w:line="240" w:lineRule="auto"/>
              <w:rPr>
                <w:rFonts w:cs="Arial"/>
                <w:color w:val="000000"/>
                <w:szCs w:val="20"/>
                <w:lang w:val="en-GB"/>
              </w:rPr>
            </w:pPr>
            <w:r w:rsidRPr="00A742EF">
              <w:rPr>
                <w:rFonts w:cs="Arial"/>
                <w:color w:val="000000"/>
                <w:szCs w:val="20"/>
                <w:lang w:val="en-GB"/>
              </w:rPr>
              <w:t>Media and Public Relations Department</w:t>
            </w:r>
          </w:p>
        </w:tc>
      </w:tr>
      <w:tr w:rsidR="00934E3A" w:rsidRPr="00A742EF" w14:paraId="1BDA30A2" w14:textId="77777777" w:rsidTr="0023650A">
        <w:trPr>
          <w:trHeight w:val="501"/>
        </w:trPr>
        <w:tc>
          <w:tcPr>
            <w:tcW w:w="1437" w:type="dxa"/>
            <w:tcBorders>
              <w:top w:val="nil"/>
              <w:left w:val="nil"/>
              <w:bottom w:val="nil"/>
              <w:right w:val="nil"/>
            </w:tcBorders>
            <w:shd w:val="clear" w:color="auto" w:fill="auto"/>
            <w:noWrap/>
            <w:hideMark/>
          </w:tcPr>
          <w:p w14:paraId="152B2CDD" w14:textId="77777777" w:rsidR="00934E3A" w:rsidRPr="00A742EF" w:rsidRDefault="00934E3A" w:rsidP="00934E3A">
            <w:pPr>
              <w:spacing w:before="0" w:after="0" w:line="240" w:lineRule="auto"/>
              <w:rPr>
                <w:rFonts w:cs="Arial"/>
                <w:color w:val="000000"/>
                <w:szCs w:val="20"/>
                <w:lang w:val="en-GB"/>
              </w:rPr>
            </w:pPr>
            <w:r w:rsidRPr="00A742EF">
              <w:rPr>
                <w:rFonts w:cs="Arial"/>
                <w:color w:val="000000"/>
                <w:szCs w:val="20"/>
                <w:lang w:val="en-GB"/>
              </w:rPr>
              <w:t>NATM</w:t>
            </w:r>
          </w:p>
        </w:tc>
        <w:tc>
          <w:tcPr>
            <w:tcW w:w="8049" w:type="dxa"/>
            <w:tcBorders>
              <w:top w:val="nil"/>
              <w:left w:val="nil"/>
              <w:bottom w:val="nil"/>
              <w:right w:val="nil"/>
            </w:tcBorders>
            <w:shd w:val="clear" w:color="auto" w:fill="auto"/>
            <w:noWrap/>
            <w:hideMark/>
          </w:tcPr>
          <w:p w14:paraId="3464D8B4" w14:textId="46895E82" w:rsidR="00934E3A" w:rsidRPr="00A742EF" w:rsidRDefault="00850080" w:rsidP="00934E3A">
            <w:pPr>
              <w:spacing w:before="0" w:after="0" w:line="240" w:lineRule="auto"/>
              <w:rPr>
                <w:rFonts w:cs="Arial"/>
                <w:color w:val="000000"/>
                <w:szCs w:val="20"/>
                <w:lang w:val="en-GB"/>
              </w:rPr>
            </w:pPr>
            <w:r w:rsidRPr="00A742EF">
              <w:rPr>
                <w:rFonts w:cs="Arial"/>
                <w:color w:val="000000"/>
                <w:szCs w:val="20"/>
                <w:lang w:val="en-GB"/>
              </w:rPr>
              <w:t xml:space="preserve">New Austrian </w:t>
            </w:r>
            <w:proofErr w:type="spellStart"/>
            <w:r w:rsidRPr="00A742EF">
              <w:rPr>
                <w:rFonts w:cs="Arial"/>
                <w:color w:val="000000"/>
                <w:szCs w:val="20"/>
                <w:lang w:val="en-GB"/>
              </w:rPr>
              <w:t>Tunneling</w:t>
            </w:r>
            <w:proofErr w:type="spellEnd"/>
            <w:r w:rsidRPr="00A742EF">
              <w:rPr>
                <w:rFonts w:cs="Arial"/>
                <w:color w:val="000000"/>
                <w:szCs w:val="20"/>
                <w:lang w:val="en-GB"/>
              </w:rPr>
              <w:t xml:space="preserve"> Method</w:t>
            </w:r>
          </w:p>
        </w:tc>
      </w:tr>
      <w:tr w:rsidR="00934E3A" w:rsidRPr="00A742EF" w14:paraId="1F0493C6" w14:textId="77777777" w:rsidTr="0023650A">
        <w:trPr>
          <w:trHeight w:val="501"/>
        </w:trPr>
        <w:tc>
          <w:tcPr>
            <w:tcW w:w="1437" w:type="dxa"/>
            <w:tcBorders>
              <w:top w:val="nil"/>
              <w:left w:val="nil"/>
              <w:bottom w:val="nil"/>
              <w:right w:val="nil"/>
            </w:tcBorders>
            <w:shd w:val="clear" w:color="auto" w:fill="auto"/>
            <w:noWrap/>
            <w:hideMark/>
          </w:tcPr>
          <w:p w14:paraId="1C887605" w14:textId="77777777" w:rsidR="00934E3A" w:rsidRPr="00A742EF" w:rsidRDefault="00934E3A" w:rsidP="00934E3A">
            <w:pPr>
              <w:spacing w:before="0" w:after="0" w:line="240" w:lineRule="auto"/>
              <w:rPr>
                <w:rFonts w:cs="Arial"/>
                <w:color w:val="000000"/>
                <w:szCs w:val="20"/>
                <w:lang w:val="en-GB"/>
              </w:rPr>
            </w:pPr>
            <w:r w:rsidRPr="00A742EF">
              <w:rPr>
                <w:rFonts w:cs="Arial"/>
                <w:color w:val="000000"/>
                <w:szCs w:val="20"/>
                <w:lang w:val="en-GB"/>
              </w:rPr>
              <w:t>PDF</w:t>
            </w:r>
          </w:p>
        </w:tc>
        <w:tc>
          <w:tcPr>
            <w:tcW w:w="8049" w:type="dxa"/>
            <w:tcBorders>
              <w:top w:val="nil"/>
              <w:left w:val="nil"/>
              <w:bottom w:val="nil"/>
              <w:right w:val="nil"/>
            </w:tcBorders>
            <w:shd w:val="clear" w:color="auto" w:fill="auto"/>
            <w:noWrap/>
            <w:hideMark/>
          </w:tcPr>
          <w:p w14:paraId="3A245603" w14:textId="4E0719D3" w:rsidR="00934E3A" w:rsidRPr="00A742EF" w:rsidRDefault="005622B3" w:rsidP="00934E3A">
            <w:pPr>
              <w:spacing w:before="0" w:after="0" w:line="240" w:lineRule="auto"/>
              <w:rPr>
                <w:rFonts w:cs="Arial"/>
                <w:color w:val="000000"/>
                <w:szCs w:val="20"/>
                <w:lang w:val="en-GB"/>
              </w:rPr>
            </w:pPr>
            <w:r w:rsidRPr="00A742EF">
              <w:rPr>
                <w:rFonts w:cs="Arial"/>
                <w:color w:val="000000"/>
                <w:szCs w:val="20"/>
                <w:lang w:val="en-GB"/>
              </w:rPr>
              <w:t>Project Document File</w:t>
            </w:r>
          </w:p>
        </w:tc>
      </w:tr>
      <w:tr w:rsidR="00934E3A" w:rsidRPr="00A742EF" w14:paraId="2D24DA2D" w14:textId="77777777" w:rsidTr="0023650A">
        <w:trPr>
          <w:trHeight w:val="501"/>
        </w:trPr>
        <w:tc>
          <w:tcPr>
            <w:tcW w:w="1437" w:type="dxa"/>
            <w:tcBorders>
              <w:top w:val="nil"/>
              <w:left w:val="nil"/>
              <w:bottom w:val="nil"/>
              <w:right w:val="nil"/>
            </w:tcBorders>
            <w:shd w:val="clear" w:color="auto" w:fill="auto"/>
            <w:noWrap/>
            <w:hideMark/>
          </w:tcPr>
          <w:p w14:paraId="0DA5CEE0" w14:textId="15E8F7D0" w:rsidR="00934E3A" w:rsidRPr="00A742EF" w:rsidRDefault="00934E3A" w:rsidP="00934E3A">
            <w:pPr>
              <w:spacing w:before="0" w:after="0" w:line="240" w:lineRule="auto"/>
              <w:rPr>
                <w:rFonts w:cs="Arial"/>
                <w:color w:val="000000"/>
                <w:szCs w:val="20"/>
                <w:lang w:val="en-GB"/>
              </w:rPr>
            </w:pPr>
            <w:r w:rsidRPr="00A742EF">
              <w:rPr>
                <w:rFonts w:cs="Arial"/>
                <w:color w:val="000000"/>
                <w:szCs w:val="20"/>
                <w:lang w:val="en-GB"/>
              </w:rPr>
              <w:t>P</w:t>
            </w:r>
            <w:r w:rsidR="00782A47" w:rsidRPr="00A742EF">
              <w:rPr>
                <w:rFonts w:cs="Arial"/>
                <w:color w:val="000000"/>
                <w:szCs w:val="20"/>
                <w:lang w:val="en-GB"/>
              </w:rPr>
              <w:t>AP</w:t>
            </w:r>
          </w:p>
        </w:tc>
        <w:tc>
          <w:tcPr>
            <w:tcW w:w="8049" w:type="dxa"/>
            <w:tcBorders>
              <w:top w:val="nil"/>
              <w:left w:val="nil"/>
              <w:bottom w:val="nil"/>
              <w:right w:val="nil"/>
            </w:tcBorders>
            <w:shd w:val="clear" w:color="auto" w:fill="auto"/>
            <w:noWrap/>
            <w:hideMark/>
          </w:tcPr>
          <w:p w14:paraId="2CFE26D7" w14:textId="188D0378" w:rsidR="00934E3A" w:rsidRPr="00A742EF" w:rsidRDefault="005622B3" w:rsidP="00934E3A">
            <w:pPr>
              <w:spacing w:before="0" w:after="0" w:line="240" w:lineRule="auto"/>
              <w:rPr>
                <w:rFonts w:cs="Arial"/>
                <w:color w:val="000000"/>
                <w:szCs w:val="20"/>
                <w:lang w:val="en-GB"/>
              </w:rPr>
            </w:pPr>
            <w:r w:rsidRPr="00A742EF">
              <w:rPr>
                <w:rFonts w:cs="Arial"/>
                <w:color w:val="000000"/>
                <w:szCs w:val="20"/>
                <w:lang w:val="en-GB"/>
              </w:rPr>
              <w:t>Project Affected Persons</w:t>
            </w:r>
          </w:p>
        </w:tc>
      </w:tr>
      <w:tr w:rsidR="00934E3A" w:rsidRPr="00A742EF" w14:paraId="755C8BB6" w14:textId="77777777" w:rsidTr="0023650A">
        <w:trPr>
          <w:trHeight w:val="501"/>
        </w:trPr>
        <w:tc>
          <w:tcPr>
            <w:tcW w:w="1437" w:type="dxa"/>
            <w:tcBorders>
              <w:top w:val="nil"/>
              <w:left w:val="nil"/>
              <w:bottom w:val="nil"/>
              <w:right w:val="nil"/>
            </w:tcBorders>
            <w:shd w:val="clear" w:color="auto" w:fill="auto"/>
            <w:noWrap/>
            <w:hideMark/>
          </w:tcPr>
          <w:p w14:paraId="79D2C28A" w14:textId="77777777" w:rsidR="00934E3A" w:rsidRPr="00A742EF" w:rsidRDefault="00934E3A" w:rsidP="00934E3A">
            <w:pPr>
              <w:spacing w:before="0" w:after="0" w:line="240" w:lineRule="auto"/>
              <w:rPr>
                <w:rFonts w:cs="Arial"/>
                <w:color w:val="000000"/>
                <w:szCs w:val="20"/>
                <w:lang w:val="en-GB"/>
              </w:rPr>
            </w:pPr>
            <w:r w:rsidRPr="00A742EF">
              <w:rPr>
                <w:rFonts w:cs="Arial"/>
                <w:color w:val="000000"/>
                <w:szCs w:val="20"/>
                <w:lang w:val="en-GB"/>
              </w:rPr>
              <w:t>PIU</w:t>
            </w:r>
          </w:p>
        </w:tc>
        <w:tc>
          <w:tcPr>
            <w:tcW w:w="8049" w:type="dxa"/>
            <w:tcBorders>
              <w:top w:val="nil"/>
              <w:left w:val="nil"/>
              <w:bottom w:val="nil"/>
              <w:right w:val="nil"/>
            </w:tcBorders>
            <w:shd w:val="clear" w:color="auto" w:fill="auto"/>
            <w:noWrap/>
            <w:hideMark/>
          </w:tcPr>
          <w:p w14:paraId="257E324D" w14:textId="0202377C" w:rsidR="00934E3A" w:rsidRPr="00A742EF" w:rsidRDefault="005622B3" w:rsidP="00934E3A">
            <w:pPr>
              <w:spacing w:before="0" w:after="0" w:line="240" w:lineRule="auto"/>
              <w:rPr>
                <w:rFonts w:cs="Arial"/>
                <w:color w:val="000000"/>
                <w:szCs w:val="20"/>
                <w:lang w:val="en-GB"/>
              </w:rPr>
            </w:pPr>
            <w:r w:rsidRPr="00A742EF">
              <w:rPr>
                <w:rFonts w:cs="Arial"/>
                <w:color w:val="000000"/>
                <w:szCs w:val="20"/>
                <w:lang w:val="en-GB"/>
              </w:rPr>
              <w:t>Project Implementation Unit</w:t>
            </w:r>
          </w:p>
        </w:tc>
      </w:tr>
      <w:tr w:rsidR="00934E3A" w:rsidRPr="00A742EF" w14:paraId="35E37ACD" w14:textId="77777777" w:rsidTr="0023650A">
        <w:trPr>
          <w:trHeight w:val="501"/>
        </w:trPr>
        <w:tc>
          <w:tcPr>
            <w:tcW w:w="1437" w:type="dxa"/>
            <w:tcBorders>
              <w:top w:val="nil"/>
              <w:left w:val="nil"/>
              <w:bottom w:val="nil"/>
              <w:right w:val="nil"/>
            </w:tcBorders>
            <w:shd w:val="clear" w:color="auto" w:fill="auto"/>
            <w:noWrap/>
            <w:hideMark/>
          </w:tcPr>
          <w:p w14:paraId="7A68B9DA" w14:textId="76428AED" w:rsidR="00934E3A" w:rsidRPr="00A742EF" w:rsidRDefault="00934E3A" w:rsidP="00934E3A">
            <w:pPr>
              <w:spacing w:before="0" w:after="0" w:line="240" w:lineRule="auto"/>
              <w:rPr>
                <w:rFonts w:cs="Arial"/>
                <w:color w:val="000000"/>
                <w:szCs w:val="20"/>
                <w:lang w:val="en-GB"/>
              </w:rPr>
            </w:pPr>
            <w:r w:rsidRPr="00A742EF">
              <w:rPr>
                <w:rFonts w:cs="Arial"/>
                <w:color w:val="000000"/>
                <w:szCs w:val="20"/>
                <w:lang w:val="en-GB"/>
              </w:rPr>
              <w:t>P</w:t>
            </w:r>
            <w:r w:rsidR="00865135" w:rsidRPr="00A742EF">
              <w:rPr>
                <w:rFonts w:cs="Arial"/>
                <w:color w:val="000000"/>
                <w:szCs w:val="20"/>
                <w:lang w:val="en-GB"/>
              </w:rPr>
              <w:t>R</w:t>
            </w:r>
          </w:p>
        </w:tc>
        <w:tc>
          <w:tcPr>
            <w:tcW w:w="8049" w:type="dxa"/>
            <w:tcBorders>
              <w:top w:val="nil"/>
              <w:left w:val="nil"/>
              <w:bottom w:val="nil"/>
              <w:right w:val="nil"/>
            </w:tcBorders>
            <w:shd w:val="clear" w:color="auto" w:fill="auto"/>
            <w:noWrap/>
            <w:hideMark/>
          </w:tcPr>
          <w:p w14:paraId="1EAEE066" w14:textId="424A9A0F" w:rsidR="00934E3A" w:rsidRPr="00A742EF" w:rsidRDefault="00FE2DAB" w:rsidP="00934E3A">
            <w:pPr>
              <w:spacing w:before="0" w:after="0" w:line="240" w:lineRule="auto"/>
              <w:rPr>
                <w:rFonts w:cs="Arial"/>
                <w:color w:val="000000"/>
                <w:szCs w:val="20"/>
                <w:lang w:val="en-GB"/>
              </w:rPr>
            </w:pPr>
            <w:r w:rsidRPr="00A742EF">
              <w:rPr>
                <w:rFonts w:cs="Arial"/>
                <w:color w:val="000000"/>
                <w:szCs w:val="20"/>
                <w:lang w:val="en-GB"/>
              </w:rPr>
              <w:t xml:space="preserve">Performance </w:t>
            </w:r>
            <w:r w:rsidR="00865135" w:rsidRPr="00A742EF">
              <w:rPr>
                <w:rFonts w:cs="Arial"/>
                <w:color w:val="000000"/>
                <w:szCs w:val="20"/>
                <w:lang w:val="en-GB"/>
              </w:rPr>
              <w:t>Requirement</w:t>
            </w:r>
          </w:p>
        </w:tc>
      </w:tr>
      <w:tr w:rsidR="00934E3A" w:rsidRPr="00A742EF" w14:paraId="5C6EDC3F" w14:textId="77777777" w:rsidTr="0023650A">
        <w:trPr>
          <w:trHeight w:val="501"/>
        </w:trPr>
        <w:tc>
          <w:tcPr>
            <w:tcW w:w="1437" w:type="dxa"/>
            <w:tcBorders>
              <w:top w:val="nil"/>
              <w:left w:val="nil"/>
              <w:bottom w:val="nil"/>
              <w:right w:val="nil"/>
            </w:tcBorders>
            <w:shd w:val="clear" w:color="auto" w:fill="auto"/>
            <w:noWrap/>
            <w:hideMark/>
          </w:tcPr>
          <w:p w14:paraId="72EAEAD4" w14:textId="77777777" w:rsidR="00934E3A" w:rsidRPr="00A742EF" w:rsidRDefault="00934E3A" w:rsidP="00934E3A">
            <w:pPr>
              <w:spacing w:before="0" w:after="0" w:line="240" w:lineRule="auto"/>
              <w:rPr>
                <w:rFonts w:cs="Arial"/>
                <w:color w:val="000000"/>
                <w:szCs w:val="20"/>
                <w:lang w:val="en-GB"/>
              </w:rPr>
            </w:pPr>
            <w:r w:rsidRPr="00A742EF">
              <w:rPr>
                <w:rFonts w:cs="Arial"/>
                <w:color w:val="000000"/>
                <w:szCs w:val="20"/>
                <w:lang w:val="en-GB"/>
              </w:rPr>
              <w:t>TBM</w:t>
            </w:r>
          </w:p>
        </w:tc>
        <w:tc>
          <w:tcPr>
            <w:tcW w:w="8049" w:type="dxa"/>
            <w:tcBorders>
              <w:top w:val="nil"/>
              <w:left w:val="nil"/>
              <w:bottom w:val="nil"/>
              <w:right w:val="nil"/>
            </w:tcBorders>
            <w:shd w:val="clear" w:color="auto" w:fill="auto"/>
            <w:noWrap/>
            <w:hideMark/>
          </w:tcPr>
          <w:p w14:paraId="393FB77C" w14:textId="44D4449E" w:rsidR="00934E3A" w:rsidRPr="00A742EF" w:rsidRDefault="00FE2DAB" w:rsidP="00934E3A">
            <w:pPr>
              <w:spacing w:before="0" w:after="0" w:line="240" w:lineRule="auto"/>
              <w:rPr>
                <w:rFonts w:cs="Arial"/>
                <w:color w:val="000000"/>
                <w:szCs w:val="20"/>
                <w:lang w:val="en-GB"/>
              </w:rPr>
            </w:pPr>
            <w:r w:rsidRPr="00A742EF">
              <w:rPr>
                <w:rFonts w:cs="Arial"/>
                <w:color w:val="000000"/>
                <w:szCs w:val="20"/>
                <w:lang w:val="en-GB"/>
              </w:rPr>
              <w:t>Tunnel Boring Machine</w:t>
            </w:r>
          </w:p>
        </w:tc>
      </w:tr>
      <w:tr w:rsidR="00934E3A" w:rsidRPr="00A742EF" w14:paraId="5CE92021" w14:textId="77777777" w:rsidTr="0023650A">
        <w:trPr>
          <w:trHeight w:val="501"/>
        </w:trPr>
        <w:tc>
          <w:tcPr>
            <w:tcW w:w="1437" w:type="dxa"/>
            <w:tcBorders>
              <w:top w:val="nil"/>
              <w:left w:val="nil"/>
              <w:bottom w:val="nil"/>
              <w:right w:val="nil"/>
            </w:tcBorders>
            <w:shd w:val="clear" w:color="auto" w:fill="auto"/>
            <w:noWrap/>
            <w:hideMark/>
          </w:tcPr>
          <w:p w14:paraId="240452AD" w14:textId="52A478EC" w:rsidR="00934E3A" w:rsidRPr="00A742EF" w:rsidRDefault="00782A47" w:rsidP="00934E3A">
            <w:pPr>
              <w:spacing w:before="0" w:after="0" w:line="240" w:lineRule="auto"/>
              <w:rPr>
                <w:rFonts w:cs="Arial"/>
                <w:color w:val="000000"/>
                <w:szCs w:val="20"/>
                <w:lang w:val="en-GB"/>
              </w:rPr>
            </w:pPr>
            <w:r w:rsidRPr="00A742EF">
              <w:rPr>
                <w:rFonts w:cs="Arial"/>
                <w:color w:val="000000"/>
                <w:szCs w:val="20"/>
                <w:lang w:val="en-GB"/>
              </w:rPr>
              <w:t>RF</w:t>
            </w:r>
          </w:p>
        </w:tc>
        <w:tc>
          <w:tcPr>
            <w:tcW w:w="8049" w:type="dxa"/>
            <w:tcBorders>
              <w:top w:val="nil"/>
              <w:left w:val="nil"/>
              <w:bottom w:val="nil"/>
              <w:right w:val="nil"/>
            </w:tcBorders>
            <w:shd w:val="clear" w:color="auto" w:fill="auto"/>
            <w:noWrap/>
            <w:hideMark/>
          </w:tcPr>
          <w:p w14:paraId="54E47F01" w14:textId="4B4BC3DE" w:rsidR="00934E3A" w:rsidRPr="00A742EF" w:rsidRDefault="00C42BC2" w:rsidP="00934E3A">
            <w:pPr>
              <w:spacing w:before="0" w:after="0" w:line="240" w:lineRule="auto"/>
              <w:rPr>
                <w:rFonts w:cs="Arial"/>
                <w:color w:val="000000"/>
                <w:szCs w:val="20"/>
                <w:lang w:val="en-GB"/>
              </w:rPr>
            </w:pPr>
            <w:r w:rsidRPr="00A742EF">
              <w:rPr>
                <w:rFonts w:cs="Arial"/>
                <w:color w:val="000000"/>
                <w:szCs w:val="20"/>
                <w:lang w:val="en-GB"/>
              </w:rPr>
              <w:t>Resettlement Framework</w:t>
            </w:r>
          </w:p>
        </w:tc>
      </w:tr>
      <w:tr w:rsidR="00934E3A" w:rsidRPr="00A742EF" w14:paraId="36DEB34E" w14:textId="77777777" w:rsidTr="0023650A">
        <w:trPr>
          <w:trHeight w:val="501"/>
        </w:trPr>
        <w:tc>
          <w:tcPr>
            <w:tcW w:w="1437" w:type="dxa"/>
            <w:tcBorders>
              <w:top w:val="nil"/>
              <w:left w:val="nil"/>
              <w:bottom w:val="nil"/>
              <w:right w:val="nil"/>
            </w:tcBorders>
            <w:shd w:val="clear" w:color="auto" w:fill="auto"/>
            <w:noWrap/>
            <w:hideMark/>
          </w:tcPr>
          <w:p w14:paraId="768278DD" w14:textId="41118C42" w:rsidR="00934E3A" w:rsidRPr="00A742EF" w:rsidRDefault="00782A47" w:rsidP="00934E3A">
            <w:pPr>
              <w:spacing w:before="0" w:after="0" w:line="240" w:lineRule="auto"/>
              <w:rPr>
                <w:rFonts w:cs="Arial"/>
                <w:color w:val="000000"/>
                <w:szCs w:val="20"/>
                <w:lang w:val="en-GB"/>
              </w:rPr>
            </w:pPr>
            <w:r w:rsidRPr="00A742EF">
              <w:rPr>
                <w:rFonts w:cs="Arial"/>
                <w:color w:val="000000"/>
                <w:szCs w:val="20"/>
                <w:lang w:val="en-GB"/>
              </w:rPr>
              <w:t>RAP</w:t>
            </w:r>
          </w:p>
        </w:tc>
        <w:tc>
          <w:tcPr>
            <w:tcW w:w="8049" w:type="dxa"/>
            <w:tcBorders>
              <w:top w:val="nil"/>
              <w:left w:val="nil"/>
              <w:bottom w:val="nil"/>
              <w:right w:val="nil"/>
            </w:tcBorders>
            <w:shd w:val="clear" w:color="auto" w:fill="auto"/>
            <w:noWrap/>
            <w:hideMark/>
          </w:tcPr>
          <w:p w14:paraId="06639F30" w14:textId="50D2C017" w:rsidR="00934E3A" w:rsidRPr="00A742EF" w:rsidRDefault="00C42BC2" w:rsidP="00934E3A">
            <w:pPr>
              <w:spacing w:before="0" w:after="0" w:line="240" w:lineRule="auto"/>
              <w:rPr>
                <w:rFonts w:cs="Arial"/>
                <w:color w:val="000000"/>
                <w:szCs w:val="20"/>
                <w:lang w:val="en-GB"/>
              </w:rPr>
            </w:pPr>
            <w:r w:rsidRPr="00A742EF">
              <w:rPr>
                <w:rFonts w:cs="Arial"/>
                <w:color w:val="000000"/>
                <w:szCs w:val="20"/>
                <w:lang w:val="en-GB"/>
              </w:rPr>
              <w:t>Resettlement Action Plan</w:t>
            </w:r>
          </w:p>
        </w:tc>
      </w:tr>
    </w:tbl>
    <w:p w14:paraId="18917A06" w14:textId="77777777" w:rsidR="00934E3A" w:rsidRPr="00A742EF" w:rsidRDefault="00934E3A">
      <w:pPr>
        <w:spacing w:before="0" w:after="0" w:line="240" w:lineRule="auto"/>
        <w:jc w:val="left"/>
        <w:rPr>
          <w:lang w:val="en-GB"/>
        </w:rPr>
      </w:pPr>
    </w:p>
    <w:p w14:paraId="200304FC" w14:textId="77777777" w:rsidR="00934E3A" w:rsidRPr="00A742EF" w:rsidRDefault="00934E3A">
      <w:pPr>
        <w:spacing w:before="0" w:after="0" w:line="240" w:lineRule="auto"/>
        <w:jc w:val="left"/>
        <w:rPr>
          <w:sz w:val="24"/>
          <w:lang w:val="en-GB"/>
        </w:rPr>
      </w:pPr>
      <w:r w:rsidRPr="00A742EF">
        <w:rPr>
          <w:sz w:val="24"/>
          <w:lang w:val="en-GB"/>
        </w:rPr>
        <w:br w:type="page"/>
      </w:r>
    </w:p>
    <w:p w14:paraId="2EE2F1FE" w14:textId="2C754CD0" w:rsidR="00167D95" w:rsidRPr="00A742EF" w:rsidRDefault="00154FCA" w:rsidP="00270CE0">
      <w:pPr>
        <w:pStyle w:val="Heading1"/>
        <w:numPr>
          <w:ilvl w:val="0"/>
          <w:numId w:val="0"/>
        </w:numPr>
        <w:rPr>
          <w:lang w:val="en-GB"/>
        </w:rPr>
      </w:pPr>
      <w:bookmarkStart w:id="3" w:name="_Toc119267165"/>
      <w:bookmarkStart w:id="4" w:name="_Toc117876786"/>
      <w:r w:rsidRPr="00A742EF">
        <w:rPr>
          <w:lang w:val="en-GB"/>
        </w:rPr>
        <w:lastRenderedPageBreak/>
        <w:t>List of Tables and Figures</w:t>
      </w:r>
      <w:bookmarkEnd w:id="3"/>
      <w:r w:rsidRPr="00A742EF">
        <w:rPr>
          <w:lang w:val="en-GB"/>
        </w:rPr>
        <w:t xml:space="preserve"> </w:t>
      </w:r>
      <w:bookmarkEnd w:id="4"/>
    </w:p>
    <w:p w14:paraId="536A6AD3" w14:textId="4124A24B" w:rsidR="00167D95" w:rsidRPr="00A742EF" w:rsidRDefault="00154FCA" w:rsidP="00167D95">
      <w:pPr>
        <w:spacing w:after="60"/>
        <w:rPr>
          <w:rFonts w:cs="Arial"/>
          <w:b/>
          <w:bCs/>
          <w:sz w:val="28"/>
          <w:szCs w:val="28"/>
          <w:lang w:val="en-GB"/>
        </w:rPr>
      </w:pPr>
      <w:r w:rsidRPr="00A742EF">
        <w:rPr>
          <w:rFonts w:cs="Arial"/>
          <w:b/>
          <w:bCs/>
          <w:sz w:val="28"/>
          <w:szCs w:val="28"/>
          <w:lang w:val="en-GB"/>
        </w:rPr>
        <w:t>Tables</w:t>
      </w:r>
    </w:p>
    <w:p w14:paraId="3187F2CC" w14:textId="21196D9C" w:rsidR="00853509" w:rsidRPr="00A742EF" w:rsidRDefault="00167D95">
      <w:pPr>
        <w:pStyle w:val="TableofFigures"/>
        <w:tabs>
          <w:tab w:val="right" w:leader="dot" w:pos="9628"/>
        </w:tabs>
        <w:rPr>
          <w:rFonts w:asciiTheme="minorHAnsi" w:eastAsiaTheme="minorEastAsia" w:hAnsiTheme="minorHAnsi" w:cstheme="minorBidi"/>
          <w:noProof/>
          <w:sz w:val="22"/>
          <w:szCs w:val="22"/>
          <w:lang w:val="en-GB"/>
        </w:rPr>
      </w:pPr>
      <w:r w:rsidRPr="00A742EF">
        <w:rPr>
          <w:rFonts w:cs="Arial"/>
          <w:b/>
          <w:bCs/>
          <w:sz w:val="28"/>
          <w:szCs w:val="28"/>
          <w:lang w:val="en-GB"/>
        </w:rPr>
        <w:fldChar w:fldCharType="begin"/>
      </w:r>
      <w:r w:rsidRPr="00A742EF">
        <w:rPr>
          <w:rFonts w:cs="Arial"/>
          <w:b/>
          <w:bCs/>
          <w:sz w:val="28"/>
          <w:szCs w:val="28"/>
          <w:lang w:val="en-GB"/>
        </w:rPr>
        <w:instrText xml:space="preserve"> TOC \h \z \c "Tablo" </w:instrText>
      </w:r>
      <w:r w:rsidRPr="00A742EF">
        <w:rPr>
          <w:rFonts w:cs="Arial"/>
          <w:b/>
          <w:bCs/>
          <w:sz w:val="28"/>
          <w:szCs w:val="28"/>
          <w:lang w:val="en-GB"/>
        </w:rPr>
        <w:fldChar w:fldCharType="separate"/>
      </w:r>
      <w:hyperlink w:anchor="_Toc119250385" w:history="1">
        <w:r w:rsidR="00853509" w:rsidRPr="00A742EF">
          <w:rPr>
            <w:rStyle w:val="Hyperlink"/>
            <w:noProof/>
            <w:lang w:val="en-GB"/>
          </w:rPr>
          <w:t>Table 2</w:t>
        </w:r>
        <w:r w:rsidR="00853509" w:rsidRPr="00A742EF">
          <w:rPr>
            <w:rStyle w:val="Hyperlink"/>
            <w:noProof/>
            <w:lang w:val="en-GB"/>
          </w:rPr>
          <w:noBreakHyphen/>
          <w:t>2. Number of Affected Parcels by Parcel Type</w:t>
        </w:r>
        <w:r w:rsidR="00853509" w:rsidRPr="00A742EF">
          <w:rPr>
            <w:noProof/>
            <w:webHidden/>
            <w:lang w:val="en-GB"/>
          </w:rPr>
          <w:tab/>
        </w:r>
        <w:r w:rsidR="00853509" w:rsidRPr="00A742EF">
          <w:rPr>
            <w:noProof/>
            <w:webHidden/>
            <w:lang w:val="en-GB"/>
          </w:rPr>
          <w:fldChar w:fldCharType="begin"/>
        </w:r>
        <w:r w:rsidR="00853509" w:rsidRPr="00A742EF">
          <w:rPr>
            <w:noProof/>
            <w:webHidden/>
            <w:lang w:val="en-GB"/>
          </w:rPr>
          <w:instrText xml:space="preserve"> PAGEREF _Toc119250385 \h </w:instrText>
        </w:r>
        <w:r w:rsidR="00853509" w:rsidRPr="00A742EF">
          <w:rPr>
            <w:noProof/>
            <w:webHidden/>
            <w:lang w:val="en-GB"/>
          </w:rPr>
        </w:r>
        <w:r w:rsidR="00853509" w:rsidRPr="00A742EF">
          <w:rPr>
            <w:noProof/>
            <w:webHidden/>
            <w:lang w:val="en-GB"/>
          </w:rPr>
          <w:fldChar w:fldCharType="separate"/>
        </w:r>
        <w:r w:rsidR="00853509" w:rsidRPr="00A742EF">
          <w:rPr>
            <w:noProof/>
            <w:webHidden/>
            <w:lang w:val="en-GB"/>
          </w:rPr>
          <w:t>5</w:t>
        </w:r>
        <w:r w:rsidR="00853509" w:rsidRPr="00A742EF">
          <w:rPr>
            <w:noProof/>
            <w:webHidden/>
            <w:lang w:val="en-GB"/>
          </w:rPr>
          <w:fldChar w:fldCharType="end"/>
        </w:r>
      </w:hyperlink>
    </w:p>
    <w:p w14:paraId="477A4F0E" w14:textId="0115D1D7" w:rsidR="00853509" w:rsidRPr="00A742EF" w:rsidRDefault="00000000">
      <w:pPr>
        <w:pStyle w:val="TableofFigures"/>
        <w:tabs>
          <w:tab w:val="right" w:leader="dot" w:pos="9628"/>
        </w:tabs>
        <w:rPr>
          <w:rFonts w:asciiTheme="minorHAnsi" w:eastAsiaTheme="minorEastAsia" w:hAnsiTheme="minorHAnsi" w:cstheme="minorBidi"/>
          <w:noProof/>
          <w:sz w:val="22"/>
          <w:szCs w:val="22"/>
          <w:lang w:val="en-GB"/>
        </w:rPr>
      </w:pPr>
      <w:hyperlink w:anchor="_Toc119250386" w:history="1">
        <w:r w:rsidR="00853509" w:rsidRPr="00A742EF">
          <w:rPr>
            <w:rStyle w:val="Hyperlink"/>
            <w:noProof/>
            <w:lang w:val="en-GB"/>
          </w:rPr>
          <w:t>Table 5</w:t>
        </w:r>
        <w:r w:rsidR="00853509" w:rsidRPr="00A742EF">
          <w:rPr>
            <w:rStyle w:val="Hyperlink"/>
            <w:noProof/>
            <w:lang w:val="en-GB"/>
          </w:rPr>
          <w:noBreakHyphen/>
          <w:t>1: Entitlement Matrix</w:t>
        </w:r>
        <w:r w:rsidR="00853509" w:rsidRPr="00A742EF">
          <w:rPr>
            <w:noProof/>
            <w:webHidden/>
            <w:lang w:val="en-GB"/>
          </w:rPr>
          <w:tab/>
        </w:r>
        <w:r w:rsidR="00853509" w:rsidRPr="00A742EF">
          <w:rPr>
            <w:noProof/>
            <w:webHidden/>
            <w:lang w:val="en-GB"/>
          </w:rPr>
          <w:fldChar w:fldCharType="begin"/>
        </w:r>
        <w:r w:rsidR="00853509" w:rsidRPr="00A742EF">
          <w:rPr>
            <w:noProof/>
            <w:webHidden/>
            <w:lang w:val="en-GB"/>
          </w:rPr>
          <w:instrText xml:space="preserve"> PAGEREF _Toc119250386 \h </w:instrText>
        </w:r>
        <w:r w:rsidR="00853509" w:rsidRPr="00A742EF">
          <w:rPr>
            <w:noProof/>
            <w:webHidden/>
            <w:lang w:val="en-GB"/>
          </w:rPr>
        </w:r>
        <w:r w:rsidR="00853509" w:rsidRPr="00A742EF">
          <w:rPr>
            <w:noProof/>
            <w:webHidden/>
            <w:lang w:val="en-GB"/>
          </w:rPr>
          <w:fldChar w:fldCharType="separate"/>
        </w:r>
        <w:r w:rsidR="00853509" w:rsidRPr="00A742EF">
          <w:rPr>
            <w:noProof/>
            <w:webHidden/>
            <w:lang w:val="en-GB"/>
          </w:rPr>
          <w:t>24</w:t>
        </w:r>
        <w:r w:rsidR="00853509" w:rsidRPr="00A742EF">
          <w:rPr>
            <w:noProof/>
            <w:webHidden/>
            <w:lang w:val="en-GB"/>
          </w:rPr>
          <w:fldChar w:fldCharType="end"/>
        </w:r>
      </w:hyperlink>
    </w:p>
    <w:p w14:paraId="3A37A8D9" w14:textId="64A84084" w:rsidR="00853509" w:rsidRPr="00A742EF" w:rsidRDefault="00000000">
      <w:pPr>
        <w:pStyle w:val="TableofFigures"/>
        <w:tabs>
          <w:tab w:val="right" w:leader="dot" w:pos="9628"/>
        </w:tabs>
        <w:rPr>
          <w:rFonts w:asciiTheme="minorHAnsi" w:eastAsiaTheme="minorEastAsia" w:hAnsiTheme="minorHAnsi" w:cstheme="minorBidi"/>
          <w:noProof/>
          <w:sz w:val="22"/>
          <w:szCs w:val="22"/>
          <w:lang w:val="en-GB"/>
        </w:rPr>
      </w:pPr>
      <w:hyperlink w:anchor="_Toc119250387" w:history="1">
        <w:r w:rsidR="00853509" w:rsidRPr="00A742EF">
          <w:rPr>
            <w:rStyle w:val="Hyperlink"/>
            <w:noProof/>
            <w:lang w:val="en-GB"/>
          </w:rPr>
          <w:t>Tablo 8</w:t>
        </w:r>
        <w:r w:rsidR="00853509" w:rsidRPr="00A742EF">
          <w:rPr>
            <w:rStyle w:val="Hyperlink"/>
            <w:noProof/>
            <w:lang w:val="en-GB"/>
          </w:rPr>
          <w:noBreakHyphen/>
          <w:t>3: Göçmen Ve Mülteciler Dahil Yardım Alan Aile Sayısı</w:t>
        </w:r>
        <w:r w:rsidR="00853509" w:rsidRPr="00A742EF">
          <w:rPr>
            <w:noProof/>
            <w:webHidden/>
            <w:lang w:val="en-GB"/>
          </w:rPr>
          <w:tab/>
        </w:r>
        <w:r w:rsidR="00853509" w:rsidRPr="00A742EF">
          <w:rPr>
            <w:noProof/>
            <w:webHidden/>
            <w:lang w:val="en-GB"/>
          </w:rPr>
          <w:fldChar w:fldCharType="begin"/>
        </w:r>
        <w:r w:rsidR="00853509" w:rsidRPr="00A742EF">
          <w:rPr>
            <w:noProof/>
            <w:webHidden/>
            <w:lang w:val="en-GB"/>
          </w:rPr>
          <w:instrText xml:space="preserve"> PAGEREF _Toc119250387 \h </w:instrText>
        </w:r>
        <w:r w:rsidR="00853509" w:rsidRPr="00A742EF">
          <w:rPr>
            <w:noProof/>
            <w:webHidden/>
            <w:lang w:val="en-GB"/>
          </w:rPr>
        </w:r>
        <w:r w:rsidR="00853509" w:rsidRPr="00A742EF">
          <w:rPr>
            <w:noProof/>
            <w:webHidden/>
            <w:lang w:val="en-GB"/>
          </w:rPr>
          <w:fldChar w:fldCharType="separate"/>
        </w:r>
        <w:r w:rsidR="00853509" w:rsidRPr="00A742EF">
          <w:rPr>
            <w:noProof/>
            <w:webHidden/>
            <w:lang w:val="en-GB"/>
          </w:rPr>
          <w:t>45</w:t>
        </w:r>
        <w:r w:rsidR="00853509" w:rsidRPr="00A742EF">
          <w:rPr>
            <w:noProof/>
            <w:webHidden/>
            <w:lang w:val="en-GB"/>
          </w:rPr>
          <w:fldChar w:fldCharType="end"/>
        </w:r>
      </w:hyperlink>
    </w:p>
    <w:p w14:paraId="045561BB" w14:textId="4D4912D9" w:rsidR="00853509" w:rsidRPr="00A742EF" w:rsidRDefault="00000000">
      <w:pPr>
        <w:pStyle w:val="TableofFigures"/>
        <w:tabs>
          <w:tab w:val="right" w:leader="dot" w:pos="9628"/>
        </w:tabs>
        <w:rPr>
          <w:rFonts w:asciiTheme="minorHAnsi" w:eastAsiaTheme="minorEastAsia" w:hAnsiTheme="minorHAnsi" w:cstheme="minorBidi"/>
          <w:noProof/>
          <w:sz w:val="22"/>
          <w:szCs w:val="22"/>
          <w:lang w:val="en-GB"/>
        </w:rPr>
      </w:pPr>
      <w:hyperlink w:anchor="_Toc119250388" w:history="1">
        <w:r w:rsidR="00853509" w:rsidRPr="00A742EF">
          <w:rPr>
            <w:rStyle w:val="Hyperlink"/>
            <w:noProof/>
            <w:lang w:val="en-GB"/>
          </w:rPr>
          <w:t>Table 9</w:t>
        </w:r>
        <w:r w:rsidR="00853509" w:rsidRPr="00A742EF">
          <w:rPr>
            <w:rStyle w:val="Hyperlink"/>
            <w:noProof/>
            <w:lang w:val="en-GB"/>
          </w:rPr>
          <w:noBreakHyphen/>
          <w:t>1. Monitoring Indicators</w:t>
        </w:r>
        <w:r w:rsidR="00853509" w:rsidRPr="00A742EF">
          <w:rPr>
            <w:noProof/>
            <w:webHidden/>
            <w:lang w:val="en-GB"/>
          </w:rPr>
          <w:tab/>
        </w:r>
        <w:r w:rsidR="00853509" w:rsidRPr="00A742EF">
          <w:rPr>
            <w:noProof/>
            <w:webHidden/>
            <w:lang w:val="en-GB"/>
          </w:rPr>
          <w:fldChar w:fldCharType="begin"/>
        </w:r>
        <w:r w:rsidR="00853509" w:rsidRPr="00A742EF">
          <w:rPr>
            <w:noProof/>
            <w:webHidden/>
            <w:lang w:val="en-GB"/>
          </w:rPr>
          <w:instrText xml:space="preserve"> PAGEREF _Toc119250388 \h </w:instrText>
        </w:r>
        <w:r w:rsidR="00853509" w:rsidRPr="00A742EF">
          <w:rPr>
            <w:noProof/>
            <w:webHidden/>
            <w:lang w:val="en-GB"/>
          </w:rPr>
        </w:r>
        <w:r w:rsidR="00853509" w:rsidRPr="00A742EF">
          <w:rPr>
            <w:noProof/>
            <w:webHidden/>
            <w:lang w:val="en-GB"/>
          </w:rPr>
          <w:fldChar w:fldCharType="separate"/>
        </w:r>
        <w:r w:rsidR="00853509" w:rsidRPr="00A742EF">
          <w:rPr>
            <w:noProof/>
            <w:webHidden/>
            <w:lang w:val="en-GB"/>
          </w:rPr>
          <w:t>47</w:t>
        </w:r>
        <w:r w:rsidR="00853509" w:rsidRPr="00A742EF">
          <w:rPr>
            <w:noProof/>
            <w:webHidden/>
            <w:lang w:val="en-GB"/>
          </w:rPr>
          <w:fldChar w:fldCharType="end"/>
        </w:r>
      </w:hyperlink>
    </w:p>
    <w:p w14:paraId="5A92EEB1" w14:textId="31F33F46" w:rsidR="00853509" w:rsidRPr="00A742EF" w:rsidRDefault="00000000">
      <w:pPr>
        <w:pStyle w:val="TableofFigures"/>
        <w:tabs>
          <w:tab w:val="right" w:leader="dot" w:pos="9628"/>
        </w:tabs>
        <w:rPr>
          <w:rFonts w:asciiTheme="minorHAnsi" w:eastAsiaTheme="minorEastAsia" w:hAnsiTheme="minorHAnsi" w:cstheme="minorBidi"/>
          <w:noProof/>
          <w:sz w:val="22"/>
          <w:szCs w:val="22"/>
          <w:lang w:val="en-GB"/>
        </w:rPr>
      </w:pPr>
      <w:hyperlink w:anchor="_Toc119250389" w:history="1">
        <w:r w:rsidR="00853509" w:rsidRPr="00A742EF">
          <w:rPr>
            <w:rStyle w:val="Hyperlink"/>
            <w:noProof/>
            <w:lang w:val="en-GB"/>
          </w:rPr>
          <w:t>Table 10</w:t>
        </w:r>
        <w:r w:rsidR="00853509" w:rsidRPr="00A742EF">
          <w:rPr>
            <w:rStyle w:val="Hyperlink"/>
            <w:noProof/>
            <w:lang w:val="en-GB"/>
          </w:rPr>
          <w:noBreakHyphen/>
          <w:t>1. Implementation Responsibilities</w:t>
        </w:r>
        <w:r w:rsidR="00853509" w:rsidRPr="00A742EF">
          <w:rPr>
            <w:noProof/>
            <w:webHidden/>
            <w:lang w:val="en-GB"/>
          </w:rPr>
          <w:tab/>
        </w:r>
        <w:r w:rsidR="00853509" w:rsidRPr="00A742EF">
          <w:rPr>
            <w:noProof/>
            <w:webHidden/>
            <w:lang w:val="en-GB"/>
          </w:rPr>
          <w:fldChar w:fldCharType="begin"/>
        </w:r>
        <w:r w:rsidR="00853509" w:rsidRPr="00A742EF">
          <w:rPr>
            <w:noProof/>
            <w:webHidden/>
            <w:lang w:val="en-GB"/>
          </w:rPr>
          <w:instrText xml:space="preserve"> PAGEREF _Toc119250389 \h </w:instrText>
        </w:r>
        <w:r w:rsidR="00853509" w:rsidRPr="00A742EF">
          <w:rPr>
            <w:noProof/>
            <w:webHidden/>
            <w:lang w:val="en-GB"/>
          </w:rPr>
        </w:r>
        <w:r w:rsidR="00853509" w:rsidRPr="00A742EF">
          <w:rPr>
            <w:noProof/>
            <w:webHidden/>
            <w:lang w:val="en-GB"/>
          </w:rPr>
          <w:fldChar w:fldCharType="separate"/>
        </w:r>
        <w:r w:rsidR="00853509" w:rsidRPr="00A742EF">
          <w:rPr>
            <w:noProof/>
            <w:webHidden/>
            <w:lang w:val="en-GB"/>
          </w:rPr>
          <w:t>48</w:t>
        </w:r>
        <w:r w:rsidR="00853509" w:rsidRPr="00A742EF">
          <w:rPr>
            <w:noProof/>
            <w:webHidden/>
            <w:lang w:val="en-GB"/>
          </w:rPr>
          <w:fldChar w:fldCharType="end"/>
        </w:r>
      </w:hyperlink>
    </w:p>
    <w:p w14:paraId="51881F4A" w14:textId="51DBD923" w:rsidR="00167D95" w:rsidRPr="00A742EF" w:rsidRDefault="00167D95" w:rsidP="00167D95">
      <w:pPr>
        <w:rPr>
          <w:rFonts w:cs="Arial"/>
          <w:b/>
          <w:bCs/>
          <w:sz w:val="28"/>
          <w:szCs w:val="28"/>
          <w:lang w:val="en-GB"/>
        </w:rPr>
      </w:pPr>
      <w:r w:rsidRPr="00A742EF">
        <w:rPr>
          <w:rFonts w:cs="Arial"/>
          <w:b/>
          <w:bCs/>
          <w:sz w:val="28"/>
          <w:szCs w:val="28"/>
          <w:lang w:val="en-GB"/>
        </w:rPr>
        <w:fldChar w:fldCharType="end"/>
      </w:r>
    </w:p>
    <w:p w14:paraId="6E254939" w14:textId="77777777" w:rsidR="00167D95" w:rsidRPr="00A742EF" w:rsidRDefault="00167D95" w:rsidP="00167D95">
      <w:pPr>
        <w:rPr>
          <w:rFonts w:cs="Arial"/>
          <w:b/>
          <w:bCs/>
          <w:sz w:val="28"/>
          <w:szCs w:val="28"/>
          <w:lang w:val="en-GB"/>
        </w:rPr>
      </w:pPr>
    </w:p>
    <w:p w14:paraId="27770CC4" w14:textId="2EB8E74B" w:rsidR="00167D95" w:rsidRPr="00A742EF" w:rsidRDefault="00154FCA" w:rsidP="00167D95">
      <w:pPr>
        <w:rPr>
          <w:rFonts w:cs="Arial"/>
          <w:b/>
          <w:bCs/>
          <w:sz w:val="28"/>
          <w:szCs w:val="28"/>
          <w:lang w:val="en-GB"/>
        </w:rPr>
      </w:pPr>
      <w:r w:rsidRPr="00A742EF">
        <w:rPr>
          <w:rFonts w:cs="Arial"/>
          <w:b/>
          <w:bCs/>
          <w:sz w:val="28"/>
          <w:szCs w:val="28"/>
          <w:lang w:val="en-GB"/>
        </w:rPr>
        <w:t>Figures</w:t>
      </w:r>
    </w:p>
    <w:p w14:paraId="6B7DD85B" w14:textId="2A903E78" w:rsidR="002B4209" w:rsidRPr="00A742EF" w:rsidRDefault="00167D95">
      <w:pPr>
        <w:pStyle w:val="TableofFigures"/>
        <w:tabs>
          <w:tab w:val="right" w:leader="dot" w:pos="9628"/>
        </w:tabs>
        <w:rPr>
          <w:rFonts w:asciiTheme="minorHAnsi" w:eastAsiaTheme="minorEastAsia" w:hAnsiTheme="minorHAnsi" w:cstheme="minorBidi"/>
          <w:noProof/>
          <w:sz w:val="22"/>
          <w:szCs w:val="22"/>
          <w:lang w:val="en-GB"/>
        </w:rPr>
      </w:pPr>
      <w:r w:rsidRPr="00A742EF">
        <w:rPr>
          <w:rFonts w:cs="Arial"/>
          <w:b/>
          <w:bCs/>
          <w:sz w:val="28"/>
          <w:szCs w:val="28"/>
          <w:lang w:val="en-GB"/>
        </w:rPr>
        <w:fldChar w:fldCharType="begin"/>
      </w:r>
      <w:r w:rsidRPr="00A742EF">
        <w:rPr>
          <w:rFonts w:cs="Arial"/>
          <w:b/>
          <w:bCs/>
          <w:sz w:val="28"/>
          <w:szCs w:val="28"/>
          <w:lang w:val="en-GB"/>
        </w:rPr>
        <w:instrText xml:space="preserve"> TOC \h \z \c "Şekil" </w:instrText>
      </w:r>
      <w:r w:rsidRPr="00A742EF">
        <w:rPr>
          <w:rFonts w:cs="Arial"/>
          <w:b/>
          <w:bCs/>
          <w:sz w:val="28"/>
          <w:szCs w:val="28"/>
          <w:lang w:val="en-GB"/>
        </w:rPr>
        <w:fldChar w:fldCharType="separate"/>
      </w:r>
      <w:hyperlink w:anchor="_Toc119266825" w:history="1">
        <w:r w:rsidR="002B4209" w:rsidRPr="00A742EF">
          <w:rPr>
            <w:rStyle w:val="Hyperlink"/>
            <w:noProof/>
            <w:lang w:val="en-GB"/>
          </w:rPr>
          <w:t>Figure 4</w:t>
        </w:r>
        <w:r w:rsidR="002B4209" w:rsidRPr="00A742EF">
          <w:rPr>
            <w:rStyle w:val="Hyperlink"/>
            <w:noProof/>
            <w:lang w:val="en-GB"/>
          </w:rPr>
          <w:noBreakHyphen/>
          <w:t>1. Land Acquisition Process of the Project</w:t>
        </w:r>
        <w:r w:rsidR="002B4209" w:rsidRPr="00A742EF">
          <w:rPr>
            <w:noProof/>
            <w:webHidden/>
            <w:lang w:val="en-GB"/>
          </w:rPr>
          <w:tab/>
        </w:r>
        <w:r w:rsidR="002B4209" w:rsidRPr="00A742EF">
          <w:rPr>
            <w:noProof/>
            <w:webHidden/>
            <w:lang w:val="en-GB"/>
          </w:rPr>
          <w:fldChar w:fldCharType="begin"/>
        </w:r>
        <w:r w:rsidR="002B4209" w:rsidRPr="00A742EF">
          <w:rPr>
            <w:noProof/>
            <w:webHidden/>
            <w:lang w:val="en-GB"/>
          </w:rPr>
          <w:instrText xml:space="preserve"> PAGEREF _Toc119266825 \h </w:instrText>
        </w:r>
        <w:r w:rsidR="002B4209" w:rsidRPr="00A742EF">
          <w:rPr>
            <w:noProof/>
            <w:webHidden/>
            <w:lang w:val="en-GB"/>
          </w:rPr>
        </w:r>
        <w:r w:rsidR="002B4209" w:rsidRPr="00A742EF">
          <w:rPr>
            <w:noProof/>
            <w:webHidden/>
            <w:lang w:val="en-GB"/>
          </w:rPr>
          <w:fldChar w:fldCharType="separate"/>
        </w:r>
        <w:r w:rsidR="002B4209" w:rsidRPr="00A742EF">
          <w:rPr>
            <w:noProof/>
            <w:webHidden/>
            <w:lang w:val="en-GB"/>
          </w:rPr>
          <w:t>22</w:t>
        </w:r>
        <w:r w:rsidR="002B4209" w:rsidRPr="00A742EF">
          <w:rPr>
            <w:noProof/>
            <w:webHidden/>
            <w:lang w:val="en-GB"/>
          </w:rPr>
          <w:fldChar w:fldCharType="end"/>
        </w:r>
      </w:hyperlink>
    </w:p>
    <w:p w14:paraId="55E2174A" w14:textId="62EB2A2B" w:rsidR="002B4209" w:rsidRPr="00A742EF" w:rsidRDefault="00000000">
      <w:pPr>
        <w:pStyle w:val="TableofFigures"/>
        <w:tabs>
          <w:tab w:val="right" w:leader="dot" w:pos="9628"/>
        </w:tabs>
        <w:rPr>
          <w:rFonts w:asciiTheme="minorHAnsi" w:eastAsiaTheme="minorEastAsia" w:hAnsiTheme="minorHAnsi" w:cstheme="minorBidi"/>
          <w:noProof/>
          <w:sz w:val="22"/>
          <w:szCs w:val="22"/>
          <w:lang w:val="en-GB"/>
        </w:rPr>
      </w:pPr>
      <w:hyperlink w:anchor="_Toc119266826" w:history="1">
        <w:r w:rsidR="002B4209" w:rsidRPr="00A742EF">
          <w:rPr>
            <w:rStyle w:val="Hyperlink"/>
            <w:noProof/>
            <w:lang w:val="en-GB"/>
          </w:rPr>
          <w:t>Figure 5.1. Expropriation Process</w:t>
        </w:r>
        <w:r w:rsidR="002B4209" w:rsidRPr="00A742EF">
          <w:rPr>
            <w:noProof/>
            <w:webHidden/>
            <w:lang w:val="en-GB"/>
          </w:rPr>
          <w:tab/>
        </w:r>
        <w:r w:rsidR="002B4209" w:rsidRPr="00A742EF">
          <w:rPr>
            <w:noProof/>
            <w:webHidden/>
            <w:lang w:val="en-GB"/>
          </w:rPr>
          <w:fldChar w:fldCharType="begin"/>
        </w:r>
        <w:r w:rsidR="002B4209" w:rsidRPr="00A742EF">
          <w:rPr>
            <w:noProof/>
            <w:webHidden/>
            <w:lang w:val="en-GB"/>
          </w:rPr>
          <w:instrText xml:space="preserve"> PAGEREF _Toc119266826 \h </w:instrText>
        </w:r>
        <w:r w:rsidR="002B4209" w:rsidRPr="00A742EF">
          <w:rPr>
            <w:noProof/>
            <w:webHidden/>
            <w:lang w:val="en-GB"/>
          </w:rPr>
        </w:r>
        <w:r w:rsidR="002B4209" w:rsidRPr="00A742EF">
          <w:rPr>
            <w:noProof/>
            <w:webHidden/>
            <w:lang w:val="en-GB"/>
          </w:rPr>
          <w:fldChar w:fldCharType="separate"/>
        </w:r>
        <w:r w:rsidR="002B4209" w:rsidRPr="00A742EF">
          <w:rPr>
            <w:noProof/>
            <w:webHidden/>
            <w:lang w:val="en-GB"/>
          </w:rPr>
          <w:t>37</w:t>
        </w:r>
        <w:r w:rsidR="002B4209" w:rsidRPr="00A742EF">
          <w:rPr>
            <w:noProof/>
            <w:webHidden/>
            <w:lang w:val="en-GB"/>
          </w:rPr>
          <w:fldChar w:fldCharType="end"/>
        </w:r>
      </w:hyperlink>
    </w:p>
    <w:p w14:paraId="5DA45204" w14:textId="48B69D51" w:rsidR="002B4209" w:rsidRPr="00A742EF" w:rsidRDefault="00000000">
      <w:pPr>
        <w:pStyle w:val="TableofFigures"/>
        <w:tabs>
          <w:tab w:val="right" w:leader="dot" w:pos="9628"/>
        </w:tabs>
        <w:rPr>
          <w:rFonts w:asciiTheme="minorHAnsi" w:eastAsiaTheme="minorEastAsia" w:hAnsiTheme="minorHAnsi" w:cstheme="minorBidi"/>
          <w:noProof/>
          <w:sz w:val="22"/>
          <w:szCs w:val="22"/>
          <w:lang w:val="en-GB"/>
        </w:rPr>
      </w:pPr>
      <w:hyperlink w:anchor="_Toc119266827" w:history="1">
        <w:r w:rsidR="002B4209" w:rsidRPr="00A742EF">
          <w:rPr>
            <w:rStyle w:val="Hyperlink"/>
            <w:noProof/>
            <w:lang w:val="en-GB"/>
          </w:rPr>
          <w:t>Figure 5.2. Reconciliation, Litigation and Payment Process</w:t>
        </w:r>
        <w:r w:rsidR="002B4209" w:rsidRPr="00A742EF">
          <w:rPr>
            <w:noProof/>
            <w:webHidden/>
            <w:lang w:val="en-GB"/>
          </w:rPr>
          <w:tab/>
        </w:r>
        <w:r w:rsidR="002B4209" w:rsidRPr="00A742EF">
          <w:rPr>
            <w:noProof/>
            <w:webHidden/>
            <w:lang w:val="en-GB"/>
          </w:rPr>
          <w:fldChar w:fldCharType="begin"/>
        </w:r>
        <w:r w:rsidR="002B4209" w:rsidRPr="00A742EF">
          <w:rPr>
            <w:noProof/>
            <w:webHidden/>
            <w:lang w:val="en-GB"/>
          </w:rPr>
          <w:instrText xml:space="preserve"> PAGEREF _Toc119266827 \h </w:instrText>
        </w:r>
        <w:r w:rsidR="002B4209" w:rsidRPr="00A742EF">
          <w:rPr>
            <w:noProof/>
            <w:webHidden/>
            <w:lang w:val="en-GB"/>
          </w:rPr>
        </w:r>
        <w:r w:rsidR="002B4209" w:rsidRPr="00A742EF">
          <w:rPr>
            <w:noProof/>
            <w:webHidden/>
            <w:lang w:val="en-GB"/>
          </w:rPr>
          <w:fldChar w:fldCharType="separate"/>
        </w:r>
        <w:r w:rsidR="002B4209" w:rsidRPr="00A742EF">
          <w:rPr>
            <w:noProof/>
            <w:webHidden/>
            <w:lang w:val="en-GB"/>
          </w:rPr>
          <w:t>38</w:t>
        </w:r>
        <w:r w:rsidR="002B4209" w:rsidRPr="00A742EF">
          <w:rPr>
            <w:noProof/>
            <w:webHidden/>
            <w:lang w:val="en-GB"/>
          </w:rPr>
          <w:fldChar w:fldCharType="end"/>
        </w:r>
      </w:hyperlink>
    </w:p>
    <w:p w14:paraId="7678059F" w14:textId="03EB3F05" w:rsidR="00167D95" w:rsidRPr="00A742EF" w:rsidRDefault="00167D95" w:rsidP="00167D95">
      <w:pPr>
        <w:spacing w:after="60"/>
        <w:rPr>
          <w:rFonts w:cs="Arial"/>
          <w:b/>
          <w:bCs/>
          <w:sz w:val="28"/>
          <w:szCs w:val="28"/>
          <w:lang w:val="en-GB"/>
        </w:rPr>
      </w:pPr>
      <w:r w:rsidRPr="00A742EF">
        <w:rPr>
          <w:rFonts w:cs="Arial"/>
          <w:b/>
          <w:bCs/>
          <w:sz w:val="28"/>
          <w:szCs w:val="28"/>
          <w:lang w:val="en-GB"/>
        </w:rPr>
        <w:fldChar w:fldCharType="end"/>
      </w:r>
    </w:p>
    <w:p w14:paraId="757CA902" w14:textId="77777777" w:rsidR="002133AF" w:rsidRPr="00A742EF" w:rsidRDefault="002133AF" w:rsidP="00B80BF6">
      <w:pPr>
        <w:rPr>
          <w:highlight w:val="green"/>
          <w:lang w:val="en-GB"/>
        </w:rPr>
      </w:pPr>
    </w:p>
    <w:p w14:paraId="4A6CA27E" w14:textId="77777777" w:rsidR="002133AF" w:rsidRPr="00A742EF" w:rsidRDefault="002133AF" w:rsidP="00B80BF6">
      <w:pPr>
        <w:rPr>
          <w:highlight w:val="green"/>
          <w:lang w:val="en-GB"/>
        </w:rPr>
        <w:sectPr w:rsidR="002133AF" w:rsidRPr="00A742EF" w:rsidSect="00FB31B5">
          <w:footerReference w:type="default" r:id="rId15"/>
          <w:pgSz w:w="11906" w:h="16838" w:code="9"/>
          <w:pgMar w:top="1134" w:right="1134" w:bottom="1134" w:left="1134" w:header="709" w:footer="1418" w:gutter="0"/>
          <w:pgNumType w:fmt="lowerRoman" w:start="1"/>
          <w:cols w:space="708"/>
          <w:docGrid w:linePitch="360"/>
        </w:sectPr>
      </w:pPr>
    </w:p>
    <w:p w14:paraId="3CD071F0" w14:textId="77777777" w:rsidR="00922EFE" w:rsidRPr="00A742EF" w:rsidRDefault="00922EFE">
      <w:pPr>
        <w:pStyle w:val="Heading1"/>
        <w:numPr>
          <w:ilvl w:val="0"/>
          <w:numId w:val="24"/>
        </w:numPr>
        <w:rPr>
          <w:lang w:val="en-GB"/>
        </w:rPr>
      </w:pPr>
      <w:bookmarkStart w:id="5" w:name="_Toc102911018"/>
      <w:bookmarkStart w:id="6" w:name="_Toc119267166"/>
      <w:r w:rsidRPr="00A742EF">
        <w:rPr>
          <w:lang w:val="en-GB"/>
        </w:rPr>
        <w:lastRenderedPageBreak/>
        <w:t>Introduction</w:t>
      </w:r>
      <w:bookmarkEnd w:id="5"/>
      <w:bookmarkEnd w:id="6"/>
      <w:r w:rsidRPr="00A742EF">
        <w:rPr>
          <w:lang w:val="en-GB"/>
        </w:rPr>
        <w:t xml:space="preserve"> </w:t>
      </w:r>
    </w:p>
    <w:p w14:paraId="51475631" w14:textId="12544DBD" w:rsidR="00366275" w:rsidRPr="00A742EF" w:rsidRDefault="00782A47" w:rsidP="00A11073">
      <w:pPr>
        <w:pStyle w:val="Heading2"/>
        <w:rPr>
          <w:lang w:val="en-GB"/>
        </w:rPr>
      </w:pPr>
      <w:bookmarkStart w:id="7" w:name="_Toc119267167"/>
      <w:r w:rsidRPr="00A742EF">
        <w:rPr>
          <w:lang w:val="en-GB"/>
        </w:rPr>
        <w:t>Scope and Contents</w:t>
      </w:r>
      <w:bookmarkEnd w:id="7"/>
    </w:p>
    <w:p w14:paraId="784ACA1C" w14:textId="290E004A" w:rsidR="00BF574E" w:rsidRPr="00A742EF" w:rsidRDefault="00404C6F" w:rsidP="0023650A">
      <w:pPr>
        <w:spacing w:line="276" w:lineRule="auto"/>
        <w:rPr>
          <w:lang w:val="en-GB"/>
        </w:rPr>
      </w:pPr>
      <w:r w:rsidRPr="00A742EF">
        <w:rPr>
          <w:lang w:val="en-GB"/>
        </w:rPr>
        <w:t xml:space="preserve">This Resettlement </w:t>
      </w:r>
      <w:r w:rsidR="001D0EE7" w:rsidRPr="00A742EF">
        <w:rPr>
          <w:lang w:val="en-GB"/>
        </w:rPr>
        <w:t>Framework</w:t>
      </w:r>
      <w:r w:rsidRPr="00A742EF">
        <w:rPr>
          <w:lang w:val="en-GB"/>
        </w:rPr>
        <w:t xml:space="preserve"> (R</w:t>
      </w:r>
      <w:r w:rsidR="001D0EE7" w:rsidRPr="00A742EF">
        <w:rPr>
          <w:lang w:val="en-GB"/>
        </w:rPr>
        <w:t>F</w:t>
      </w:r>
      <w:r w:rsidRPr="00A742EF">
        <w:rPr>
          <w:lang w:val="en-GB"/>
        </w:rPr>
        <w:t>)</w:t>
      </w:r>
      <w:r w:rsidR="00DE4669" w:rsidRPr="00A742EF">
        <w:rPr>
          <w:lang w:val="en-GB"/>
        </w:rPr>
        <w:t xml:space="preserve"> for</w:t>
      </w:r>
      <w:r w:rsidRPr="00A742EF">
        <w:rPr>
          <w:lang w:val="en-GB"/>
        </w:rPr>
        <w:t xml:space="preserve"> Ankara Metropolitan Municipality (AMM) and </w:t>
      </w:r>
      <w:proofErr w:type="gramStart"/>
      <w:r w:rsidRPr="00A742EF">
        <w:rPr>
          <w:lang w:val="en-GB"/>
        </w:rPr>
        <w:t xml:space="preserve">EGO </w:t>
      </w:r>
      <w:proofErr w:type="spellStart"/>
      <w:r w:rsidRPr="00A742EF">
        <w:rPr>
          <w:lang w:val="en-GB"/>
        </w:rPr>
        <w:t>Dikimevi-Nato</w:t>
      </w:r>
      <w:proofErr w:type="spellEnd"/>
      <w:r w:rsidRPr="00A742EF">
        <w:rPr>
          <w:lang w:val="en-GB"/>
        </w:rPr>
        <w:t xml:space="preserve"> road</w:t>
      </w:r>
      <w:proofErr w:type="gramEnd"/>
      <w:r w:rsidRPr="00A742EF">
        <w:rPr>
          <w:lang w:val="en-GB"/>
        </w:rPr>
        <w:t xml:space="preserve"> Metro Line Project (The Project) sets out the framework to be followed in the management of the impacts of land acquisition. </w:t>
      </w:r>
      <w:r w:rsidR="00536279" w:rsidRPr="00A742EF">
        <w:rPr>
          <w:lang w:val="en-GB"/>
        </w:rPr>
        <w:t>AMM applied to the European Bank for Reconstruction and Development (EBRD),</w:t>
      </w:r>
      <w:r w:rsidR="00B03FFC" w:rsidRPr="00A742EF">
        <w:rPr>
          <w:lang w:val="en-GB"/>
        </w:rPr>
        <w:t xml:space="preserve"> and</w:t>
      </w:r>
      <w:r w:rsidR="00536279" w:rsidRPr="00A742EF">
        <w:rPr>
          <w:lang w:val="en-GB"/>
        </w:rPr>
        <w:t xml:space="preserve"> </w:t>
      </w:r>
      <w:proofErr w:type="spellStart"/>
      <w:r w:rsidR="00536279" w:rsidRPr="00A742EF">
        <w:rPr>
          <w:lang w:val="en-GB"/>
        </w:rPr>
        <w:t>Agence</w:t>
      </w:r>
      <w:proofErr w:type="spellEnd"/>
      <w:r w:rsidR="00536279" w:rsidRPr="00A742EF">
        <w:rPr>
          <w:lang w:val="en-GB"/>
        </w:rPr>
        <w:t xml:space="preserve"> Française de </w:t>
      </w:r>
      <w:proofErr w:type="spellStart"/>
      <w:r w:rsidR="00536279" w:rsidRPr="00A742EF">
        <w:rPr>
          <w:lang w:val="en-GB"/>
        </w:rPr>
        <w:t>Développement</w:t>
      </w:r>
      <w:proofErr w:type="spellEnd"/>
      <w:r w:rsidR="00536279" w:rsidRPr="00A742EF">
        <w:rPr>
          <w:lang w:val="en-GB"/>
        </w:rPr>
        <w:t xml:space="preserve"> (AFD) </w:t>
      </w:r>
      <w:r w:rsidR="002013B9" w:rsidRPr="00A742EF">
        <w:rPr>
          <w:lang w:val="en-GB"/>
        </w:rPr>
        <w:t>and other lenders</w:t>
      </w:r>
      <w:r w:rsidR="00A742EF" w:rsidRPr="00A742EF">
        <w:rPr>
          <w:lang w:val="en-GB"/>
        </w:rPr>
        <w:t xml:space="preserve"> </w:t>
      </w:r>
      <w:r w:rsidR="00CF78C9" w:rsidRPr="00A742EF">
        <w:rPr>
          <w:lang w:val="en-GB"/>
        </w:rPr>
        <w:t xml:space="preserve">(Lenders) </w:t>
      </w:r>
      <w:r w:rsidR="00536279" w:rsidRPr="00A742EF">
        <w:rPr>
          <w:lang w:val="en-GB"/>
        </w:rPr>
        <w:t xml:space="preserve">for Project </w:t>
      </w:r>
      <w:r w:rsidR="00A64EAB" w:rsidRPr="00A742EF">
        <w:rPr>
          <w:lang w:val="en-GB"/>
        </w:rPr>
        <w:t>finance</w:t>
      </w:r>
      <w:r w:rsidR="00536279" w:rsidRPr="00A742EF">
        <w:rPr>
          <w:lang w:val="en-GB"/>
        </w:rPr>
        <w:t>.</w:t>
      </w:r>
      <w:r w:rsidR="00D22261" w:rsidRPr="00A742EF">
        <w:rPr>
          <w:lang w:val="en-GB"/>
        </w:rPr>
        <w:t xml:space="preserve"> </w:t>
      </w:r>
      <w:r w:rsidR="00A742EF" w:rsidRPr="00A742EF">
        <w:rPr>
          <w:lang w:val="en-GB"/>
        </w:rPr>
        <w:t xml:space="preserve">The Project entails </w:t>
      </w:r>
      <w:r w:rsidR="00A40216" w:rsidRPr="00A742EF">
        <w:rPr>
          <w:lang w:val="en-GB"/>
        </w:rPr>
        <w:t>acquisition of private land, and a</w:t>
      </w:r>
      <w:r w:rsidR="00D22261" w:rsidRPr="00A742EF">
        <w:rPr>
          <w:lang w:val="en-GB"/>
        </w:rPr>
        <w:t>s part of global sustainability goals,</w:t>
      </w:r>
      <w:r w:rsidR="00A40216" w:rsidRPr="00A742EF">
        <w:rPr>
          <w:lang w:val="en-GB"/>
        </w:rPr>
        <w:t xml:space="preserve"> all</w:t>
      </w:r>
      <w:r w:rsidR="00D22261" w:rsidRPr="00A742EF">
        <w:rPr>
          <w:lang w:val="en-GB"/>
        </w:rPr>
        <w:t xml:space="preserve"> land </w:t>
      </w:r>
      <w:r w:rsidR="007153B1" w:rsidRPr="00A742EF">
        <w:rPr>
          <w:lang w:val="en-GB"/>
        </w:rPr>
        <w:t xml:space="preserve">acquisition </w:t>
      </w:r>
      <w:r w:rsidR="00D22261" w:rsidRPr="00A742EF">
        <w:rPr>
          <w:lang w:val="en-GB"/>
        </w:rPr>
        <w:t>for the Project must comply with Performance Requirement (PR) 5 of the EBRD's Environment and Social Policy 2019 (ESP)</w:t>
      </w:r>
      <w:r w:rsidR="00CF465C" w:rsidRPr="00A742EF">
        <w:rPr>
          <w:rStyle w:val="FootnoteReference"/>
          <w:lang w:val="en-GB"/>
        </w:rPr>
        <w:footnoteReference w:id="1"/>
      </w:r>
      <w:r w:rsidR="00D22261" w:rsidRPr="00A742EF">
        <w:rPr>
          <w:lang w:val="en-GB"/>
        </w:rPr>
        <w:t>.</w:t>
      </w:r>
      <w:r w:rsidR="00C33D82" w:rsidRPr="00A742EF">
        <w:rPr>
          <w:lang w:val="en-GB"/>
        </w:rPr>
        <w:t xml:space="preserve"> </w:t>
      </w:r>
      <w:r w:rsidR="004B26D6" w:rsidRPr="00A742EF">
        <w:rPr>
          <w:lang w:val="en-GB"/>
        </w:rPr>
        <w:t>As</w:t>
      </w:r>
      <w:r w:rsidR="00B1534B" w:rsidRPr="00A742EF">
        <w:rPr>
          <w:lang w:val="en-GB"/>
        </w:rPr>
        <w:t xml:space="preserve"> the </w:t>
      </w:r>
      <w:r w:rsidR="002756EE" w:rsidRPr="00A742EF">
        <w:rPr>
          <w:lang w:val="en-GB"/>
        </w:rPr>
        <w:t>location</w:t>
      </w:r>
      <w:r w:rsidR="00B1534B" w:rsidRPr="00A742EF">
        <w:rPr>
          <w:lang w:val="en-GB"/>
        </w:rPr>
        <w:t xml:space="preserve"> of all stations in the Project and</w:t>
      </w:r>
      <w:r w:rsidR="00BF574E" w:rsidRPr="00A742EF">
        <w:rPr>
          <w:lang w:val="en-GB"/>
        </w:rPr>
        <w:t xml:space="preserve"> </w:t>
      </w:r>
      <w:r w:rsidR="007153B1" w:rsidRPr="00A742EF">
        <w:rPr>
          <w:lang w:val="en-GB"/>
        </w:rPr>
        <w:t xml:space="preserve">the exact magnitude of </w:t>
      </w:r>
      <w:r w:rsidR="008E3E73" w:rsidRPr="00A742EF">
        <w:rPr>
          <w:lang w:val="en-GB"/>
        </w:rPr>
        <w:t xml:space="preserve">land acquisition </w:t>
      </w:r>
      <w:r w:rsidR="00324F2C" w:rsidRPr="00A742EF">
        <w:rPr>
          <w:lang w:val="en-GB"/>
        </w:rPr>
        <w:t xml:space="preserve">is </w:t>
      </w:r>
      <w:r w:rsidR="00196A69" w:rsidRPr="00A742EF">
        <w:rPr>
          <w:lang w:val="en-GB"/>
        </w:rPr>
        <w:t xml:space="preserve">not finalized </w:t>
      </w:r>
      <w:r w:rsidR="008E3E73" w:rsidRPr="00A742EF">
        <w:rPr>
          <w:lang w:val="en-GB"/>
        </w:rPr>
        <w:t xml:space="preserve">and approved </w:t>
      </w:r>
      <w:r w:rsidR="00196A69" w:rsidRPr="00A742EF">
        <w:rPr>
          <w:lang w:val="en-GB"/>
        </w:rPr>
        <w:t xml:space="preserve">during the preparation of </w:t>
      </w:r>
      <w:r w:rsidR="008E3E73" w:rsidRPr="00A742EF">
        <w:rPr>
          <w:lang w:val="en-GB"/>
        </w:rPr>
        <w:t xml:space="preserve">the ESDD </w:t>
      </w:r>
      <w:r w:rsidR="003F4090" w:rsidRPr="00A742EF">
        <w:rPr>
          <w:lang w:val="en-GB"/>
        </w:rPr>
        <w:t xml:space="preserve">reports, a resettlement framework (RF) has been prepared </w:t>
      </w:r>
      <w:r w:rsidR="00C33D82" w:rsidRPr="00A742EF">
        <w:rPr>
          <w:lang w:val="en-GB"/>
        </w:rPr>
        <w:t xml:space="preserve">instead of a detailed </w:t>
      </w:r>
      <w:r w:rsidR="00DC59B4" w:rsidRPr="00A742EF">
        <w:rPr>
          <w:lang w:val="en-GB"/>
        </w:rPr>
        <w:t xml:space="preserve">resettlement action </w:t>
      </w:r>
      <w:r w:rsidR="00C33D82" w:rsidRPr="00A742EF">
        <w:rPr>
          <w:lang w:val="en-GB"/>
        </w:rPr>
        <w:t xml:space="preserve">plan in accordance with PR5. </w:t>
      </w:r>
      <w:r w:rsidR="00760DE3" w:rsidRPr="00A742EF">
        <w:rPr>
          <w:lang w:val="en-GB"/>
        </w:rPr>
        <w:t xml:space="preserve">This framework document will be </w:t>
      </w:r>
      <w:r w:rsidR="004406F2" w:rsidRPr="00A742EF">
        <w:rPr>
          <w:lang w:val="en-GB"/>
        </w:rPr>
        <w:t>converted to a full Resettlement Action Plan (RAP)</w:t>
      </w:r>
      <w:r w:rsidR="00760DE3" w:rsidRPr="00A742EF">
        <w:rPr>
          <w:lang w:val="en-GB"/>
        </w:rPr>
        <w:t xml:space="preserve"> once land acquisition </w:t>
      </w:r>
      <w:r w:rsidR="00DC59B4" w:rsidRPr="00A742EF">
        <w:rPr>
          <w:lang w:val="en-GB"/>
        </w:rPr>
        <w:t xml:space="preserve">route and magnitude </w:t>
      </w:r>
      <w:r w:rsidR="00760DE3" w:rsidRPr="00A742EF">
        <w:rPr>
          <w:lang w:val="en-GB"/>
        </w:rPr>
        <w:t>is</w:t>
      </w:r>
      <w:r w:rsidR="00DC59B4" w:rsidRPr="00A742EF">
        <w:rPr>
          <w:lang w:val="en-GB"/>
        </w:rPr>
        <w:t xml:space="preserve"> finalized</w:t>
      </w:r>
      <w:r w:rsidR="00760DE3" w:rsidRPr="00A742EF">
        <w:rPr>
          <w:lang w:val="en-GB"/>
        </w:rPr>
        <w:t>.</w:t>
      </w:r>
    </w:p>
    <w:p w14:paraId="2137F3C8" w14:textId="2CC708AF" w:rsidR="00C33D82" w:rsidRPr="00A742EF" w:rsidRDefault="004D20CF" w:rsidP="0023650A">
      <w:pPr>
        <w:spacing w:line="276" w:lineRule="auto"/>
        <w:rPr>
          <w:lang w:val="en-GB"/>
        </w:rPr>
      </w:pPr>
      <w:r w:rsidRPr="00A742EF">
        <w:rPr>
          <w:lang w:val="en-GB"/>
        </w:rPr>
        <w:t>This R</w:t>
      </w:r>
      <w:r w:rsidR="00DC59B4" w:rsidRPr="00A742EF">
        <w:rPr>
          <w:lang w:val="en-GB"/>
        </w:rPr>
        <w:t xml:space="preserve">F </w:t>
      </w:r>
      <w:r w:rsidR="003F70EA" w:rsidRPr="00A742EF">
        <w:rPr>
          <w:lang w:val="en-GB"/>
        </w:rPr>
        <w:t xml:space="preserve">covers </w:t>
      </w:r>
      <w:r w:rsidRPr="00A742EF">
        <w:rPr>
          <w:lang w:val="en-GB"/>
        </w:rPr>
        <w:t>all the components that the Project would need for land acquisition.</w:t>
      </w:r>
    </w:p>
    <w:p w14:paraId="293AD1ED" w14:textId="43547BFC" w:rsidR="008C70BF" w:rsidRPr="00A742EF" w:rsidRDefault="007A2CA7" w:rsidP="0023650A">
      <w:pPr>
        <w:spacing w:line="276" w:lineRule="auto"/>
        <w:rPr>
          <w:lang w:val="en-GB"/>
        </w:rPr>
      </w:pPr>
      <w:r w:rsidRPr="00A742EF">
        <w:rPr>
          <w:lang w:val="en-GB"/>
        </w:rPr>
        <w:t xml:space="preserve">The main objectives of RAP are as follows: </w:t>
      </w:r>
    </w:p>
    <w:p w14:paraId="50943DAC" w14:textId="016B5B30" w:rsidR="008C70BF" w:rsidRPr="00A742EF" w:rsidRDefault="00C16D6D">
      <w:pPr>
        <w:pStyle w:val="ListParagraph"/>
        <w:numPr>
          <w:ilvl w:val="0"/>
          <w:numId w:val="17"/>
        </w:numPr>
        <w:spacing w:line="276" w:lineRule="auto"/>
        <w:rPr>
          <w:lang w:val="en-GB"/>
        </w:rPr>
      </w:pPr>
      <w:r w:rsidRPr="00A742EF">
        <w:rPr>
          <w:lang w:val="en-GB"/>
        </w:rPr>
        <w:t>Avoid or minimiz</w:t>
      </w:r>
      <w:r w:rsidR="003F70EA" w:rsidRPr="00A742EF">
        <w:rPr>
          <w:lang w:val="en-GB"/>
        </w:rPr>
        <w:t>e</w:t>
      </w:r>
      <w:r w:rsidRPr="00A742EF">
        <w:rPr>
          <w:lang w:val="en-GB"/>
        </w:rPr>
        <w:t xml:space="preserve"> physical and economic displacement as much as possible</w:t>
      </w:r>
      <w:r w:rsidR="00BC03FB" w:rsidRPr="00A742EF">
        <w:rPr>
          <w:lang w:val="en-GB"/>
        </w:rPr>
        <w:t>,</w:t>
      </w:r>
    </w:p>
    <w:p w14:paraId="620EE1C0" w14:textId="446471D1" w:rsidR="008C70BF" w:rsidRPr="00A742EF" w:rsidRDefault="00BC03FB">
      <w:pPr>
        <w:pStyle w:val="ListParagraph"/>
        <w:numPr>
          <w:ilvl w:val="0"/>
          <w:numId w:val="17"/>
        </w:numPr>
        <w:spacing w:line="276" w:lineRule="auto"/>
        <w:rPr>
          <w:lang w:val="en-GB"/>
        </w:rPr>
      </w:pPr>
      <w:r w:rsidRPr="00A742EF">
        <w:rPr>
          <w:lang w:val="en-GB"/>
        </w:rPr>
        <w:t>Identify the potential impacts of the Project on physical and economic displacement,</w:t>
      </w:r>
    </w:p>
    <w:p w14:paraId="6FF75CA9" w14:textId="21B483A6" w:rsidR="008C70BF" w:rsidRPr="00A742EF" w:rsidRDefault="00A742EF">
      <w:pPr>
        <w:pStyle w:val="ListParagraph"/>
        <w:numPr>
          <w:ilvl w:val="0"/>
          <w:numId w:val="17"/>
        </w:numPr>
        <w:spacing w:line="276" w:lineRule="auto"/>
        <w:rPr>
          <w:lang w:val="en-GB"/>
        </w:rPr>
      </w:pPr>
      <w:r w:rsidRPr="00A742EF">
        <w:rPr>
          <w:lang w:val="en-GB"/>
        </w:rPr>
        <w:t>Analyse</w:t>
      </w:r>
      <w:r w:rsidR="00E02E66" w:rsidRPr="00A742EF">
        <w:rPr>
          <w:lang w:val="en-GB"/>
        </w:rPr>
        <w:t xml:space="preserve"> the legislative approach to be followed during </w:t>
      </w:r>
      <w:r w:rsidR="0029475E" w:rsidRPr="00A742EF">
        <w:rPr>
          <w:lang w:val="en-GB"/>
        </w:rPr>
        <w:t xml:space="preserve">land </w:t>
      </w:r>
      <w:r w:rsidR="00E02E66" w:rsidRPr="00A742EF">
        <w:rPr>
          <w:lang w:val="en-GB"/>
        </w:rPr>
        <w:t>acquisition and present the legal framework</w:t>
      </w:r>
      <w:r w:rsidR="00E51663" w:rsidRPr="00A742EF">
        <w:rPr>
          <w:lang w:val="en-GB"/>
        </w:rPr>
        <w:t>,</w:t>
      </w:r>
    </w:p>
    <w:p w14:paraId="7FAABE65" w14:textId="20466723" w:rsidR="008C70BF" w:rsidRPr="00A742EF" w:rsidRDefault="000F7A5C">
      <w:pPr>
        <w:pStyle w:val="ListParagraph"/>
        <w:numPr>
          <w:ilvl w:val="0"/>
          <w:numId w:val="17"/>
        </w:numPr>
        <w:spacing w:line="276" w:lineRule="auto"/>
        <w:rPr>
          <w:lang w:val="en-GB"/>
        </w:rPr>
      </w:pPr>
      <w:r w:rsidRPr="00A742EF">
        <w:rPr>
          <w:lang w:val="en-GB"/>
        </w:rPr>
        <w:t>Describe</w:t>
      </w:r>
      <w:r w:rsidR="00A95025" w:rsidRPr="00A742EF">
        <w:rPr>
          <w:lang w:val="en-GB"/>
        </w:rPr>
        <w:t xml:space="preserve"> the stakeholder relations </w:t>
      </w:r>
      <w:r w:rsidR="00884917" w:rsidRPr="00A742EF">
        <w:rPr>
          <w:lang w:val="en-GB"/>
        </w:rPr>
        <w:t xml:space="preserve">undertaken </w:t>
      </w:r>
      <w:r w:rsidR="00A95025" w:rsidRPr="00A742EF">
        <w:rPr>
          <w:lang w:val="en-GB"/>
        </w:rPr>
        <w:t>within the scope of the Project's land acquisition</w:t>
      </w:r>
      <w:r w:rsidR="00E51663" w:rsidRPr="00A742EF">
        <w:rPr>
          <w:lang w:val="en-GB"/>
        </w:rPr>
        <w:t>,</w:t>
      </w:r>
    </w:p>
    <w:p w14:paraId="54572466" w14:textId="27C650B6" w:rsidR="008C70BF" w:rsidRPr="00A742EF" w:rsidRDefault="001A4452">
      <w:pPr>
        <w:pStyle w:val="ListParagraph"/>
        <w:numPr>
          <w:ilvl w:val="0"/>
          <w:numId w:val="17"/>
        </w:numPr>
        <w:spacing w:line="276" w:lineRule="auto"/>
        <w:rPr>
          <w:lang w:val="en-GB"/>
        </w:rPr>
      </w:pPr>
      <w:r w:rsidRPr="00A742EF">
        <w:rPr>
          <w:lang w:val="en-GB"/>
        </w:rPr>
        <w:t>P</w:t>
      </w:r>
      <w:r w:rsidR="00884917" w:rsidRPr="00A742EF">
        <w:rPr>
          <w:lang w:val="en-GB"/>
        </w:rPr>
        <w:t>resent</w:t>
      </w:r>
      <w:r w:rsidRPr="00A742EF">
        <w:rPr>
          <w:lang w:val="en-GB"/>
        </w:rPr>
        <w:t xml:space="preserve"> </w:t>
      </w:r>
      <w:r w:rsidR="00FD091D" w:rsidRPr="00A742EF">
        <w:rPr>
          <w:lang w:val="en-GB"/>
        </w:rPr>
        <w:t>a valuation methodology</w:t>
      </w:r>
      <w:r w:rsidRPr="00A742EF">
        <w:rPr>
          <w:lang w:val="en-GB"/>
        </w:rPr>
        <w:t xml:space="preserve"> for loss of assets at </w:t>
      </w:r>
      <w:r w:rsidR="00C44146" w:rsidRPr="00A742EF">
        <w:rPr>
          <w:lang w:val="en-GB"/>
        </w:rPr>
        <w:t>renewal</w:t>
      </w:r>
      <w:r w:rsidRPr="00A742EF">
        <w:rPr>
          <w:lang w:val="en-GB"/>
        </w:rPr>
        <w:t xml:space="preserve"> cost</w:t>
      </w:r>
      <w:r w:rsidR="00E51663" w:rsidRPr="00A742EF">
        <w:rPr>
          <w:lang w:val="en-GB"/>
        </w:rPr>
        <w:t>,</w:t>
      </w:r>
    </w:p>
    <w:p w14:paraId="2E1C32B3" w14:textId="390BA275" w:rsidR="008C70BF" w:rsidRPr="00A742EF" w:rsidRDefault="00FF25A6">
      <w:pPr>
        <w:pStyle w:val="ListParagraph"/>
        <w:numPr>
          <w:ilvl w:val="0"/>
          <w:numId w:val="17"/>
        </w:numPr>
        <w:spacing w:line="276" w:lineRule="auto"/>
        <w:rPr>
          <w:lang w:val="en-GB"/>
        </w:rPr>
      </w:pPr>
      <w:r w:rsidRPr="00A742EF">
        <w:rPr>
          <w:lang w:val="en-GB"/>
        </w:rPr>
        <w:t>Ensur</w:t>
      </w:r>
      <w:r w:rsidR="00884917" w:rsidRPr="00A742EF">
        <w:rPr>
          <w:lang w:val="en-GB"/>
        </w:rPr>
        <w:t>e</w:t>
      </w:r>
      <w:r w:rsidRPr="00A742EF">
        <w:rPr>
          <w:lang w:val="en-GB"/>
        </w:rPr>
        <w:t xml:space="preserve"> that resettlement activities are implemented with information sharing, consultation and informed participation of those affected</w:t>
      </w:r>
      <w:r w:rsidR="00E51663" w:rsidRPr="00A742EF">
        <w:rPr>
          <w:lang w:val="en-GB"/>
        </w:rPr>
        <w:t>,</w:t>
      </w:r>
    </w:p>
    <w:p w14:paraId="0AD1C81C" w14:textId="63A3A3C4" w:rsidR="008C70BF" w:rsidRPr="00A742EF" w:rsidRDefault="00633DDA">
      <w:pPr>
        <w:pStyle w:val="ListParagraph"/>
        <w:numPr>
          <w:ilvl w:val="0"/>
          <w:numId w:val="17"/>
        </w:numPr>
        <w:spacing w:line="276" w:lineRule="auto"/>
        <w:rPr>
          <w:lang w:val="en-GB"/>
        </w:rPr>
      </w:pPr>
      <w:r w:rsidRPr="00A742EF">
        <w:rPr>
          <w:lang w:val="en-GB"/>
        </w:rPr>
        <w:t>Identify actions that need to be taken to improve or at least restore the livelihoods and living standards of people who may be economically affected by resettlement</w:t>
      </w:r>
      <w:r w:rsidR="00E51663" w:rsidRPr="00A742EF">
        <w:rPr>
          <w:lang w:val="en-GB"/>
        </w:rPr>
        <w:t>,</w:t>
      </w:r>
    </w:p>
    <w:p w14:paraId="77A5D664" w14:textId="157804A4" w:rsidR="00AA3BDD" w:rsidRPr="00A742EF" w:rsidRDefault="00695960">
      <w:pPr>
        <w:pStyle w:val="ListParagraph"/>
        <w:numPr>
          <w:ilvl w:val="0"/>
          <w:numId w:val="17"/>
        </w:numPr>
        <w:spacing w:line="276" w:lineRule="auto"/>
        <w:rPr>
          <w:lang w:val="en-GB"/>
        </w:rPr>
      </w:pPr>
      <w:r w:rsidRPr="00A742EF">
        <w:rPr>
          <w:lang w:val="en-GB"/>
        </w:rPr>
        <w:t>Prepare</w:t>
      </w:r>
      <w:r w:rsidR="00AA3BDD" w:rsidRPr="00A742EF">
        <w:rPr>
          <w:lang w:val="en-GB"/>
        </w:rPr>
        <w:t xml:space="preserve"> and present the entitlement matrix of the Project, which is EBRD PR 5 compliant</w:t>
      </w:r>
    </w:p>
    <w:p w14:paraId="736425FD" w14:textId="3B9B29F5" w:rsidR="00E51663" w:rsidRPr="00A742EF" w:rsidRDefault="00E06FC6">
      <w:pPr>
        <w:pStyle w:val="ListParagraph"/>
        <w:numPr>
          <w:ilvl w:val="0"/>
          <w:numId w:val="17"/>
        </w:numPr>
        <w:spacing w:line="276" w:lineRule="auto"/>
        <w:rPr>
          <w:lang w:val="en-GB"/>
        </w:rPr>
      </w:pPr>
      <w:r w:rsidRPr="00A742EF">
        <w:rPr>
          <w:lang w:val="en-GB"/>
        </w:rPr>
        <w:t>Determin</w:t>
      </w:r>
      <w:r w:rsidR="00695960" w:rsidRPr="00A742EF">
        <w:rPr>
          <w:lang w:val="en-GB"/>
        </w:rPr>
        <w:t>e</w:t>
      </w:r>
      <w:r w:rsidRPr="00A742EF">
        <w:rPr>
          <w:lang w:val="en-GB"/>
        </w:rPr>
        <w:t xml:space="preserve"> monitoring and reporting requirements during land acquisition</w:t>
      </w:r>
      <w:r w:rsidR="00E51663" w:rsidRPr="00A742EF">
        <w:rPr>
          <w:lang w:val="en-GB"/>
        </w:rPr>
        <w:t>,</w:t>
      </w:r>
    </w:p>
    <w:p w14:paraId="3F003C8F" w14:textId="211C333C" w:rsidR="003E5795" w:rsidRPr="00A742EF" w:rsidRDefault="00CB5D4D">
      <w:pPr>
        <w:pStyle w:val="ListParagraph"/>
        <w:numPr>
          <w:ilvl w:val="0"/>
          <w:numId w:val="17"/>
        </w:numPr>
        <w:spacing w:line="276" w:lineRule="auto"/>
        <w:rPr>
          <w:lang w:val="en-GB"/>
        </w:rPr>
      </w:pPr>
      <w:r w:rsidRPr="00A742EF">
        <w:rPr>
          <w:lang w:val="en-GB"/>
        </w:rPr>
        <w:t>Describe</w:t>
      </w:r>
      <w:r w:rsidR="003E5795" w:rsidRPr="00A742EF">
        <w:rPr>
          <w:lang w:val="en-GB"/>
        </w:rPr>
        <w:t xml:space="preserve"> grievance </w:t>
      </w:r>
      <w:r w:rsidR="000164AF" w:rsidRPr="00A742EF">
        <w:rPr>
          <w:lang w:val="en-GB"/>
        </w:rPr>
        <w:t xml:space="preserve">mechanism </w:t>
      </w:r>
    </w:p>
    <w:p w14:paraId="2D9D6C1C" w14:textId="3DC95431" w:rsidR="008C70BF" w:rsidRPr="00A742EF" w:rsidRDefault="004E2A9F">
      <w:pPr>
        <w:pStyle w:val="ListParagraph"/>
        <w:numPr>
          <w:ilvl w:val="0"/>
          <w:numId w:val="17"/>
        </w:numPr>
        <w:spacing w:line="276" w:lineRule="auto"/>
        <w:rPr>
          <w:lang w:val="en-GB"/>
        </w:rPr>
      </w:pPr>
      <w:r w:rsidRPr="00A742EF">
        <w:rPr>
          <w:lang w:val="en-GB"/>
        </w:rPr>
        <w:t>Outlin</w:t>
      </w:r>
      <w:r w:rsidR="000164AF" w:rsidRPr="00A742EF">
        <w:rPr>
          <w:lang w:val="en-GB"/>
        </w:rPr>
        <w:t>e</w:t>
      </w:r>
      <w:r w:rsidRPr="00A742EF">
        <w:rPr>
          <w:lang w:val="en-GB"/>
        </w:rPr>
        <w:t xml:space="preserve"> the institutional arrangements and organizational structure</w:t>
      </w:r>
      <w:r w:rsidR="00621517" w:rsidRPr="00A742EF">
        <w:rPr>
          <w:lang w:val="en-GB"/>
        </w:rPr>
        <w:t>.</w:t>
      </w:r>
    </w:p>
    <w:p w14:paraId="0B49453E" w14:textId="0FB4C759" w:rsidR="00312776" w:rsidRPr="00A742EF" w:rsidRDefault="003362B4" w:rsidP="00A11073">
      <w:pPr>
        <w:pStyle w:val="Heading2"/>
        <w:rPr>
          <w:lang w:val="en-GB"/>
        </w:rPr>
      </w:pPr>
      <w:bookmarkStart w:id="8" w:name="_Toc119267168"/>
      <w:bookmarkStart w:id="9" w:name="_Toc117876790"/>
      <w:r w:rsidRPr="00A742EF">
        <w:rPr>
          <w:lang w:val="en-GB"/>
        </w:rPr>
        <w:t>Key Definitions</w:t>
      </w:r>
      <w:bookmarkEnd w:id="8"/>
      <w:r w:rsidRPr="00A742EF">
        <w:rPr>
          <w:lang w:val="en-GB"/>
        </w:rPr>
        <w:t xml:space="preserve"> </w:t>
      </w:r>
      <w:bookmarkEnd w:id="9"/>
    </w:p>
    <w:p w14:paraId="0CD39B02" w14:textId="0313DCEF" w:rsidR="003362B4" w:rsidRPr="00A742EF" w:rsidRDefault="003362B4" w:rsidP="00843460">
      <w:pPr>
        <w:rPr>
          <w:szCs w:val="20"/>
          <w:lang w:val="en-GB"/>
        </w:rPr>
      </w:pPr>
      <w:r w:rsidRPr="00A742EF">
        <w:rPr>
          <w:rFonts w:cs="Arial"/>
          <w:b/>
          <w:bCs/>
          <w:szCs w:val="20"/>
          <w:lang w:val="en-GB"/>
        </w:rPr>
        <w:t>Resettlement/livelihood restoration framework</w:t>
      </w:r>
      <w:r w:rsidRPr="00A742EF">
        <w:rPr>
          <w:rStyle w:val="FootnoteReference"/>
          <w:rFonts w:cs="Arial"/>
          <w:b/>
          <w:bCs/>
          <w:szCs w:val="20"/>
          <w:lang w:val="en-GB"/>
        </w:rPr>
        <w:t xml:space="preserve"> </w:t>
      </w:r>
      <w:r w:rsidR="005D75ED" w:rsidRPr="00A742EF">
        <w:rPr>
          <w:rStyle w:val="FootnoteReference"/>
          <w:rFonts w:cs="Arial"/>
          <w:b/>
          <w:bCs/>
          <w:szCs w:val="20"/>
          <w:lang w:val="en-GB"/>
        </w:rPr>
        <w:footnoteReference w:id="2"/>
      </w:r>
      <w:r w:rsidR="00B07CE9" w:rsidRPr="00A742EF">
        <w:rPr>
          <w:rFonts w:cs="Arial"/>
          <w:b/>
          <w:bCs/>
          <w:szCs w:val="20"/>
          <w:lang w:val="en-GB"/>
        </w:rPr>
        <w:t>:</w:t>
      </w:r>
      <w:r w:rsidR="004406D7" w:rsidRPr="00A742EF">
        <w:rPr>
          <w:rFonts w:cs="Arial"/>
          <w:szCs w:val="20"/>
          <w:lang w:val="en-GB"/>
        </w:rPr>
        <w:t xml:space="preserve"> </w:t>
      </w:r>
      <w:r w:rsidRPr="00A742EF">
        <w:rPr>
          <w:szCs w:val="20"/>
          <w:lang w:val="en-GB"/>
        </w:rPr>
        <w:t>When the exact nature or magnitude of the land acquisition or restrictions on land use related to a project (or a Project component) are unknown, development of a framework document may be deemed acceptable for the project to proceed with approval by the EBRD. This often happens on linear projects (pipelines, roads, transmission lines) or projects which will be implemented in phases.</w:t>
      </w:r>
    </w:p>
    <w:p w14:paraId="534F6428" w14:textId="0FFDED55" w:rsidR="0065088B" w:rsidRPr="00A742EF" w:rsidRDefault="003362B4" w:rsidP="00843460">
      <w:pPr>
        <w:rPr>
          <w:szCs w:val="20"/>
          <w:lang w:val="en-GB"/>
        </w:rPr>
      </w:pPr>
      <w:r w:rsidRPr="00A742EF">
        <w:rPr>
          <w:rFonts w:cs="Arial"/>
          <w:b/>
          <w:bCs/>
          <w:szCs w:val="20"/>
          <w:lang w:val="en-GB"/>
        </w:rPr>
        <w:t>Resettlement/livelihood restoration plan</w:t>
      </w:r>
      <w:r w:rsidR="0065088B" w:rsidRPr="00A742EF">
        <w:rPr>
          <w:b/>
          <w:bCs/>
          <w:szCs w:val="20"/>
          <w:lang w:val="en-GB"/>
        </w:rPr>
        <w:t>:</w:t>
      </w:r>
      <w:r w:rsidR="0065088B" w:rsidRPr="00A742EF">
        <w:rPr>
          <w:szCs w:val="20"/>
          <w:lang w:val="en-GB"/>
        </w:rPr>
        <w:t xml:space="preserve"> </w:t>
      </w:r>
      <w:r w:rsidRPr="00A742EF">
        <w:rPr>
          <w:szCs w:val="20"/>
          <w:lang w:val="en-GB"/>
        </w:rPr>
        <w:t>The preparation of a resettlement/livelihood restoration plan will follow the completion of the framework once the details of land acquisition requirements and the project footprint become available. However, if a framework is not appropriate or needed, a plan will be the first document that needs to be prepared. The purpose of a plan is to present to all interested parties, including affected people, who exactly will be affected by land acquisition, how acquisition will be implemented and by whom, as well as the time frame and resources</w:t>
      </w:r>
      <w:r w:rsidR="00E44D07" w:rsidRPr="00A742EF">
        <w:rPr>
          <w:szCs w:val="20"/>
          <w:lang w:val="en-GB"/>
        </w:rPr>
        <w:t>.</w:t>
      </w:r>
    </w:p>
    <w:p w14:paraId="27C22D7F" w14:textId="05C29341" w:rsidR="000150EE" w:rsidRPr="00A742EF" w:rsidRDefault="00843460" w:rsidP="00843460">
      <w:pPr>
        <w:rPr>
          <w:color w:val="000000"/>
          <w:szCs w:val="20"/>
          <w:lang w:val="en-GB"/>
        </w:rPr>
      </w:pPr>
      <w:r w:rsidRPr="00A742EF">
        <w:rPr>
          <w:b/>
          <w:bCs/>
          <w:szCs w:val="20"/>
          <w:lang w:val="en-GB"/>
        </w:rPr>
        <w:t>Land Acquisition</w:t>
      </w:r>
      <w:r w:rsidR="000150EE" w:rsidRPr="00A742EF">
        <w:rPr>
          <w:szCs w:val="20"/>
          <w:lang w:val="en-GB"/>
        </w:rPr>
        <w:t xml:space="preserve">: </w:t>
      </w:r>
      <w:r w:rsidRPr="00A742EF">
        <w:rPr>
          <w:szCs w:val="20"/>
          <w:lang w:val="en-GB"/>
        </w:rPr>
        <w:t xml:space="preserve">refers to all methods of obtaining land for project purposes, which may include outright purchase, expropriation of land and assets and acquisition of temporary or permanent access rights, such as easements, rights of way; establishment of restrictions of access to protected and other areas. Land acquisition may also include: (a) acquisition of unoccupied or unutilized land </w:t>
      </w:r>
      <w:proofErr w:type="gramStart"/>
      <w:r w:rsidRPr="00A742EF">
        <w:rPr>
          <w:szCs w:val="20"/>
          <w:lang w:val="en-GB"/>
        </w:rPr>
        <w:t>whether or not</w:t>
      </w:r>
      <w:proofErr w:type="gramEnd"/>
      <w:r w:rsidRPr="00A742EF">
        <w:rPr>
          <w:szCs w:val="20"/>
          <w:lang w:val="en-GB"/>
        </w:rPr>
        <w:t xml:space="preserve"> the landholder relies upon such land for income or livelihood purposes; (b) repossession of public land that is used or occupied by individuals or households; and (c) project impacts that result in land being submerged or otherwise rendered </w:t>
      </w:r>
      <w:r w:rsidRPr="00A742EF">
        <w:rPr>
          <w:szCs w:val="20"/>
          <w:lang w:val="en-GB"/>
        </w:rPr>
        <w:lastRenderedPageBreak/>
        <w:t>unusable or inaccessible. “Land” includes anything growing on or permanently affixed to land, such as crops, buildings and other improvements, and appurtenant water bodies.</w:t>
      </w:r>
    </w:p>
    <w:p w14:paraId="5F58283E" w14:textId="7C782DD8" w:rsidR="00867A1A" w:rsidRPr="00A742EF" w:rsidRDefault="00843460" w:rsidP="00843460">
      <w:pPr>
        <w:rPr>
          <w:szCs w:val="20"/>
          <w:lang w:val="en-GB"/>
        </w:rPr>
      </w:pPr>
      <w:r w:rsidRPr="00A742EF">
        <w:rPr>
          <w:b/>
          <w:bCs/>
          <w:szCs w:val="20"/>
          <w:lang w:val="en-GB"/>
        </w:rPr>
        <w:t>Replacement Cost</w:t>
      </w:r>
      <w:r w:rsidR="00D94ECC" w:rsidRPr="00A742EF">
        <w:rPr>
          <w:b/>
          <w:bCs/>
          <w:szCs w:val="20"/>
          <w:lang w:val="en-GB"/>
        </w:rPr>
        <w:t>:</w:t>
      </w:r>
      <w:r w:rsidR="00D94ECC" w:rsidRPr="00A742EF">
        <w:rPr>
          <w:szCs w:val="20"/>
          <w:lang w:val="en-GB"/>
        </w:rPr>
        <w:t xml:space="preserve"> </w:t>
      </w:r>
      <w:r w:rsidR="00386A9D" w:rsidRPr="00A742EF">
        <w:rPr>
          <w:szCs w:val="20"/>
          <w:lang w:val="en-GB"/>
        </w:rPr>
        <w:t xml:space="preserve"> </w:t>
      </w:r>
      <w:r w:rsidRPr="00A742EF">
        <w:rPr>
          <w:szCs w:val="20"/>
          <w:lang w:val="en-GB"/>
        </w:rPr>
        <w:t>is defined as a method of valuation yielding compensation sufficient to replace assets, plus necessary transaction costs associated with asset replacement. Where functioning markets exist, replacement cost is the market value as established through independent and competent real estate valuation, plus transaction costs. Where functioning markets do not exist, replacement cost may be determined through alternative means, such as calculation of output value for land or productive assets, or the undepreciated value of replacement material and labour for construction of structures or other fixed assets, plus transaction costs. In all instances where physical displacement results in loss of shelter, replacement cost must at least be sufficient to enable purchase or construction of housing that meets acceptable minimum community standards of quality and safety.</w:t>
      </w:r>
    </w:p>
    <w:p w14:paraId="540CBAD3" w14:textId="652B141D" w:rsidR="00286906" w:rsidRPr="00A742EF" w:rsidRDefault="003362B4" w:rsidP="00843460">
      <w:pPr>
        <w:rPr>
          <w:szCs w:val="20"/>
          <w:lang w:val="en-GB"/>
        </w:rPr>
      </w:pPr>
      <w:r w:rsidRPr="00A742EF">
        <w:rPr>
          <w:b/>
          <w:bCs/>
          <w:szCs w:val="20"/>
          <w:lang w:val="en-GB"/>
        </w:rPr>
        <w:t>Vulnerable People</w:t>
      </w:r>
      <w:r w:rsidR="00286906" w:rsidRPr="00A742EF">
        <w:rPr>
          <w:b/>
          <w:bCs/>
          <w:szCs w:val="20"/>
          <w:lang w:val="en-GB"/>
        </w:rPr>
        <w:t>:</w:t>
      </w:r>
      <w:r w:rsidR="00286906" w:rsidRPr="00A742EF">
        <w:rPr>
          <w:szCs w:val="20"/>
          <w:lang w:val="en-GB"/>
        </w:rPr>
        <w:t xml:space="preserve"> </w:t>
      </w:r>
      <w:r w:rsidRPr="00A742EF">
        <w:rPr>
          <w:szCs w:val="20"/>
          <w:lang w:val="en-GB"/>
        </w:rPr>
        <w:t>People or groups of people who may be more adversely affected by project impacts than others by virtue of characteristics such as their gender, gender identity, sexual orientation, religion, ethnicity, indigenous status, age (including children, youths and the elderly), physical or mental disability, literacy, political views, or social status. Vulnerable individuals and/or groups may also include, but are not limited to, people in vulnerable situations, such as people living below the poverty line, the landless, single-headed households, natural resource dependent communities, migrant workers, refugees, internally displaced people, or other displaced persons who may not be protected through national legislation and/or public international law</w:t>
      </w:r>
      <w:r w:rsidR="00286906" w:rsidRPr="00A742EF">
        <w:rPr>
          <w:szCs w:val="20"/>
          <w:lang w:val="en-GB"/>
        </w:rPr>
        <w:t>.</w:t>
      </w:r>
    </w:p>
    <w:p w14:paraId="07680480" w14:textId="3F95783E" w:rsidR="00A06EC7" w:rsidRPr="00A742EF" w:rsidRDefault="00843460" w:rsidP="00843460">
      <w:pPr>
        <w:rPr>
          <w:szCs w:val="20"/>
          <w:lang w:val="en-GB"/>
        </w:rPr>
      </w:pPr>
      <w:r w:rsidRPr="00A742EF">
        <w:rPr>
          <w:b/>
          <w:bCs/>
          <w:szCs w:val="20"/>
          <w:lang w:val="en-GB"/>
        </w:rPr>
        <w:t>Gender</w:t>
      </w:r>
      <w:r w:rsidR="00996447" w:rsidRPr="00A742EF">
        <w:rPr>
          <w:b/>
          <w:bCs/>
          <w:szCs w:val="20"/>
          <w:lang w:val="en-GB"/>
        </w:rPr>
        <w:t xml:space="preserve">: </w:t>
      </w:r>
      <w:r w:rsidR="00A06EC7" w:rsidRPr="00A742EF">
        <w:rPr>
          <w:b/>
          <w:bCs/>
          <w:szCs w:val="20"/>
          <w:lang w:val="en-GB"/>
        </w:rPr>
        <w:tab/>
      </w:r>
      <w:r w:rsidRPr="00A742EF">
        <w:rPr>
          <w:szCs w:val="20"/>
          <w:lang w:val="en-GB"/>
        </w:rPr>
        <w:t>The socially constructed roles, attributes, opportunities and relationships that a given society considers appropriate for men and women. These expectations differ from society to society and change over time. In many societies, it has been recognised that there are more than two genders. However, "men/boys" and "women/girls" are the most commonly recognised genders and are, therefore, used throughout this guidance</w:t>
      </w:r>
    </w:p>
    <w:p w14:paraId="3C815FCB" w14:textId="77777777" w:rsidR="00A06EC7" w:rsidRPr="00A742EF" w:rsidRDefault="00A06EC7" w:rsidP="0023650A">
      <w:pPr>
        <w:spacing w:line="276" w:lineRule="auto"/>
        <w:rPr>
          <w:lang w:val="en-GB"/>
        </w:rPr>
      </w:pPr>
    </w:p>
    <w:p w14:paraId="4A44B88D" w14:textId="77777777" w:rsidR="00D6418F" w:rsidRPr="00A742EF" w:rsidRDefault="00D6418F" w:rsidP="0023650A">
      <w:pPr>
        <w:spacing w:line="276" w:lineRule="auto"/>
        <w:rPr>
          <w:lang w:val="en-GB"/>
        </w:rPr>
      </w:pPr>
    </w:p>
    <w:p w14:paraId="4968CFD7" w14:textId="77777777" w:rsidR="00D6418F" w:rsidRPr="00A742EF" w:rsidRDefault="00D6418F">
      <w:pPr>
        <w:spacing w:before="0" w:after="0" w:line="240" w:lineRule="auto"/>
        <w:jc w:val="left"/>
        <w:rPr>
          <w:lang w:val="en-GB"/>
        </w:rPr>
      </w:pPr>
      <w:r w:rsidRPr="00A742EF">
        <w:rPr>
          <w:lang w:val="en-GB"/>
        </w:rPr>
        <w:br w:type="page"/>
      </w:r>
    </w:p>
    <w:p w14:paraId="54FA440B" w14:textId="51237050" w:rsidR="00867A1A" w:rsidRPr="00A742EF" w:rsidRDefault="00867A1A">
      <w:pPr>
        <w:pStyle w:val="Heading1"/>
        <w:rPr>
          <w:lang w:val="en-GB"/>
        </w:rPr>
      </w:pPr>
      <w:bookmarkStart w:id="10" w:name="_Toc119267169"/>
      <w:bookmarkStart w:id="11" w:name="_Toc117876791"/>
      <w:r w:rsidRPr="00A742EF">
        <w:rPr>
          <w:lang w:val="en-GB"/>
        </w:rPr>
        <w:lastRenderedPageBreak/>
        <w:t>Proje</w:t>
      </w:r>
      <w:r w:rsidR="003F64A3" w:rsidRPr="00A742EF">
        <w:rPr>
          <w:lang w:val="en-GB"/>
        </w:rPr>
        <w:t>ct Information and Potential Project Impacts</w:t>
      </w:r>
      <w:bookmarkEnd w:id="10"/>
      <w:r w:rsidR="003F64A3" w:rsidRPr="00A742EF">
        <w:rPr>
          <w:lang w:val="en-GB"/>
        </w:rPr>
        <w:t xml:space="preserve"> </w:t>
      </w:r>
      <w:bookmarkEnd w:id="11"/>
    </w:p>
    <w:p w14:paraId="20114B24" w14:textId="57988208" w:rsidR="00366275" w:rsidRPr="00A742EF" w:rsidRDefault="00366275" w:rsidP="00A11073">
      <w:pPr>
        <w:pStyle w:val="Heading2"/>
        <w:rPr>
          <w:lang w:val="en-GB"/>
        </w:rPr>
      </w:pPr>
      <w:bookmarkStart w:id="12" w:name="_Toc119267170"/>
      <w:bookmarkStart w:id="13" w:name="_Toc117876792"/>
      <w:r w:rsidRPr="00A742EF">
        <w:rPr>
          <w:lang w:val="en-GB"/>
        </w:rPr>
        <w:t>Proje</w:t>
      </w:r>
      <w:r w:rsidR="003F64A3" w:rsidRPr="00A742EF">
        <w:rPr>
          <w:lang w:val="en-GB"/>
        </w:rPr>
        <w:t>ct Information</w:t>
      </w:r>
      <w:bookmarkEnd w:id="12"/>
      <w:r w:rsidR="003F64A3" w:rsidRPr="00A742EF">
        <w:rPr>
          <w:lang w:val="en-GB"/>
        </w:rPr>
        <w:t xml:space="preserve"> </w:t>
      </w:r>
      <w:bookmarkEnd w:id="13"/>
    </w:p>
    <w:p w14:paraId="77E49C4B" w14:textId="77777777" w:rsidR="003F64A3" w:rsidRPr="00A742EF" w:rsidRDefault="003F64A3" w:rsidP="00625511">
      <w:pPr>
        <w:spacing w:line="276" w:lineRule="auto"/>
        <w:rPr>
          <w:lang w:val="en-GB"/>
        </w:rPr>
      </w:pPr>
      <w:r w:rsidRPr="00A742EF">
        <w:rPr>
          <w:rFonts w:ascii="Times New Roman" w:hAnsi="Times New Roman"/>
          <w:sz w:val="22"/>
          <w:szCs w:val="22"/>
          <w:lang w:val="en-GB"/>
        </w:rPr>
        <w:t xml:space="preserve">The </w:t>
      </w:r>
      <w:r w:rsidRPr="00A742EF">
        <w:rPr>
          <w:lang w:val="en-GB"/>
        </w:rPr>
        <w:t xml:space="preserve">metro system in the City is presently primarily an underground metro system with a 64.361-kilometer network and 54 stations network. The existing system consists of the M1 </w:t>
      </w:r>
      <w:proofErr w:type="spellStart"/>
      <w:r w:rsidRPr="00A742EF">
        <w:rPr>
          <w:lang w:val="en-GB"/>
        </w:rPr>
        <w:t>Batikent</w:t>
      </w:r>
      <w:proofErr w:type="spellEnd"/>
      <w:r w:rsidRPr="00A742EF">
        <w:rPr>
          <w:lang w:val="en-GB"/>
        </w:rPr>
        <w:t xml:space="preserve">-Kizilay line (14.661 km and 12 stations), M2 </w:t>
      </w:r>
      <w:proofErr w:type="spellStart"/>
      <w:r w:rsidRPr="00A742EF">
        <w:rPr>
          <w:lang w:val="en-GB"/>
        </w:rPr>
        <w:t>Çayyolu-Kızılay</w:t>
      </w:r>
      <w:proofErr w:type="spellEnd"/>
      <w:r w:rsidRPr="00A742EF">
        <w:rPr>
          <w:lang w:val="en-GB"/>
        </w:rPr>
        <w:t xml:space="preserve"> line (16.590 km and 11 stations), M3 </w:t>
      </w:r>
      <w:proofErr w:type="spellStart"/>
      <w:r w:rsidRPr="00A742EF">
        <w:rPr>
          <w:lang w:val="en-GB"/>
        </w:rPr>
        <w:t>Batıkent-Sincan</w:t>
      </w:r>
      <w:proofErr w:type="spellEnd"/>
      <w:r w:rsidRPr="00A742EF">
        <w:rPr>
          <w:lang w:val="en-GB"/>
        </w:rPr>
        <w:t>/</w:t>
      </w:r>
      <w:proofErr w:type="spellStart"/>
      <w:r w:rsidRPr="00A742EF">
        <w:rPr>
          <w:lang w:val="en-GB"/>
        </w:rPr>
        <w:t>Örekent</w:t>
      </w:r>
      <w:proofErr w:type="spellEnd"/>
      <w:r w:rsidRPr="00A742EF">
        <w:rPr>
          <w:lang w:val="en-GB"/>
        </w:rPr>
        <w:t xml:space="preserve"> line (15.360 km and 9 stations), M4 </w:t>
      </w:r>
      <w:proofErr w:type="spellStart"/>
      <w:r w:rsidRPr="00A742EF">
        <w:rPr>
          <w:lang w:val="en-GB"/>
        </w:rPr>
        <w:t>Keçiören</w:t>
      </w:r>
      <w:proofErr w:type="spellEnd"/>
      <w:r w:rsidRPr="00A742EF">
        <w:rPr>
          <w:lang w:val="en-GB"/>
        </w:rPr>
        <w:t>-AKM line (9.223 km and 9 stations) and A1 AŞTİ-</w:t>
      </w:r>
      <w:proofErr w:type="spellStart"/>
      <w:r w:rsidRPr="00A742EF">
        <w:rPr>
          <w:lang w:val="en-GB"/>
        </w:rPr>
        <w:t>Dikimevi</w:t>
      </w:r>
      <w:proofErr w:type="spellEnd"/>
      <w:r w:rsidRPr="00A742EF">
        <w:rPr>
          <w:lang w:val="en-GB"/>
        </w:rPr>
        <w:t xml:space="preserve"> line (8.527 km and 11 stations).</w:t>
      </w:r>
    </w:p>
    <w:p w14:paraId="56465952" w14:textId="77777777" w:rsidR="003F64A3" w:rsidRPr="00A742EF" w:rsidRDefault="003F64A3" w:rsidP="00625511">
      <w:pPr>
        <w:spacing w:line="276" w:lineRule="auto"/>
        <w:rPr>
          <w:lang w:val="en-GB"/>
        </w:rPr>
      </w:pPr>
      <w:r w:rsidRPr="00A742EF">
        <w:rPr>
          <w:lang w:val="en-GB"/>
        </w:rPr>
        <w:t xml:space="preserve">The 7.46 km long Project will be an underground metro line with the stations and tunnel having an average depth between 30 to 45 meters below ground level. The line will start at </w:t>
      </w:r>
      <w:proofErr w:type="spellStart"/>
      <w:r w:rsidRPr="00A742EF">
        <w:rPr>
          <w:lang w:val="en-GB"/>
        </w:rPr>
        <w:t>Dikimevi</w:t>
      </w:r>
      <w:proofErr w:type="spellEnd"/>
      <w:r w:rsidRPr="00A742EF">
        <w:rPr>
          <w:lang w:val="en-GB"/>
        </w:rPr>
        <w:t xml:space="preserve"> and there will be eight stations namely </w:t>
      </w:r>
      <w:proofErr w:type="spellStart"/>
      <w:r w:rsidRPr="00A742EF">
        <w:rPr>
          <w:lang w:val="en-GB"/>
        </w:rPr>
        <w:t>Dikimevi</w:t>
      </w:r>
      <w:proofErr w:type="spellEnd"/>
      <w:r w:rsidRPr="00A742EF">
        <w:rPr>
          <w:lang w:val="en-GB"/>
        </w:rPr>
        <w:t xml:space="preserve"> (existing metro station), </w:t>
      </w:r>
      <w:proofErr w:type="spellStart"/>
      <w:r w:rsidRPr="00A742EF">
        <w:rPr>
          <w:lang w:val="en-GB"/>
        </w:rPr>
        <w:t>Abidinpaşa</w:t>
      </w:r>
      <w:proofErr w:type="spellEnd"/>
      <w:r w:rsidRPr="00A742EF">
        <w:rPr>
          <w:lang w:val="en-GB"/>
        </w:rPr>
        <w:t xml:space="preserve">, </w:t>
      </w:r>
      <w:proofErr w:type="spellStart"/>
      <w:r w:rsidRPr="00A742EF">
        <w:rPr>
          <w:lang w:val="en-GB"/>
        </w:rPr>
        <w:t>Aşık</w:t>
      </w:r>
      <w:proofErr w:type="spellEnd"/>
      <w:r w:rsidRPr="00A742EF">
        <w:rPr>
          <w:lang w:val="en-GB"/>
        </w:rPr>
        <w:t xml:space="preserve"> Veysel, </w:t>
      </w:r>
      <w:proofErr w:type="spellStart"/>
      <w:r w:rsidRPr="00A742EF">
        <w:rPr>
          <w:lang w:val="en-GB"/>
        </w:rPr>
        <w:t>Tuzlu</w:t>
      </w:r>
      <w:proofErr w:type="spellEnd"/>
      <w:r w:rsidRPr="00A742EF">
        <w:rPr>
          <w:lang w:val="en-GB"/>
        </w:rPr>
        <w:t xml:space="preserve"> </w:t>
      </w:r>
      <w:proofErr w:type="spellStart"/>
      <w:r w:rsidRPr="00A742EF">
        <w:rPr>
          <w:lang w:val="en-GB"/>
        </w:rPr>
        <w:t>Çayır</w:t>
      </w:r>
      <w:proofErr w:type="spellEnd"/>
      <w:r w:rsidRPr="00A742EF">
        <w:rPr>
          <w:lang w:val="en-GB"/>
        </w:rPr>
        <w:t xml:space="preserve">, General Zeki Doğan, </w:t>
      </w:r>
      <w:proofErr w:type="spellStart"/>
      <w:r w:rsidRPr="00A742EF">
        <w:rPr>
          <w:lang w:val="en-GB"/>
        </w:rPr>
        <w:t>Fahri</w:t>
      </w:r>
      <w:proofErr w:type="spellEnd"/>
      <w:r w:rsidRPr="00A742EF">
        <w:rPr>
          <w:lang w:val="en-GB"/>
        </w:rPr>
        <w:t xml:space="preserve"> </w:t>
      </w:r>
      <w:proofErr w:type="spellStart"/>
      <w:r w:rsidRPr="00A742EF">
        <w:rPr>
          <w:lang w:val="en-GB"/>
        </w:rPr>
        <w:t>Koruturk</w:t>
      </w:r>
      <w:proofErr w:type="spellEnd"/>
      <w:r w:rsidRPr="00A742EF">
        <w:rPr>
          <w:lang w:val="en-GB"/>
        </w:rPr>
        <w:t xml:space="preserve">, </w:t>
      </w:r>
      <w:proofErr w:type="spellStart"/>
      <w:r w:rsidRPr="00A742EF">
        <w:rPr>
          <w:lang w:val="en-GB"/>
        </w:rPr>
        <w:t>Cengizhan</w:t>
      </w:r>
      <w:proofErr w:type="spellEnd"/>
      <w:r w:rsidRPr="00A742EF">
        <w:rPr>
          <w:lang w:val="en-GB"/>
        </w:rPr>
        <w:t xml:space="preserve">, </w:t>
      </w:r>
      <w:proofErr w:type="spellStart"/>
      <w:r w:rsidRPr="00A742EF">
        <w:rPr>
          <w:lang w:val="en-GB"/>
        </w:rPr>
        <w:t>Akşemsettin</w:t>
      </w:r>
      <w:proofErr w:type="spellEnd"/>
      <w:r w:rsidRPr="00A742EF">
        <w:rPr>
          <w:lang w:val="en-GB"/>
        </w:rPr>
        <w:t xml:space="preserve">, and NATO road. The line will provide an integration with the existing A1-Ankaray </w:t>
      </w:r>
      <w:proofErr w:type="spellStart"/>
      <w:r w:rsidRPr="00A742EF">
        <w:rPr>
          <w:lang w:val="en-GB"/>
        </w:rPr>
        <w:t>Dikimevi</w:t>
      </w:r>
      <w:proofErr w:type="spellEnd"/>
      <w:r w:rsidRPr="00A742EF">
        <w:rPr>
          <w:lang w:val="en-GB"/>
        </w:rPr>
        <w:t xml:space="preserve">-AŞTİ metro Line, the </w:t>
      </w:r>
      <w:proofErr w:type="spellStart"/>
      <w:r w:rsidRPr="00A742EF">
        <w:rPr>
          <w:lang w:val="en-GB"/>
        </w:rPr>
        <w:t>Başkentray</w:t>
      </w:r>
      <w:proofErr w:type="spellEnd"/>
      <w:r w:rsidRPr="00A742EF">
        <w:rPr>
          <w:lang w:val="en-GB"/>
        </w:rPr>
        <w:t xml:space="preserve"> metro Line at Kurtuluş Station, the M1Kızılay-Batikent Line at the </w:t>
      </w:r>
      <w:proofErr w:type="spellStart"/>
      <w:r w:rsidRPr="00A742EF">
        <w:rPr>
          <w:lang w:val="en-GB"/>
        </w:rPr>
        <w:t>Kızılay</w:t>
      </w:r>
      <w:proofErr w:type="spellEnd"/>
      <w:r w:rsidRPr="00A742EF">
        <w:rPr>
          <w:lang w:val="en-GB"/>
        </w:rPr>
        <w:t xml:space="preserve"> Station and M2-Kızılay-Çayyolu Line and Intercity at the AŞTİ Station and integration with the Bus Terminal. The Project will result in safer and more reliable transport services for 625,000 passengers per day. </w:t>
      </w:r>
    </w:p>
    <w:p w14:paraId="44B10FE8" w14:textId="77777777" w:rsidR="003F64A3" w:rsidRPr="00A742EF" w:rsidRDefault="003F64A3" w:rsidP="00625511">
      <w:pPr>
        <w:spacing w:line="276" w:lineRule="auto"/>
        <w:rPr>
          <w:lang w:val="en-GB"/>
        </w:rPr>
      </w:pPr>
      <w:r w:rsidRPr="00A742EF">
        <w:rPr>
          <w:lang w:val="en-GB"/>
        </w:rPr>
        <w:t xml:space="preserve">The Project will contribute to a significant reduction in air pollution in the City of Ankara. It will also result in new passengers switching to public transport, leading to a substantial modal shift from private cars and buses to a low-carbon metro mode. In terms of CO2 emissions, the project is expected to generate 346,115 tons of CO2 due to the construction. Still, overall, the </w:t>
      </w:r>
      <w:proofErr w:type="spellStart"/>
      <w:r w:rsidRPr="00A742EF">
        <w:rPr>
          <w:lang w:val="en-GB"/>
        </w:rPr>
        <w:t>Dikimevi</w:t>
      </w:r>
      <w:proofErr w:type="spellEnd"/>
      <w:r w:rsidRPr="00A742EF">
        <w:rPr>
          <w:lang w:val="en-GB"/>
        </w:rPr>
        <w:t xml:space="preserve"> - NATO Road Metro line in the CO2 emissions within the 2026-2050 period is expected to save 308,452 tons of CO2. Regarding HC the yearly savings will grow from 4,152 kg (in 2026) to 6,678 kg (in 2050), NOx from 22,196 kg (in 2026) to 35,700 kg (in 2050), and the PM values from 361 kg to 581 kg.  These annual savings will allow a global CO2 saving of 324,792 tons of CO2. The metro construction is expected to start in 2022 and will take approximately 4 years to complete. </w:t>
      </w:r>
    </w:p>
    <w:p w14:paraId="6A764721" w14:textId="77777777" w:rsidR="003F64A3" w:rsidRPr="00A742EF" w:rsidRDefault="003F64A3" w:rsidP="00625511">
      <w:pPr>
        <w:spacing w:line="276" w:lineRule="auto"/>
        <w:rPr>
          <w:b/>
          <w:bCs/>
          <w:lang w:val="en-GB"/>
        </w:rPr>
      </w:pPr>
      <w:r w:rsidRPr="00A742EF">
        <w:rPr>
          <w:lang w:val="en-GB"/>
        </w:rPr>
        <w:t xml:space="preserve">The Project will start in the </w:t>
      </w:r>
      <w:proofErr w:type="spellStart"/>
      <w:r w:rsidRPr="00A742EF">
        <w:rPr>
          <w:lang w:val="en-GB"/>
        </w:rPr>
        <w:t>Çankaya</w:t>
      </w:r>
      <w:proofErr w:type="spellEnd"/>
      <w:r w:rsidRPr="00A742EF">
        <w:rPr>
          <w:lang w:val="en-GB"/>
        </w:rPr>
        <w:t xml:space="preserve"> district after </w:t>
      </w:r>
      <w:proofErr w:type="spellStart"/>
      <w:r w:rsidRPr="00A742EF">
        <w:rPr>
          <w:lang w:val="en-GB"/>
        </w:rPr>
        <w:t>Dikimevi</w:t>
      </w:r>
      <w:proofErr w:type="spellEnd"/>
      <w:r w:rsidRPr="00A742EF">
        <w:rPr>
          <w:lang w:val="en-GB"/>
        </w:rPr>
        <w:t xml:space="preserve"> Station and continue along Mamak district. It provides a rail connection from the Mamak district to the city centre.  Additionally, it provides a significant increase in the overall connectivity and accessibility: </w:t>
      </w:r>
    </w:p>
    <w:p w14:paraId="7BF63C2B" w14:textId="77777777" w:rsidR="003F64A3" w:rsidRPr="00A742EF" w:rsidRDefault="003F64A3" w:rsidP="00625511">
      <w:pPr>
        <w:pStyle w:val="ListParagraph"/>
        <w:numPr>
          <w:ilvl w:val="0"/>
          <w:numId w:val="25"/>
        </w:numPr>
        <w:spacing w:line="276" w:lineRule="auto"/>
        <w:rPr>
          <w:lang w:val="en-GB"/>
        </w:rPr>
      </w:pPr>
      <w:r w:rsidRPr="00A742EF">
        <w:rPr>
          <w:lang w:val="en-GB"/>
        </w:rPr>
        <w:t xml:space="preserve">Connect Mamak district to </w:t>
      </w:r>
      <w:proofErr w:type="spellStart"/>
      <w:r w:rsidRPr="00A742EF">
        <w:rPr>
          <w:lang w:val="en-GB"/>
        </w:rPr>
        <w:t>Başkentray</w:t>
      </w:r>
      <w:proofErr w:type="spellEnd"/>
      <w:r w:rsidRPr="00A742EF">
        <w:rPr>
          <w:lang w:val="en-GB"/>
        </w:rPr>
        <w:t xml:space="preserve"> line at Kurtuluş Station,</w:t>
      </w:r>
    </w:p>
    <w:p w14:paraId="306F3F8C" w14:textId="77777777" w:rsidR="003F64A3" w:rsidRPr="00A742EF" w:rsidRDefault="003F64A3" w:rsidP="00625511">
      <w:pPr>
        <w:pStyle w:val="ListParagraph"/>
        <w:numPr>
          <w:ilvl w:val="0"/>
          <w:numId w:val="25"/>
        </w:numPr>
        <w:spacing w:line="276" w:lineRule="auto"/>
        <w:rPr>
          <w:lang w:val="en-GB"/>
        </w:rPr>
      </w:pPr>
      <w:r w:rsidRPr="00A742EF">
        <w:rPr>
          <w:lang w:val="en-GB"/>
        </w:rPr>
        <w:t xml:space="preserve">M1 </w:t>
      </w:r>
      <w:proofErr w:type="spellStart"/>
      <w:r w:rsidRPr="00A742EF">
        <w:rPr>
          <w:lang w:val="en-GB"/>
        </w:rPr>
        <w:t>Kızılay-Batıkent</w:t>
      </w:r>
      <w:proofErr w:type="spellEnd"/>
      <w:r w:rsidRPr="00A742EF">
        <w:rPr>
          <w:lang w:val="en-GB"/>
        </w:rPr>
        <w:t xml:space="preserve"> line at </w:t>
      </w:r>
      <w:proofErr w:type="spellStart"/>
      <w:r w:rsidRPr="00A742EF">
        <w:rPr>
          <w:lang w:val="en-GB"/>
        </w:rPr>
        <w:t>Kızılay</w:t>
      </w:r>
      <w:proofErr w:type="spellEnd"/>
      <w:r w:rsidRPr="00A742EF">
        <w:rPr>
          <w:lang w:val="en-GB"/>
        </w:rPr>
        <w:t xml:space="preserve"> Station</w:t>
      </w:r>
    </w:p>
    <w:p w14:paraId="36E5B680" w14:textId="77777777" w:rsidR="003F64A3" w:rsidRPr="00A742EF" w:rsidRDefault="003F64A3" w:rsidP="00625511">
      <w:pPr>
        <w:pStyle w:val="ListParagraph"/>
        <w:numPr>
          <w:ilvl w:val="0"/>
          <w:numId w:val="25"/>
        </w:numPr>
        <w:spacing w:line="276" w:lineRule="auto"/>
        <w:rPr>
          <w:lang w:val="en-GB"/>
        </w:rPr>
      </w:pPr>
      <w:r w:rsidRPr="00A742EF">
        <w:rPr>
          <w:lang w:val="en-GB"/>
        </w:rPr>
        <w:t xml:space="preserve">M2 </w:t>
      </w:r>
      <w:proofErr w:type="spellStart"/>
      <w:r w:rsidRPr="00A742EF">
        <w:rPr>
          <w:lang w:val="en-GB"/>
        </w:rPr>
        <w:t>Kızılay-Çayyolu</w:t>
      </w:r>
      <w:proofErr w:type="spellEnd"/>
      <w:r w:rsidRPr="00A742EF">
        <w:rPr>
          <w:lang w:val="en-GB"/>
        </w:rPr>
        <w:t xml:space="preserve"> line again at </w:t>
      </w:r>
      <w:proofErr w:type="spellStart"/>
      <w:r w:rsidRPr="00A742EF">
        <w:rPr>
          <w:lang w:val="en-GB"/>
        </w:rPr>
        <w:t>Kızılay</w:t>
      </w:r>
      <w:proofErr w:type="spellEnd"/>
      <w:r w:rsidRPr="00A742EF">
        <w:rPr>
          <w:lang w:val="en-GB"/>
        </w:rPr>
        <w:t xml:space="preserve"> Station</w:t>
      </w:r>
    </w:p>
    <w:p w14:paraId="259721C5" w14:textId="77777777" w:rsidR="003F64A3" w:rsidRPr="00A742EF" w:rsidRDefault="003F64A3" w:rsidP="00625511">
      <w:pPr>
        <w:pStyle w:val="ListParagraph"/>
        <w:numPr>
          <w:ilvl w:val="0"/>
          <w:numId w:val="25"/>
        </w:numPr>
        <w:spacing w:line="276" w:lineRule="auto"/>
        <w:rPr>
          <w:lang w:val="en-GB"/>
        </w:rPr>
      </w:pPr>
      <w:r w:rsidRPr="00A742EF">
        <w:rPr>
          <w:lang w:val="en-GB"/>
        </w:rPr>
        <w:t xml:space="preserve">M4 </w:t>
      </w:r>
      <w:proofErr w:type="spellStart"/>
      <w:r w:rsidRPr="00A742EF">
        <w:rPr>
          <w:lang w:val="en-GB"/>
        </w:rPr>
        <w:t>Kızılay-Keçiören</w:t>
      </w:r>
      <w:proofErr w:type="spellEnd"/>
      <w:r w:rsidRPr="00A742EF">
        <w:rPr>
          <w:lang w:val="en-GB"/>
        </w:rPr>
        <w:t xml:space="preserve"> line again at </w:t>
      </w:r>
      <w:proofErr w:type="spellStart"/>
      <w:r w:rsidRPr="00A742EF">
        <w:rPr>
          <w:lang w:val="en-GB"/>
        </w:rPr>
        <w:t>Kızılay</w:t>
      </w:r>
      <w:proofErr w:type="spellEnd"/>
      <w:r w:rsidRPr="00A742EF">
        <w:rPr>
          <w:lang w:val="en-GB"/>
        </w:rPr>
        <w:t xml:space="preserve"> Station</w:t>
      </w:r>
    </w:p>
    <w:p w14:paraId="31F7512B" w14:textId="77777777" w:rsidR="003F64A3" w:rsidRPr="00A742EF" w:rsidRDefault="003F64A3" w:rsidP="00625511">
      <w:pPr>
        <w:pStyle w:val="ListParagraph"/>
        <w:numPr>
          <w:ilvl w:val="0"/>
          <w:numId w:val="25"/>
        </w:numPr>
        <w:spacing w:line="276" w:lineRule="auto"/>
        <w:rPr>
          <w:lang w:val="en-GB"/>
        </w:rPr>
      </w:pPr>
      <w:r w:rsidRPr="00A742EF">
        <w:rPr>
          <w:lang w:val="en-GB"/>
        </w:rPr>
        <w:t xml:space="preserve">M2 </w:t>
      </w:r>
      <w:proofErr w:type="spellStart"/>
      <w:r w:rsidRPr="00A742EF">
        <w:rPr>
          <w:lang w:val="en-GB"/>
        </w:rPr>
        <w:t>Kızılay-Çayyolu</w:t>
      </w:r>
      <w:proofErr w:type="spellEnd"/>
      <w:r w:rsidRPr="00A742EF">
        <w:rPr>
          <w:lang w:val="en-GB"/>
        </w:rPr>
        <w:t xml:space="preserve"> line at </w:t>
      </w:r>
      <w:proofErr w:type="spellStart"/>
      <w:r w:rsidRPr="00A742EF">
        <w:rPr>
          <w:lang w:val="en-GB"/>
        </w:rPr>
        <w:t>Söğütözü</w:t>
      </w:r>
      <w:proofErr w:type="spellEnd"/>
      <w:r w:rsidRPr="00A742EF">
        <w:rPr>
          <w:lang w:val="en-GB"/>
        </w:rPr>
        <w:t xml:space="preserve"> Station, Intercity Bus Terminal at AŞTİ </w:t>
      </w:r>
    </w:p>
    <w:p w14:paraId="77F1A6D9" w14:textId="7E72C40E" w:rsidR="003F64A3" w:rsidRDefault="003F64A3" w:rsidP="00625511">
      <w:pPr>
        <w:spacing w:line="276" w:lineRule="auto"/>
        <w:rPr>
          <w:lang w:val="en-GB"/>
        </w:rPr>
      </w:pPr>
      <w:r w:rsidRPr="00A742EF">
        <w:rPr>
          <w:lang w:val="en-GB"/>
        </w:rPr>
        <w:t xml:space="preserve">The new line between </w:t>
      </w:r>
      <w:proofErr w:type="spellStart"/>
      <w:r w:rsidRPr="00A742EF">
        <w:rPr>
          <w:lang w:val="en-GB"/>
        </w:rPr>
        <w:t>Dikimevi</w:t>
      </w:r>
      <w:proofErr w:type="spellEnd"/>
      <w:r w:rsidRPr="00A742EF">
        <w:rPr>
          <w:lang w:val="en-GB"/>
        </w:rPr>
        <w:t xml:space="preserve"> station and NATO Road station will extend the </w:t>
      </w:r>
      <w:proofErr w:type="spellStart"/>
      <w:r w:rsidRPr="00A742EF">
        <w:rPr>
          <w:lang w:val="en-GB"/>
        </w:rPr>
        <w:t>Ankaray</w:t>
      </w:r>
      <w:proofErr w:type="spellEnd"/>
      <w:r w:rsidRPr="00A742EF">
        <w:rPr>
          <w:lang w:val="en-GB"/>
        </w:rPr>
        <w:t xml:space="preserve"> line between AŞTI – </w:t>
      </w:r>
      <w:proofErr w:type="spellStart"/>
      <w:r w:rsidRPr="00A742EF">
        <w:rPr>
          <w:lang w:val="en-GB"/>
        </w:rPr>
        <w:t>Dikimevi</w:t>
      </w:r>
      <w:proofErr w:type="spellEnd"/>
      <w:r w:rsidRPr="00A742EF">
        <w:rPr>
          <w:lang w:val="en-GB"/>
        </w:rPr>
        <w:t xml:space="preserve"> stations hospital complex (Ankara University).  The line will start at </w:t>
      </w:r>
      <w:proofErr w:type="spellStart"/>
      <w:r w:rsidRPr="00A742EF">
        <w:rPr>
          <w:lang w:val="en-GB"/>
        </w:rPr>
        <w:t>Dikimevi</w:t>
      </w:r>
      <w:proofErr w:type="spellEnd"/>
      <w:r w:rsidRPr="00A742EF">
        <w:rPr>
          <w:lang w:val="en-GB"/>
        </w:rPr>
        <w:t xml:space="preserve"> and there will be eight stations namely </w:t>
      </w:r>
      <w:proofErr w:type="spellStart"/>
      <w:r w:rsidRPr="00A742EF">
        <w:rPr>
          <w:lang w:val="en-GB"/>
        </w:rPr>
        <w:t>Dikimevi</w:t>
      </w:r>
      <w:proofErr w:type="spellEnd"/>
      <w:r w:rsidRPr="00A742EF">
        <w:rPr>
          <w:lang w:val="en-GB"/>
        </w:rPr>
        <w:t xml:space="preserve"> (existing metro station), </w:t>
      </w:r>
      <w:proofErr w:type="spellStart"/>
      <w:r w:rsidRPr="00A742EF">
        <w:rPr>
          <w:lang w:val="en-GB"/>
        </w:rPr>
        <w:t>Abidinpaşa</w:t>
      </w:r>
      <w:proofErr w:type="spellEnd"/>
      <w:r w:rsidRPr="00A742EF">
        <w:rPr>
          <w:lang w:val="en-GB"/>
        </w:rPr>
        <w:t xml:space="preserve">, </w:t>
      </w:r>
      <w:proofErr w:type="spellStart"/>
      <w:r w:rsidRPr="00A742EF">
        <w:rPr>
          <w:lang w:val="en-GB"/>
        </w:rPr>
        <w:t>Aşık</w:t>
      </w:r>
      <w:proofErr w:type="spellEnd"/>
      <w:r w:rsidRPr="00A742EF">
        <w:rPr>
          <w:lang w:val="en-GB"/>
        </w:rPr>
        <w:t xml:space="preserve"> Veysel, </w:t>
      </w:r>
      <w:proofErr w:type="spellStart"/>
      <w:r w:rsidRPr="00A742EF">
        <w:rPr>
          <w:lang w:val="en-GB"/>
        </w:rPr>
        <w:t>Tuzlu</w:t>
      </w:r>
      <w:proofErr w:type="spellEnd"/>
      <w:r w:rsidRPr="00A742EF">
        <w:rPr>
          <w:lang w:val="en-GB"/>
        </w:rPr>
        <w:t xml:space="preserve"> </w:t>
      </w:r>
      <w:proofErr w:type="spellStart"/>
      <w:r w:rsidRPr="00A742EF">
        <w:rPr>
          <w:lang w:val="en-GB"/>
        </w:rPr>
        <w:t>Çayır</w:t>
      </w:r>
      <w:proofErr w:type="spellEnd"/>
      <w:r w:rsidRPr="00A742EF">
        <w:rPr>
          <w:lang w:val="en-GB"/>
        </w:rPr>
        <w:t xml:space="preserve">, General Zeki Doğan, </w:t>
      </w:r>
      <w:proofErr w:type="spellStart"/>
      <w:r w:rsidRPr="00A742EF">
        <w:rPr>
          <w:lang w:val="en-GB"/>
        </w:rPr>
        <w:t>Fahri</w:t>
      </w:r>
      <w:proofErr w:type="spellEnd"/>
      <w:r w:rsidRPr="00A742EF">
        <w:rPr>
          <w:lang w:val="en-GB"/>
        </w:rPr>
        <w:t xml:space="preserve"> </w:t>
      </w:r>
      <w:proofErr w:type="spellStart"/>
      <w:r w:rsidRPr="00A742EF">
        <w:rPr>
          <w:lang w:val="en-GB"/>
        </w:rPr>
        <w:t>Koruturk</w:t>
      </w:r>
      <w:proofErr w:type="spellEnd"/>
      <w:r w:rsidRPr="00A742EF">
        <w:rPr>
          <w:lang w:val="en-GB"/>
        </w:rPr>
        <w:t xml:space="preserve">, </w:t>
      </w:r>
      <w:proofErr w:type="spellStart"/>
      <w:r w:rsidRPr="00A742EF">
        <w:rPr>
          <w:lang w:val="en-GB"/>
        </w:rPr>
        <w:t>Cengizhan</w:t>
      </w:r>
      <w:proofErr w:type="spellEnd"/>
      <w:r w:rsidRPr="00A742EF">
        <w:rPr>
          <w:lang w:val="en-GB"/>
        </w:rPr>
        <w:t xml:space="preserve">, </w:t>
      </w:r>
      <w:proofErr w:type="spellStart"/>
      <w:r w:rsidRPr="00A742EF">
        <w:rPr>
          <w:lang w:val="en-GB"/>
        </w:rPr>
        <w:t>Akşemsettin</w:t>
      </w:r>
      <w:proofErr w:type="spellEnd"/>
      <w:r w:rsidRPr="00A742EF">
        <w:rPr>
          <w:lang w:val="en-GB"/>
        </w:rPr>
        <w:t>, and NATO Road (</w:t>
      </w:r>
      <w:r w:rsidRPr="00A742EF">
        <w:rPr>
          <w:b/>
          <w:bCs/>
          <w:lang w:val="en-GB"/>
        </w:rPr>
        <w:fldChar w:fldCharType="begin"/>
      </w:r>
      <w:r w:rsidRPr="00A742EF">
        <w:rPr>
          <w:lang w:val="en-GB"/>
        </w:rPr>
        <w:instrText xml:space="preserve"> REF _Ref111138659 \h  \* MERGEFORMAT </w:instrText>
      </w:r>
      <w:r w:rsidRPr="00A742EF">
        <w:rPr>
          <w:b/>
          <w:bCs/>
          <w:lang w:val="en-GB"/>
        </w:rPr>
      </w:r>
      <w:r w:rsidRPr="00A742EF">
        <w:rPr>
          <w:b/>
          <w:bCs/>
          <w:lang w:val="en-GB"/>
        </w:rPr>
        <w:fldChar w:fldCharType="separate"/>
      </w:r>
      <w:r w:rsidRPr="00A742EF">
        <w:rPr>
          <w:lang w:val="en-GB"/>
        </w:rPr>
        <w:t>Figure 2</w:t>
      </w:r>
      <w:r w:rsidRPr="00A742EF">
        <w:rPr>
          <w:b/>
          <w:bCs/>
          <w:lang w:val="en-GB"/>
        </w:rPr>
        <w:fldChar w:fldCharType="end"/>
      </w:r>
      <w:r w:rsidR="00125E40">
        <w:rPr>
          <w:lang w:val="en-GB"/>
        </w:rPr>
        <w:t>-1</w:t>
      </w:r>
      <w:r w:rsidRPr="00A742EF">
        <w:rPr>
          <w:lang w:val="en-GB"/>
        </w:rPr>
        <w:t>).</w:t>
      </w:r>
    </w:p>
    <w:p w14:paraId="3C3648F7" w14:textId="765D1407" w:rsidR="004E0059" w:rsidRDefault="004E0059" w:rsidP="004E0059">
      <w:pPr>
        <w:pStyle w:val="Caption"/>
      </w:pPr>
      <w:proofErr w:type="spellStart"/>
      <w:r>
        <w:lastRenderedPageBreak/>
        <w:t>Figure</w:t>
      </w:r>
      <w:proofErr w:type="spellEnd"/>
      <w:r>
        <w:t xml:space="preserve"> </w:t>
      </w:r>
      <w:fldSimple w:instr=" STYLEREF 1 \s ">
        <w:r>
          <w:rPr>
            <w:noProof/>
          </w:rPr>
          <w:t>2</w:t>
        </w:r>
      </w:fldSimple>
      <w:r>
        <w:noBreakHyphen/>
      </w:r>
      <w:fldSimple w:instr=" SEQ Figure \* ARABIC \s 1 ">
        <w:r>
          <w:rPr>
            <w:noProof/>
          </w:rPr>
          <w:t>1</w:t>
        </w:r>
      </w:fldSimple>
      <w:r>
        <w:t xml:space="preserve">: Project </w:t>
      </w:r>
      <w:proofErr w:type="spellStart"/>
      <w:r>
        <w:t>Route</w:t>
      </w:r>
      <w:proofErr w:type="spellEnd"/>
      <w:r>
        <w:t xml:space="preserve"> </w:t>
      </w:r>
      <w:proofErr w:type="spellStart"/>
      <w:r>
        <w:t>Map</w:t>
      </w:r>
      <w:proofErr w:type="spellEnd"/>
    </w:p>
    <w:p w14:paraId="6621484B" w14:textId="725173A8" w:rsidR="001459DD" w:rsidRPr="00A742EF" w:rsidRDefault="001459DD" w:rsidP="00625511">
      <w:pPr>
        <w:spacing w:line="276" w:lineRule="auto"/>
        <w:rPr>
          <w:b/>
          <w:bCs/>
          <w:lang w:val="en-GB"/>
        </w:rPr>
      </w:pPr>
      <w:r>
        <w:rPr>
          <w:noProof/>
          <w:lang w:val="fr-FR" w:eastAsia="fr-FR"/>
        </w:rPr>
        <w:drawing>
          <wp:inline distT="0" distB="0" distL="0" distR="0" wp14:anchorId="39CEE16D" wp14:editId="2FFD7C46">
            <wp:extent cx="3381375" cy="4907915"/>
            <wp:effectExtent l="0" t="0" r="9525" b="6985"/>
            <wp:docPr id="9" name="Picture 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6" cstate="email">
                      <a:extLst>
                        <a:ext uri="{28A0092B-C50C-407E-A947-70E740481C1C}">
                          <a14:useLocalDpi xmlns:a14="http://schemas.microsoft.com/office/drawing/2010/main" val="0"/>
                        </a:ext>
                      </a:extLst>
                    </a:blip>
                    <a:stretch>
                      <a:fillRect/>
                    </a:stretch>
                  </pic:blipFill>
                  <pic:spPr>
                    <a:xfrm>
                      <a:off x="0" y="0"/>
                      <a:ext cx="3381375" cy="4907915"/>
                    </a:xfrm>
                    <a:prstGeom prst="rect">
                      <a:avLst/>
                    </a:prstGeom>
                  </pic:spPr>
                </pic:pic>
              </a:graphicData>
            </a:graphic>
          </wp:inline>
        </w:drawing>
      </w:r>
    </w:p>
    <w:p w14:paraId="2B344B4B" w14:textId="77777777" w:rsidR="003F64A3" w:rsidRPr="00A742EF" w:rsidRDefault="003F64A3" w:rsidP="00625511">
      <w:pPr>
        <w:spacing w:line="276" w:lineRule="auto"/>
        <w:rPr>
          <w:lang w:val="en-GB"/>
        </w:rPr>
      </w:pPr>
      <w:r w:rsidRPr="00A742EF">
        <w:rPr>
          <w:lang w:val="en-GB"/>
        </w:rPr>
        <w:t xml:space="preserve">The project includes the following features: </w:t>
      </w:r>
    </w:p>
    <w:p w14:paraId="00441737" w14:textId="77777777" w:rsidR="003F64A3" w:rsidRPr="00A742EF" w:rsidRDefault="003F64A3" w:rsidP="00625511">
      <w:pPr>
        <w:pStyle w:val="ListParagraph"/>
        <w:numPr>
          <w:ilvl w:val="0"/>
          <w:numId w:val="26"/>
        </w:numPr>
        <w:spacing w:line="276" w:lineRule="auto"/>
        <w:rPr>
          <w:lang w:val="en-GB"/>
        </w:rPr>
      </w:pPr>
      <w:r w:rsidRPr="00A742EF">
        <w:rPr>
          <w:lang w:val="en-GB"/>
        </w:rPr>
        <w:t>Civil works for 7,46km of line extension</w:t>
      </w:r>
    </w:p>
    <w:p w14:paraId="4F3B476F" w14:textId="77777777" w:rsidR="003F64A3" w:rsidRPr="00A742EF" w:rsidRDefault="003F64A3" w:rsidP="00625511">
      <w:pPr>
        <w:pStyle w:val="ListParagraph"/>
        <w:numPr>
          <w:ilvl w:val="0"/>
          <w:numId w:val="26"/>
        </w:numPr>
        <w:spacing w:line="276" w:lineRule="auto"/>
        <w:rPr>
          <w:lang w:val="en-GB"/>
        </w:rPr>
      </w:pPr>
      <w:r w:rsidRPr="00A742EF">
        <w:rPr>
          <w:lang w:val="en-GB"/>
        </w:rPr>
        <w:t xml:space="preserve">Civil works for stations and auxiliary facilities </w:t>
      </w:r>
    </w:p>
    <w:p w14:paraId="30305ED8" w14:textId="77777777" w:rsidR="003F64A3" w:rsidRPr="00A742EF" w:rsidRDefault="003F64A3" w:rsidP="00625511">
      <w:pPr>
        <w:pStyle w:val="ListParagraph"/>
        <w:numPr>
          <w:ilvl w:val="0"/>
          <w:numId w:val="26"/>
        </w:numPr>
        <w:spacing w:line="276" w:lineRule="auto"/>
        <w:rPr>
          <w:lang w:val="en-GB"/>
        </w:rPr>
      </w:pPr>
      <w:r w:rsidRPr="00A742EF">
        <w:rPr>
          <w:lang w:val="en-GB"/>
        </w:rPr>
        <w:t>Elevator and escalators</w:t>
      </w:r>
    </w:p>
    <w:p w14:paraId="4AB34D73" w14:textId="77777777" w:rsidR="003F64A3" w:rsidRPr="00A742EF" w:rsidRDefault="003F64A3" w:rsidP="00625511">
      <w:pPr>
        <w:pStyle w:val="ListParagraph"/>
        <w:numPr>
          <w:ilvl w:val="0"/>
          <w:numId w:val="26"/>
        </w:numPr>
        <w:spacing w:line="276" w:lineRule="auto"/>
        <w:rPr>
          <w:lang w:val="en-GB"/>
        </w:rPr>
      </w:pPr>
      <w:r w:rsidRPr="00A742EF">
        <w:rPr>
          <w:lang w:val="en-GB"/>
        </w:rPr>
        <w:t>Power supply and distribution</w:t>
      </w:r>
    </w:p>
    <w:p w14:paraId="5BAF0B78" w14:textId="77777777" w:rsidR="003F64A3" w:rsidRPr="00A742EF" w:rsidRDefault="003F64A3" w:rsidP="00625511">
      <w:pPr>
        <w:pStyle w:val="ListParagraph"/>
        <w:numPr>
          <w:ilvl w:val="0"/>
          <w:numId w:val="26"/>
        </w:numPr>
        <w:spacing w:line="276" w:lineRule="auto"/>
        <w:rPr>
          <w:lang w:val="en-GB"/>
        </w:rPr>
      </w:pPr>
      <w:proofErr w:type="spellStart"/>
      <w:r w:rsidRPr="00A742EF">
        <w:rPr>
          <w:lang w:val="en-GB"/>
        </w:rPr>
        <w:t>Signaling</w:t>
      </w:r>
      <w:proofErr w:type="spellEnd"/>
      <w:r w:rsidRPr="00A742EF">
        <w:rPr>
          <w:lang w:val="en-GB"/>
        </w:rPr>
        <w:t xml:space="preserve">: </w:t>
      </w:r>
      <w:proofErr w:type="spellStart"/>
      <w:r w:rsidRPr="00A742EF">
        <w:rPr>
          <w:lang w:val="en-GB"/>
        </w:rPr>
        <w:t>Sogutozu</w:t>
      </w:r>
      <w:proofErr w:type="spellEnd"/>
      <w:r w:rsidRPr="00A742EF">
        <w:rPr>
          <w:lang w:val="en-GB"/>
        </w:rPr>
        <w:t>-ASTI (existing but non-operational), ASTI-</w:t>
      </w:r>
      <w:proofErr w:type="spellStart"/>
      <w:r w:rsidRPr="00A742EF">
        <w:rPr>
          <w:lang w:val="en-GB"/>
        </w:rPr>
        <w:t>Dikimevi</w:t>
      </w:r>
      <w:proofErr w:type="spellEnd"/>
      <w:r w:rsidRPr="00A742EF">
        <w:rPr>
          <w:lang w:val="en-GB"/>
        </w:rPr>
        <w:t xml:space="preserve"> (operational section), and </w:t>
      </w:r>
      <w:proofErr w:type="spellStart"/>
      <w:r w:rsidRPr="00A742EF">
        <w:rPr>
          <w:lang w:val="en-GB"/>
        </w:rPr>
        <w:t>Dikimevi-NATOyolu</w:t>
      </w:r>
      <w:proofErr w:type="spellEnd"/>
      <w:r w:rsidRPr="00A742EF">
        <w:rPr>
          <w:lang w:val="en-GB"/>
        </w:rPr>
        <w:t xml:space="preserve"> (new section)</w:t>
      </w:r>
    </w:p>
    <w:p w14:paraId="6557DA80" w14:textId="77777777" w:rsidR="003F64A3" w:rsidRPr="00A742EF" w:rsidRDefault="003F64A3" w:rsidP="00625511">
      <w:pPr>
        <w:pStyle w:val="ListParagraph"/>
        <w:numPr>
          <w:ilvl w:val="0"/>
          <w:numId w:val="26"/>
        </w:numPr>
        <w:spacing w:line="276" w:lineRule="auto"/>
        <w:rPr>
          <w:lang w:val="en-GB"/>
        </w:rPr>
      </w:pPr>
      <w:r w:rsidRPr="00A742EF">
        <w:rPr>
          <w:lang w:val="en-GB"/>
        </w:rPr>
        <w:t>Communication</w:t>
      </w:r>
    </w:p>
    <w:p w14:paraId="76664D85" w14:textId="77777777" w:rsidR="003F64A3" w:rsidRPr="00A742EF" w:rsidRDefault="003F64A3" w:rsidP="00625511">
      <w:pPr>
        <w:pStyle w:val="ListParagraph"/>
        <w:numPr>
          <w:ilvl w:val="0"/>
          <w:numId w:val="26"/>
        </w:numPr>
        <w:spacing w:line="276" w:lineRule="auto"/>
        <w:rPr>
          <w:lang w:val="en-GB"/>
        </w:rPr>
      </w:pPr>
      <w:r w:rsidRPr="00A742EF">
        <w:rPr>
          <w:lang w:val="en-GB"/>
        </w:rPr>
        <w:t>Environmental systems</w:t>
      </w:r>
    </w:p>
    <w:p w14:paraId="77CBCDE6" w14:textId="539B645B" w:rsidR="003F64A3" w:rsidRPr="00A742EF" w:rsidRDefault="003F64A3" w:rsidP="00625511">
      <w:pPr>
        <w:spacing w:line="276" w:lineRule="auto"/>
        <w:rPr>
          <w:b/>
          <w:bCs/>
          <w:lang w:val="en-GB"/>
        </w:rPr>
      </w:pPr>
      <w:r w:rsidRPr="00A742EF">
        <w:rPr>
          <w:lang w:val="en-GB"/>
        </w:rPr>
        <w:t>The project</w:t>
      </w:r>
      <w:r w:rsidR="0069157D">
        <w:rPr>
          <w:lang w:val="en-GB"/>
        </w:rPr>
        <w:t>’</w:t>
      </w:r>
      <w:r w:rsidRPr="00A742EF">
        <w:rPr>
          <w:lang w:val="en-GB"/>
        </w:rPr>
        <w:t xml:space="preserve">s estimated cost is EUR 309million (excluding metro vehicles), which will be confirmed with this assignment. While AMM will be the Borrower for the Project, Ankara Transportation Company (“EGO” or “Company” – wholly owned by AMM) is expected to implement and operate the proposed metro line. The final construction investment cost will depend on the final negotiation between the City and the Construction Contractor. </w:t>
      </w:r>
    </w:p>
    <w:p w14:paraId="00048D81" w14:textId="0B65DC71" w:rsidR="003F64A3" w:rsidRPr="00A742EF" w:rsidRDefault="003F64A3" w:rsidP="00625511">
      <w:pPr>
        <w:spacing w:line="276" w:lineRule="auto"/>
        <w:rPr>
          <w:b/>
          <w:bCs/>
          <w:lang w:val="en-GB"/>
        </w:rPr>
      </w:pPr>
      <w:r w:rsidRPr="00A742EF">
        <w:rPr>
          <w:lang w:val="en-GB"/>
        </w:rPr>
        <w:t xml:space="preserve">The City is </w:t>
      </w:r>
      <w:proofErr w:type="gramStart"/>
      <w:r w:rsidR="0069157D">
        <w:rPr>
          <w:lang w:val="en-GB"/>
        </w:rPr>
        <w:t>I</w:t>
      </w:r>
      <w:r w:rsidRPr="00A742EF">
        <w:rPr>
          <w:lang w:val="en-GB"/>
        </w:rPr>
        <w:t>n</w:t>
      </w:r>
      <w:proofErr w:type="gramEnd"/>
      <w:r w:rsidRPr="00A742EF">
        <w:rPr>
          <w:lang w:val="en-GB"/>
        </w:rPr>
        <w:t xml:space="preserve"> the process of obtaining all the necessary approvals from the central government to include the Project in the National Annual Investment Program (“NAIP”) for making the Project eligible for foreign financing. Subject to approval by their respective authorities, the following international financial institutions are considering providing long-term finance to the City for this project: </w:t>
      </w:r>
    </w:p>
    <w:p w14:paraId="49B53161" w14:textId="77777777" w:rsidR="003F64A3" w:rsidRPr="00A742EF" w:rsidRDefault="003F64A3" w:rsidP="00625511">
      <w:pPr>
        <w:pStyle w:val="ListParagraph"/>
        <w:numPr>
          <w:ilvl w:val="0"/>
          <w:numId w:val="27"/>
        </w:numPr>
        <w:spacing w:line="276" w:lineRule="auto"/>
        <w:rPr>
          <w:b/>
          <w:bCs/>
          <w:lang w:val="en-GB"/>
        </w:rPr>
      </w:pPr>
      <w:r w:rsidRPr="00A742EF">
        <w:rPr>
          <w:lang w:val="en-GB"/>
        </w:rPr>
        <w:t xml:space="preserve">The European Bank for Reconstruction and Development (the “EBRD”) </w:t>
      </w:r>
    </w:p>
    <w:p w14:paraId="473433D3" w14:textId="5A4C175D" w:rsidR="003F64A3" w:rsidRPr="00AA6267" w:rsidRDefault="00A742EF" w:rsidP="00625511">
      <w:pPr>
        <w:pStyle w:val="ListParagraph"/>
        <w:numPr>
          <w:ilvl w:val="0"/>
          <w:numId w:val="27"/>
        </w:numPr>
        <w:spacing w:line="276" w:lineRule="auto"/>
        <w:rPr>
          <w:b/>
          <w:bCs/>
          <w:lang w:val="fr-FR"/>
        </w:rPr>
      </w:pPr>
      <w:r w:rsidRPr="00AA6267">
        <w:rPr>
          <w:lang w:val="fr-FR"/>
        </w:rPr>
        <w:t xml:space="preserve">Agence Française de </w:t>
      </w:r>
      <w:proofErr w:type="spellStart"/>
      <w:r w:rsidRPr="00AA6267">
        <w:rPr>
          <w:lang w:val="fr-FR"/>
        </w:rPr>
        <w:t>Development</w:t>
      </w:r>
      <w:proofErr w:type="spellEnd"/>
      <w:r w:rsidR="003F64A3" w:rsidRPr="00AA6267">
        <w:rPr>
          <w:lang w:val="fr-FR"/>
        </w:rPr>
        <w:t xml:space="preserve"> (AFD), and </w:t>
      </w:r>
    </w:p>
    <w:p w14:paraId="38B50855" w14:textId="77777777" w:rsidR="003F64A3" w:rsidRPr="00A742EF" w:rsidRDefault="003F64A3" w:rsidP="00625511">
      <w:pPr>
        <w:pStyle w:val="ListParagraph"/>
        <w:numPr>
          <w:ilvl w:val="0"/>
          <w:numId w:val="27"/>
        </w:numPr>
        <w:spacing w:line="276" w:lineRule="auto"/>
        <w:rPr>
          <w:b/>
          <w:bCs/>
          <w:lang w:val="en-GB"/>
        </w:rPr>
      </w:pPr>
      <w:r w:rsidRPr="00A742EF">
        <w:rPr>
          <w:lang w:val="en-GB"/>
        </w:rPr>
        <w:t xml:space="preserve">Other Lenders </w:t>
      </w:r>
    </w:p>
    <w:p w14:paraId="5871078E" w14:textId="654E851F" w:rsidR="00D00A2B" w:rsidRPr="00A742EF" w:rsidRDefault="00D00A2B" w:rsidP="00625511">
      <w:pPr>
        <w:spacing w:line="276" w:lineRule="auto"/>
        <w:rPr>
          <w:lang w:val="en-GB"/>
        </w:rPr>
      </w:pPr>
      <w:bookmarkStart w:id="14" w:name="_Hlk64195272"/>
      <w:r w:rsidRPr="00A742EF">
        <w:rPr>
          <w:lang w:val="en-GB"/>
        </w:rPr>
        <w:lastRenderedPageBreak/>
        <w:t>The Project has been designated as a Category B project by the EBRD’s 2019 Environmental and Social Policy</w:t>
      </w:r>
      <w:r w:rsidR="0069157D">
        <w:rPr>
          <w:lang w:val="en-GB"/>
        </w:rPr>
        <w:t xml:space="preserve"> and</w:t>
      </w:r>
      <w:r w:rsidR="00857483">
        <w:rPr>
          <w:lang w:val="en-GB"/>
        </w:rPr>
        <w:t xml:space="preserve"> Category</w:t>
      </w:r>
      <w:r w:rsidR="0069157D">
        <w:rPr>
          <w:lang w:val="en-GB"/>
        </w:rPr>
        <w:t xml:space="preserve"> B+ by AFD</w:t>
      </w:r>
      <w:r w:rsidRPr="00A742EF">
        <w:rPr>
          <w:lang w:val="en-GB"/>
        </w:rPr>
        <w:t xml:space="preserve"> as the potential E&amp;S impacts associated with the project are assessed to be limited and can be readily addressed and managed through the implementation of the Environmental and Social Action Plan (ESAP). The potential environmental and social impacts/risks will be mitigated through careful design and implementation of effective measures including avoidance of physical and economic resettlement during the design stage, use of tunnel boring machine (TBM), and New Austrian </w:t>
      </w:r>
      <w:r w:rsidR="00A742EF" w:rsidRPr="00A742EF">
        <w:rPr>
          <w:lang w:val="en-GB"/>
        </w:rPr>
        <w:t>Tunnelling</w:t>
      </w:r>
      <w:r w:rsidRPr="00A742EF">
        <w:rPr>
          <w:lang w:val="en-GB"/>
        </w:rPr>
        <w:t xml:space="preserve"> Method (NATM) technique resulting in fewer impacts compared to other techniques. The potential environmental and social impacts are generally site-specific and can be avoided or mitigated by adhering to relevant Lenders’ performance requirements, procedures, guidelines, and design criteria.</w:t>
      </w:r>
      <w:r w:rsidR="00857483" w:rsidRPr="00857483">
        <w:t xml:space="preserve"> </w:t>
      </w:r>
      <w:r w:rsidR="00857483">
        <w:rPr>
          <w:lang w:val="en-GB"/>
        </w:rPr>
        <w:t>Hence the</w:t>
      </w:r>
      <w:r w:rsidR="00857483" w:rsidRPr="00857483">
        <w:rPr>
          <w:lang w:val="en-GB"/>
        </w:rPr>
        <w:t xml:space="preserve"> existing E&amp;S documentation and ESAP meet the requirements of both categories</w:t>
      </w:r>
    </w:p>
    <w:p w14:paraId="2BFC048C" w14:textId="7185032D" w:rsidR="00726C69" w:rsidRPr="00A742EF" w:rsidRDefault="00D00A2B" w:rsidP="00625511">
      <w:pPr>
        <w:spacing w:line="276" w:lineRule="auto"/>
        <w:rPr>
          <w:lang w:val="en-GB"/>
        </w:rPr>
      </w:pPr>
      <w:r w:rsidRPr="00A742EF">
        <w:rPr>
          <w:lang w:val="en-GB"/>
        </w:rPr>
        <w:t xml:space="preserve">The parties of interest for the planning, tendering, construction, and operation of the metro lines are Ankara Metropolitan Municipality (AMM), </w:t>
      </w:r>
      <w:r w:rsidR="006A163E" w:rsidRPr="00A742EF">
        <w:rPr>
          <w:lang w:val="en-GB"/>
        </w:rPr>
        <w:t xml:space="preserve">Ankara Electricity, Gas and Bus Operations Organization </w:t>
      </w:r>
      <w:r w:rsidRPr="00A742EF">
        <w:rPr>
          <w:lang w:val="en-GB"/>
        </w:rPr>
        <w:t>(EGO), Construction Contractor, and Owner’s Engineer</w:t>
      </w:r>
      <w:r w:rsidR="006A163E" w:rsidRPr="00A742EF">
        <w:rPr>
          <w:lang w:val="en-GB"/>
        </w:rPr>
        <w:t>.</w:t>
      </w:r>
    </w:p>
    <w:p w14:paraId="5FBE3C03" w14:textId="77777777" w:rsidR="00A14493" w:rsidRPr="00A742EF" w:rsidRDefault="00A14493" w:rsidP="00F43A32">
      <w:pPr>
        <w:spacing w:line="276" w:lineRule="auto"/>
        <w:rPr>
          <w:b/>
          <w:bCs/>
          <w:lang w:val="en-GB"/>
        </w:rPr>
      </w:pPr>
      <w:r w:rsidRPr="00A742EF">
        <w:rPr>
          <w:b/>
          <w:bCs/>
          <w:lang w:val="en-GB"/>
        </w:rPr>
        <w:t>Ankara Metropolitan Municipality (AMM):</w:t>
      </w:r>
    </w:p>
    <w:p w14:paraId="4AC83634" w14:textId="77777777" w:rsidR="00A14493" w:rsidRPr="00A742EF" w:rsidRDefault="00A14493" w:rsidP="00F43A32">
      <w:pPr>
        <w:spacing w:line="276" w:lineRule="auto"/>
        <w:rPr>
          <w:lang w:val="en-GB"/>
        </w:rPr>
      </w:pPr>
      <w:r w:rsidRPr="00A742EF">
        <w:rPr>
          <w:lang w:val="en-GB"/>
        </w:rPr>
        <w:t>AMM has the authority to:</w:t>
      </w:r>
    </w:p>
    <w:p w14:paraId="5161A501" w14:textId="77777777" w:rsidR="00A14493" w:rsidRPr="00A742EF" w:rsidRDefault="00A14493" w:rsidP="00F43A32">
      <w:pPr>
        <w:pStyle w:val="ListParagraph"/>
        <w:numPr>
          <w:ilvl w:val="0"/>
          <w:numId w:val="28"/>
        </w:numPr>
        <w:spacing w:line="276" w:lineRule="auto"/>
        <w:rPr>
          <w:b/>
          <w:bCs/>
          <w:lang w:val="en-GB"/>
        </w:rPr>
      </w:pPr>
      <w:r w:rsidRPr="00A742EF">
        <w:rPr>
          <w:lang w:val="en-GB"/>
        </w:rPr>
        <w:t>Develop and implement the metropolitan transportation master plan, planning and coordinating transport and public transport services; and</w:t>
      </w:r>
    </w:p>
    <w:p w14:paraId="2A03F51A" w14:textId="77777777" w:rsidR="00A14493" w:rsidRPr="00A742EF" w:rsidRDefault="00A14493" w:rsidP="00F43A32">
      <w:pPr>
        <w:pStyle w:val="ListParagraph"/>
        <w:numPr>
          <w:ilvl w:val="0"/>
          <w:numId w:val="28"/>
        </w:numPr>
        <w:spacing w:line="276" w:lineRule="auto"/>
        <w:rPr>
          <w:b/>
          <w:bCs/>
          <w:lang w:val="en-GB"/>
        </w:rPr>
      </w:pPr>
      <w:r w:rsidRPr="00A742EF">
        <w:rPr>
          <w:lang w:val="en-GB"/>
        </w:rPr>
        <w:t xml:space="preserve">Carry out public transportation services within the metropolitan and for this purpose to establish, build, operate, or allow the operation of the necessary facilities </w:t>
      </w:r>
    </w:p>
    <w:p w14:paraId="1C19D505" w14:textId="77777777" w:rsidR="00A14493" w:rsidRPr="00A742EF" w:rsidRDefault="00A14493" w:rsidP="00F43A32">
      <w:pPr>
        <w:pStyle w:val="ListParagraph"/>
        <w:numPr>
          <w:ilvl w:val="0"/>
          <w:numId w:val="28"/>
        </w:numPr>
        <w:spacing w:line="276" w:lineRule="auto"/>
        <w:rPr>
          <w:b/>
          <w:bCs/>
          <w:lang w:val="en-GB"/>
        </w:rPr>
      </w:pPr>
      <w:r w:rsidRPr="00A742EF">
        <w:rPr>
          <w:lang w:val="en-GB"/>
        </w:rPr>
        <w:t>AMM, therefore, develops and implements the tendering process to plan, design, and construct the metro lines. AMM will manage the land acquisition and resettlement process and various other permits as required by in-country legislation. AMM will also engage an Owner’s Engineer to supervise the selected construction company. The construction company and the Owner’s Engineer have not been awarded the construction project yet.</w:t>
      </w:r>
    </w:p>
    <w:p w14:paraId="76D6989B" w14:textId="77777777" w:rsidR="00726C69" w:rsidRPr="00A742EF" w:rsidRDefault="00726C69" w:rsidP="00F43A32">
      <w:pPr>
        <w:spacing w:line="276" w:lineRule="auto"/>
        <w:rPr>
          <w:b/>
          <w:bCs/>
          <w:lang w:val="en-GB"/>
        </w:rPr>
      </w:pPr>
      <w:r w:rsidRPr="00A742EF">
        <w:rPr>
          <w:b/>
          <w:bCs/>
          <w:lang w:val="en-GB"/>
        </w:rPr>
        <w:t>EGO</w:t>
      </w:r>
    </w:p>
    <w:p w14:paraId="21A97356" w14:textId="4198B34B" w:rsidR="00726C69" w:rsidRPr="00A742EF" w:rsidRDefault="00A14493" w:rsidP="00F43A32">
      <w:pPr>
        <w:spacing w:line="276" w:lineRule="auto"/>
        <w:rPr>
          <w:b/>
          <w:bCs/>
          <w:lang w:val="en-GB"/>
        </w:rPr>
      </w:pPr>
      <w:r w:rsidRPr="00A742EF">
        <w:rPr>
          <w:lang w:val="en-GB"/>
        </w:rPr>
        <w:t>EGO has the authority to undertake public transportation services tasks, including operating on and above ground with rail, trackless, and mobile machinery. EGO has been responsible for managing the AMM railway system on behalf of AMM, and they will take over the metro operation once construction is completed.</w:t>
      </w:r>
    </w:p>
    <w:p w14:paraId="7CBA7BFC" w14:textId="150F0696" w:rsidR="00726C69" w:rsidRPr="00A742EF" w:rsidRDefault="007933EB" w:rsidP="00F43A32">
      <w:pPr>
        <w:spacing w:line="276" w:lineRule="auto"/>
        <w:rPr>
          <w:b/>
          <w:bCs/>
          <w:lang w:val="en-GB"/>
        </w:rPr>
      </w:pPr>
      <w:r w:rsidRPr="00A742EF">
        <w:rPr>
          <w:b/>
          <w:bCs/>
          <w:lang w:val="en-GB"/>
        </w:rPr>
        <w:t>The Project will be constructed under the responsibility of AMM and operated by EGO.</w:t>
      </w:r>
    </w:p>
    <w:p w14:paraId="19337945" w14:textId="4BE76B49" w:rsidR="00224A3B" w:rsidRPr="00A742EF" w:rsidRDefault="00366275" w:rsidP="00A11073">
      <w:pPr>
        <w:pStyle w:val="Heading2"/>
        <w:rPr>
          <w:lang w:val="en-GB"/>
        </w:rPr>
      </w:pPr>
      <w:bookmarkStart w:id="15" w:name="_Toc117876793"/>
      <w:bookmarkStart w:id="16" w:name="_Toc119267171"/>
      <w:bookmarkEnd w:id="14"/>
      <w:r w:rsidRPr="00A742EF">
        <w:rPr>
          <w:lang w:val="en-GB"/>
        </w:rPr>
        <w:t>Proje</w:t>
      </w:r>
      <w:r w:rsidR="007933EB" w:rsidRPr="00A742EF">
        <w:rPr>
          <w:lang w:val="en-GB"/>
        </w:rPr>
        <w:t xml:space="preserve">ct’s Land </w:t>
      </w:r>
      <w:bookmarkEnd w:id="15"/>
      <w:r w:rsidR="007933EB" w:rsidRPr="00A742EF">
        <w:rPr>
          <w:lang w:val="en-GB"/>
        </w:rPr>
        <w:t>Acquisition</w:t>
      </w:r>
      <w:bookmarkEnd w:id="16"/>
      <w:r w:rsidRPr="00A742EF">
        <w:rPr>
          <w:lang w:val="en-GB"/>
        </w:rPr>
        <w:t xml:space="preserve"> </w:t>
      </w:r>
    </w:p>
    <w:p w14:paraId="3515911F" w14:textId="19D82EA2" w:rsidR="006F1A44" w:rsidRPr="00A742EF" w:rsidRDefault="008668A8" w:rsidP="0023650A">
      <w:pPr>
        <w:spacing w:line="276" w:lineRule="auto"/>
        <w:rPr>
          <w:lang w:val="en-GB"/>
        </w:rPr>
      </w:pPr>
      <w:r w:rsidRPr="00A742EF">
        <w:rPr>
          <w:rFonts w:cs="Arial"/>
          <w:lang w:val="en-GB"/>
        </w:rPr>
        <w:t xml:space="preserve">The </w:t>
      </w:r>
      <w:proofErr w:type="spellStart"/>
      <w:r w:rsidRPr="00A742EF">
        <w:rPr>
          <w:rFonts w:cs="Arial"/>
          <w:lang w:val="en-GB"/>
        </w:rPr>
        <w:t>Dikimevi</w:t>
      </w:r>
      <w:proofErr w:type="spellEnd"/>
      <w:r w:rsidRPr="00A742EF">
        <w:rPr>
          <w:rFonts w:cs="Arial"/>
          <w:lang w:val="en-GB"/>
        </w:rPr>
        <w:t xml:space="preserve">-NATO Road line will have eight stations (one existing and seven new stations) and a total length of 7.46 km. It will go through a </w:t>
      </w:r>
      <w:proofErr w:type="gramStart"/>
      <w:r w:rsidRPr="00A742EF">
        <w:rPr>
          <w:rFonts w:cs="Arial"/>
          <w:lang w:val="en-GB"/>
        </w:rPr>
        <w:t>densely-built</w:t>
      </w:r>
      <w:proofErr w:type="gramEnd"/>
      <w:r w:rsidRPr="00A742EF">
        <w:rPr>
          <w:rFonts w:cs="Arial"/>
          <w:lang w:val="en-GB"/>
        </w:rPr>
        <w:t xml:space="preserve"> predominantly residential area of Mamak district, a university hospital complex (Ankara University), and the last station near a shopping mall. The project follows existing roads to minimize land acquisition. Nevertheless, the Project still requires land acquisition for entry and exits to the metro and other auxiliary facilities.</w:t>
      </w:r>
      <w:r w:rsidR="00141ECD" w:rsidRPr="00A742EF">
        <w:rPr>
          <w:rFonts w:cs="Arial"/>
          <w:lang w:val="en-GB"/>
        </w:rPr>
        <w:t xml:space="preserve"> </w:t>
      </w:r>
      <w:r w:rsidR="00141ECD" w:rsidRPr="00A742EF">
        <w:rPr>
          <w:rFonts w:cs="Arial"/>
          <w:b/>
          <w:bCs/>
          <w:lang w:val="en-GB"/>
        </w:rPr>
        <w:t xml:space="preserve">Although the land acquisition impact of </w:t>
      </w:r>
      <w:r w:rsidR="00A742EF" w:rsidRPr="00A742EF">
        <w:rPr>
          <w:rFonts w:cs="Arial"/>
          <w:b/>
          <w:bCs/>
          <w:lang w:val="en-GB"/>
        </w:rPr>
        <w:t>the project is not fully finalis</w:t>
      </w:r>
      <w:r w:rsidR="00141ECD" w:rsidRPr="00A742EF">
        <w:rPr>
          <w:rFonts w:cs="Arial"/>
          <w:b/>
          <w:bCs/>
          <w:lang w:val="en-GB"/>
        </w:rPr>
        <w:t xml:space="preserve">ed, draft expropriation plans have been prepared by the AMM Department of </w:t>
      </w:r>
      <w:r w:rsidR="00A742EF" w:rsidRPr="00A742EF">
        <w:rPr>
          <w:rFonts w:cs="Arial"/>
          <w:b/>
          <w:bCs/>
          <w:lang w:val="en-GB"/>
        </w:rPr>
        <w:t>Expropriation</w:t>
      </w:r>
      <w:r w:rsidR="00141ECD" w:rsidRPr="00A742EF">
        <w:rPr>
          <w:rFonts w:cs="Arial"/>
          <w:b/>
          <w:bCs/>
          <w:lang w:val="en-GB"/>
        </w:rPr>
        <w:t>.</w:t>
      </w:r>
      <w:r w:rsidR="004F055D" w:rsidRPr="00A742EF">
        <w:rPr>
          <w:lang w:val="en-GB"/>
        </w:rPr>
        <w:t xml:space="preserve"> </w:t>
      </w:r>
      <w:r w:rsidR="00C26448" w:rsidRPr="00A742EF">
        <w:rPr>
          <w:lang w:val="en-GB"/>
        </w:rPr>
        <w:t>Land acquisition impacts have been identified based on this draft plan.</w:t>
      </w:r>
      <w:r w:rsidR="006F1A44" w:rsidRPr="00A742EF">
        <w:rPr>
          <w:lang w:val="en-GB"/>
        </w:rPr>
        <w:t xml:space="preserve"> There may be revisions in the expropriation plans during the </w:t>
      </w:r>
      <w:r w:rsidR="002329DE" w:rsidRPr="00A742EF">
        <w:rPr>
          <w:lang w:val="en-GB"/>
        </w:rPr>
        <w:t>P</w:t>
      </w:r>
      <w:r w:rsidR="006F1A44" w:rsidRPr="00A742EF">
        <w:rPr>
          <w:lang w:val="en-GB"/>
        </w:rPr>
        <w:t xml:space="preserve">roject, therefore, </w:t>
      </w:r>
      <w:r w:rsidR="00D261B7" w:rsidRPr="00A742EF">
        <w:rPr>
          <w:lang w:val="en-GB"/>
        </w:rPr>
        <w:t>RF shall be converted to R</w:t>
      </w:r>
      <w:r w:rsidR="00A742EF" w:rsidRPr="00A742EF">
        <w:rPr>
          <w:lang w:val="en-GB"/>
        </w:rPr>
        <w:t>AP once expropriation is finalis</w:t>
      </w:r>
      <w:r w:rsidR="00D261B7" w:rsidRPr="00A742EF">
        <w:rPr>
          <w:lang w:val="en-GB"/>
        </w:rPr>
        <w:t xml:space="preserve">ed. If revisions are required to the </w:t>
      </w:r>
      <w:r w:rsidR="00A742EF" w:rsidRPr="00A742EF">
        <w:rPr>
          <w:lang w:val="en-GB"/>
        </w:rPr>
        <w:t>Project</w:t>
      </w:r>
      <w:r w:rsidR="00D261B7" w:rsidRPr="00A742EF">
        <w:rPr>
          <w:lang w:val="en-GB"/>
        </w:rPr>
        <w:t>, the RAP to be prepared will also be updated within this scope.</w:t>
      </w:r>
    </w:p>
    <w:p w14:paraId="55B32704" w14:textId="58083AE5" w:rsidR="000D08DA" w:rsidRPr="00A742EF" w:rsidRDefault="000D08DA" w:rsidP="0023650A">
      <w:pPr>
        <w:spacing w:line="276" w:lineRule="auto"/>
        <w:rPr>
          <w:lang w:val="en-GB"/>
        </w:rPr>
      </w:pPr>
      <w:r w:rsidRPr="00A742EF">
        <w:rPr>
          <w:lang w:val="en-GB"/>
        </w:rPr>
        <w:t>In the first land acquisition plan of the</w:t>
      </w:r>
      <w:r w:rsidR="002329DE" w:rsidRPr="00A742EF">
        <w:rPr>
          <w:lang w:val="en-GB"/>
        </w:rPr>
        <w:t xml:space="preserve"> P</w:t>
      </w:r>
      <w:r w:rsidRPr="00A742EF">
        <w:rPr>
          <w:lang w:val="en-GB"/>
        </w:rPr>
        <w:t xml:space="preserve">roject, it was foreseen that </w:t>
      </w:r>
      <w:proofErr w:type="spellStart"/>
      <w:r w:rsidRPr="00A742EF">
        <w:rPr>
          <w:lang w:val="en-GB"/>
        </w:rPr>
        <w:t>Aşık</w:t>
      </w:r>
      <w:proofErr w:type="spellEnd"/>
      <w:r w:rsidRPr="00A742EF">
        <w:rPr>
          <w:lang w:val="en-GB"/>
        </w:rPr>
        <w:t xml:space="preserve"> Veysel Park would also be affected, but the partial expropriation of </w:t>
      </w:r>
      <w:proofErr w:type="spellStart"/>
      <w:r w:rsidRPr="00A742EF">
        <w:rPr>
          <w:lang w:val="en-GB"/>
        </w:rPr>
        <w:t>Aşık</w:t>
      </w:r>
      <w:proofErr w:type="spellEnd"/>
      <w:r w:rsidRPr="00A742EF">
        <w:rPr>
          <w:lang w:val="en-GB"/>
        </w:rPr>
        <w:t xml:space="preserve"> Veysel Park </w:t>
      </w:r>
      <w:r w:rsidR="00414B6A" w:rsidRPr="00A742EF">
        <w:rPr>
          <w:lang w:val="en-GB"/>
        </w:rPr>
        <w:t>has been</w:t>
      </w:r>
      <w:r w:rsidRPr="00A742EF">
        <w:rPr>
          <w:lang w:val="en-GB"/>
        </w:rPr>
        <w:t xml:space="preserve"> excluded from the scope in the revised plans.</w:t>
      </w:r>
      <w:r w:rsidR="002329DE" w:rsidRPr="00A742EF">
        <w:rPr>
          <w:lang w:val="en-GB"/>
        </w:rPr>
        <w:t xml:space="preserve"> The</w:t>
      </w:r>
      <w:r w:rsidR="009602B2" w:rsidRPr="00A742EF">
        <w:rPr>
          <w:lang w:val="en-GB"/>
        </w:rPr>
        <w:t xml:space="preserve"> </w:t>
      </w:r>
      <w:r w:rsidR="002329DE" w:rsidRPr="00A742EF">
        <w:rPr>
          <w:lang w:val="en-GB"/>
        </w:rPr>
        <w:t>Project follows the existing road route to minimize land acquisition.</w:t>
      </w:r>
      <w:r w:rsidR="00414B6A" w:rsidRPr="00A742EF">
        <w:rPr>
          <w:lang w:val="en-GB"/>
        </w:rPr>
        <w:t xml:space="preserve"> While determining the metro entry and exit points, social use and environmental features have been also </w:t>
      </w:r>
      <w:proofErr w:type="gramStart"/>
      <w:r w:rsidR="00414B6A" w:rsidRPr="00A742EF">
        <w:rPr>
          <w:lang w:val="en-GB"/>
        </w:rPr>
        <w:t>taken into account</w:t>
      </w:r>
      <w:proofErr w:type="gramEnd"/>
      <w:r w:rsidR="00414B6A" w:rsidRPr="00A742EF">
        <w:rPr>
          <w:lang w:val="en-GB"/>
        </w:rPr>
        <w:t>, as well as the technical needs of the Project.</w:t>
      </w:r>
    </w:p>
    <w:p w14:paraId="5BF3F439" w14:textId="282C0363" w:rsidR="008668A8" w:rsidRPr="00A742EF" w:rsidRDefault="008668A8" w:rsidP="0023650A">
      <w:pPr>
        <w:spacing w:line="276" w:lineRule="auto"/>
        <w:rPr>
          <w:lang w:val="en-GB"/>
        </w:rPr>
      </w:pPr>
      <w:r w:rsidRPr="00A742EF">
        <w:rPr>
          <w:rFonts w:cs="Arial"/>
          <w:lang w:val="en-GB"/>
        </w:rPr>
        <w:t>Permanent land acquisition for the Project entails expropriation of private parcels and parcels belonging to the Municipality, Military, or used as roads. There are 38 parcels impacted by land acquisition; 33 parcels will be acquired by expropriation according to Law on Expropriation 2942; The total land required for the Project is 4,480 m</w:t>
      </w:r>
      <w:r w:rsidRPr="00A742EF">
        <w:rPr>
          <w:rFonts w:cs="Arial"/>
          <w:vertAlign w:val="superscript"/>
          <w:lang w:val="en-GB"/>
        </w:rPr>
        <w:t xml:space="preserve">2 </w:t>
      </w:r>
      <w:r w:rsidRPr="00A742EF">
        <w:rPr>
          <w:rFonts w:cs="Arial"/>
          <w:lang w:val="en-GB"/>
        </w:rPr>
        <w:t>(</w:t>
      </w:r>
      <w:r w:rsidRPr="00A742EF">
        <w:rPr>
          <w:rFonts w:cs="Arial"/>
          <w:b/>
          <w:bCs/>
          <w:i/>
          <w:iCs/>
          <w:lang w:val="en-GB"/>
        </w:rPr>
        <w:fldChar w:fldCharType="begin"/>
      </w:r>
      <w:r w:rsidRPr="00A742EF">
        <w:rPr>
          <w:rFonts w:cs="Arial"/>
          <w:b/>
          <w:bCs/>
          <w:i/>
          <w:iCs/>
          <w:lang w:val="en-GB"/>
        </w:rPr>
        <w:instrText xml:space="preserve"> REF _Ref103536637 \h  \* MERGEFORMAT </w:instrText>
      </w:r>
      <w:r w:rsidRPr="00A742EF">
        <w:rPr>
          <w:rFonts w:cs="Arial"/>
          <w:b/>
          <w:bCs/>
          <w:i/>
          <w:iCs/>
          <w:lang w:val="en-GB"/>
        </w:rPr>
      </w:r>
      <w:r w:rsidRPr="00A742EF">
        <w:rPr>
          <w:rFonts w:cs="Arial"/>
          <w:b/>
          <w:bCs/>
          <w:i/>
          <w:iCs/>
          <w:lang w:val="en-GB"/>
        </w:rPr>
        <w:fldChar w:fldCharType="separate"/>
      </w:r>
      <w:r w:rsidRPr="00A742EF">
        <w:rPr>
          <w:b/>
          <w:bCs/>
          <w:i/>
          <w:iCs/>
          <w:lang w:val="en-GB"/>
        </w:rPr>
        <w:t>Table 2</w:t>
      </w:r>
      <w:r w:rsidRPr="00A742EF">
        <w:rPr>
          <w:b/>
          <w:bCs/>
          <w:i/>
          <w:iCs/>
          <w:lang w:val="en-GB"/>
        </w:rPr>
        <w:noBreakHyphen/>
      </w:r>
      <w:r w:rsidRPr="00A742EF">
        <w:rPr>
          <w:rFonts w:cs="Arial"/>
          <w:b/>
          <w:bCs/>
          <w:i/>
          <w:iCs/>
          <w:lang w:val="en-GB"/>
        </w:rPr>
        <w:fldChar w:fldCharType="end"/>
      </w:r>
      <w:r w:rsidRPr="00A742EF">
        <w:rPr>
          <w:rFonts w:cs="Arial"/>
          <w:b/>
          <w:bCs/>
          <w:i/>
          <w:iCs/>
          <w:lang w:val="en-GB"/>
        </w:rPr>
        <w:t>1</w:t>
      </w:r>
      <w:r w:rsidRPr="00A742EF">
        <w:rPr>
          <w:rFonts w:cs="Arial"/>
          <w:lang w:val="en-GB"/>
        </w:rPr>
        <w:t>).  Private land expropriation is 3,793 m</w:t>
      </w:r>
      <w:r w:rsidRPr="00A742EF">
        <w:rPr>
          <w:rFonts w:cs="Arial"/>
          <w:vertAlign w:val="superscript"/>
          <w:lang w:val="en-GB"/>
        </w:rPr>
        <w:t>2</w:t>
      </w:r>
      <w:r w:rsidRPr="00A742EF">
        <w:rPr>
          <w:rFonts w:cs="Arial"/>
          <w:lang w:val="en-GB"/>
        </w:rPr>
        <w:t>, with an average expropriation size of 115 m</w:t>
      </w:r>
      <w:r w:rsidRPr="00A742EF">
        <w:rPr>
          <w:rFonts w:cs="Arial"/>
          <w:vertAlign w:val="superscript"/>
          <w:lang w:val="en-GB"/>
        </w:rPr>
        <w:t>2</w:t>
      </w:r>
      <w:r w:rsidRPr="00A742EF">
        <w:rPr>
          <w:rFonts w:cs="Arial"/>
          <w:lang w:val="en-GB"/>
        </w:rPr>
        <w:t xml:space="preserve">. </w:t>
      </w:r>
    </w:p>
    <w:p w14:paraId="65C20F07" w14:textId="77777777" w:rsidR="00934E3A" w:rsidRPr="00A742EF" w:rsidRDefault="00934E3A" w:rsidP="0023650A">
      <w:pPr>
        <w:spacing w:before="0" w:after="0" w:line="276" w:lineRule="auto"/>
        <w:jc w:val="left"/>
        <w:rPr>
          <w:lang w:val="en-GB"/>
        </w:rPr>
      </w:pPr>
      <w:r w:rsidRPr="00A742EF">
        <w:rPr>
          <w:lang w:val="en-GB"/>
        </w:rPr>
        <w:br w:type="page"/>
      </w:r>
    </w:p>
    <w:p w14:paraId="0E9FB1EF" w14:textId="37448720" w:rsidR="003362B4" w:rsidRPr="00A742EF" w:rsidRDefault="003362B4" w:rsidP="004E0059">
      <w:pPr>
        <w:pStyle w:val="Caption"/>
        <w:rPr>
          <w:lang w:val="en-GB"/>
        </w:rPr>
      </w:pPr>
      <w:r w:rsidRPr="00A742EF">
        <w:rPr>
          <w:lang w:val="en-GB"/>
        </w:rPr>
        <w:lastRenderedPageBreak/>
        <w:t xml:space="preserve">Table </w:t>
      </w:r>
      <w:r w:rsidR="00535DCA" w:rsidRPr="00A742EF">
        <w:rPr>
          <w:lang w:val="en-GB"/>
        </w:rPr>
        <w:fldChar w:fldCharType="begin"/>
      </w:r>
      <w:r w:rsidR="00535DCA" w:rsidRPr="00A742EF">
        <w:rPr>
          <w:lang w:val="en-GB"/>
        </w:rPr>
        <w:instrText xml:space="preserve"> STYLEREF 1 \s </w:instrText>
      </w:r>
      <w:r w:rsidR="00535DCA" w:rsidRPr="00A742EF">
        <w:rPr>
          <w:lang w:val="en-GB"/>
        </w:rPr>
        <w:fldChar w:fldCharType="separate"/>
      </w:r>
      <w:r w:rsidR="007D76E7" w:rsidRPr="00A742EF">
        <w:rPr>
          <w:noProof/>
          <w:lang w:val="en-GB"/>
        </w:rPr>
        <w:t>2</w:t>
      </w:r>
      <w:r w:rsidR="00535DCA" w:rsidRPr="00A742EF">
        <w:rPr>
          <w:noProof/>
          <w:lang w:val="en-GB"/>
        </w:rPr>
        <w:fldChar w:fldCharType="end"/>
      </w:r>
      <w:r w:rsidR="007D76E7" w:rsidRPr="00A742EF">
        <w:rPr>
          <w:lang w:val="en-GB"/>
        </w:rPr>
        <w:noBreakHyphen/>
      </w:r>
      <w:r w:rsidR="00535DCA" w:rsidRPr="00A742EF">
        <w:rPr>
          <w:lang w:val="en-GB"/>
        </w:rPr>
        <w:fldChar w:fldCharType="begin"/>
      </w:r>
      <w:r w:rsidR="00535DCA" w:rsidRPr="00A742EF">
        <w:rPr>
          <w:lang w:val="en-GB"/>
        </w:rPr>
        <w:instrText xml:space="preserve"> SEQ Table \* ARABIC \s 1 </w:instrText>
      </w:r>
      <w:r w:rsidR="00535DCA" w:rsidRPr="00A742EF">
        <w:rPr>
          <w:lang w:val="en-GB"/>
        </w:rPr>
        <w:fldChar w:fldCharType="separate"/>
      </w:r>
      <w:r w:rsidR="007D76E7" w:rsidRPr="00A742EF">
        <w:rPr>
          <w:noProof/>
          <w:lang w:val="en-GB"/>
        </w:rPr>
        <w:t>1</w:t>
      </w:r>
      <w:r w:rsidR="00535DCA" w:rsidRPr="00A742EF">
        <w:rPr>
          <w:noProof/>
          <w:lang w:val="en-GB"/>
        </w:rPr>
        <w:fldChar w:fldCharType="end"/>
      </w:r>
      <w:r w:rsidRPr="00A742EF">
        <w:rPr>
          <w:lang w:val="en-GB"/>
        </w:rPr>
        <w:t>. Land Acquisition by Stations</w:t>
      </w:r>
    </w:p>
    <w:tbl>
      <w:tblPr>
        <w:tblStyle w:val="ListTable3-Accent1"/>
        <w:tblW w:w="8680" w:type="dxa"/>
        <w:tblLook w:val="04A0" w:firstRow="1" w:lastRow="0" w:firstColumn="1" w:lastColumn="0" w:noHBand="0" w:noVBand="1"/>
      </w:tblPr>
      <w:tblGrid>
        <w:gridCol w:w="2803"/>
        <w:gridCol w:w="1976"/>
        <w:gridCol w:w="1532"/>
        <w:gridCol w:w="2369"/>
      </w:tblGrid>
      <w:tr w:rsidR="003362B4" w:rsidRPr="00A742EF" w14:paraId="7A5B54A2" w14:textId="77777777" w:rsidTr="003362B4">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2803" w:type="dxa"/>
            <w:hideMark/>
          </w:tcPr>
          <w:p w14:paraId="7E02961A" w14:textId="77777777" w:rsidR="003362B4" w:rsidRPr="00A742EF" w:rsidRDefault="003362B4" w:rsidP="00A742EF">
            <w:pPr>
              <w:spacing w:line="276" w:lineRule="auto"/>
              <w:rPr>
                <w:rFonts w:cs="Arial"/>
                <w:sz w:val="18"/>
                <w:szCs w:val="18"/>
                <w:lang w:val="en-GB" w:eastAsia="en-GB"/>
              </w:rPr>
            </w:pPr>
            <w:r w:rsidRPr="00A742EF">
              <w:rPr>
                <w:rFonts w:cs="Arial"/>
                <w:sz w:val="18"/>
                <w:szCs w:val="18"/>
                <w:lang w:val="en-GB"/>
              </w:rPr>
              <w:t>Station Name</w:t>
            </w:r>
          </w:p>
        </w:tc>
        <w:tc>
          <w:tcPr>
            <w:tcW w:w="1976" w:type="dxa"/>
            <w:hideMark/>
          </w:tcPr>
          <w:p w14:paraId="444550C4" w14:textId="77777777" w:rsidR="003362B4" w:rsidRPr="00A742EF" w:rsidRDefault="003362B4" w:rsidP="00A742EF">
            <w:pPr>
              <w:spacing w:line="276" w:lineRule="auto"/>
              <w:cnfStyle w:val="100000000000" w:firstRow="1" w:lastRow="0" w:firstColumn="0" w:lastColumn="0" w:oddVBand="0" w:evenVBand="0" w:oddHBand="0" w:evenHBand="0" w:firstRowFirstColumn="0" w:firstRowLastColumn="0" w:lastRowFirstColumn="0" w:lastRowLastColumn="0"/>
              <w:rPr>
                <w:rFonts w:cs="Arial"/>
                <w:sz w:val="18"/>
                <w:szCs w:val="18"/>
                <w:lang w:val="en-GB" w:eastAsia="en-GB"/>
              </w:rPr>
            </w:pPr>
            <w:r w:rsidRPr="00A742EF">
              <w:rPr>
                <w:rFonts w:cs="Arial"/>
                <w:sz w:val="18"/>
                <w:szCs w:val="18"/>
                <w:lang w:val="en-GB"/>
              </w:rPr>
              <w:t>Parcel type</w:t>
            </w:r>
          </w:p>
        </w:tc>
        <w:tc>
          <w:tcPr>
            <w:tcW w:w="1532" w:type="dxa"/>
            <w:hideMark/>
          </w:tcPr>
          <w:p w14:paraId="323849A5" w14:textId="77777777" w:rsidR="003362B4" w:rsidRPr="00A742EF" w:rsidRDefault="003362B4" w:rsidP="00A742EF">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sz w:val="18"/>
                <w:szCs w:val="18"/>
                <w:lang w:val="en-GB" w:eastAsia="en-GB"/>
              </w:rPr>
            </w:pPr>
            <w:r w:rsidRPr="00A742EF">
              <w:rPr>
                <w:rFonts w:cs="Arial"/>
                <w:sz w:val="18"/>
                <w:szCs w:val="18"/>
                <w:lang w:val="en-GB"/>
              </w:rPr>
              <w:t>Number of parcels</w:t>
            </w:r>
          </w:p>
        </w:tc>
        <w:tc>
          <w:tcPr>
            <w:tcW w:w="2369" w:type="dxa"/>
            <w:hideMark/>
          </w:tcPr>
          <w:p w14:paraId="346DFBA2" w14:textId="77777777" w:rsidR="003362B4" w:rsidRPr="00A742EF" w:rsidRDefault="003362B4" w:rsidP="00A742EF">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sz w:val="18"/>
                <w:szCs w:val="18"/>
                <w:lang w:val="en-GB" w:eastAsia="en-GB"/>
              </w:rPr>
            </w:pPr>
            <w:r w:rsidRPr="00A742EF">
              <w:rPr>
                <w:rFonts w:cs="Arial"/>
                <w:sz w:val="18"/>
                <w:szCs w:val="18"/>
                <w:lang w:val="en-GB"/>
              </w:rPr>
              <w:t>Expropriation Area m</w:t>
            </w:r>
            <w:r w:rsidRPr="00A742EF">
              <w:rPr>
                <w:rFonts w:cs="Arial"/>
                <w:sz w:val="18"/>
                <w:szCs w:val="18"/>
                <w:vertAlign w:val="superscript"/>
                <w:lang w:val="en-GB"/>
              </w:rPr>
              <w:t>2</w:t>
            </w:r>
          </w:p>
        </w:tc>
      </w:tr>
      <w:tr w:rsidR="003362B4" w:rsidRPr="00A742EF" w14:paraId="7815F7B1" w14:textId="77777777" w:rsidTr="003362B4">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1CCAC271" w14:textId="77777777" w:rsidR="003362B4" w:rsidRPr="00A742EF" w:rsidRDefault="003362B4" w:rsidP="00A742EF">
            <w:pPr>
              <w:spacing w:line="276" w:lineRule="auto"/>
              <w:rPr>
                <w:rFonts w:cs="Arial"/>
                <w:color w:val="000000"/>
                <w:sz w:val="18"/>
                <w:szCs w:val="18"/>
                <w:lang w:val="en-GB" w:eastAsia="en-GB"/>
              </w:rPr>
            </w:pPr>
            <w:proofErr w:type="spellStart"/>
            <w:r w:rsidRPr="00A742EF">
              <w:rPr>
                <w:rFonts w:cs="Arial"/>
                <w:color w:val="000000"/>
                <w:sz w:val="18"/>
                <w:szCs w:val="18"/>
                <w:lang w:val="en-GB" w:eastAsia="en-GB"/>
              </w:rPr>
              <w:t>Dikimevi</w:t>
            </w:r>
            <w:proofErr w:type="spellEnd"/>
          </w:p>
        </w:tc>
        <w:tc>
          <w:tcPr>
            <w:tcW w:w="1976" w:type="dxa"/>
            <w:noWrap/>
            <w:hideMark/>
          </w:tcPr>
          <w:p w14:paraId="299218A2" w14:textId="77777777" w:rsidR="003362B4" w:rsidRPr="00A742EF" w:rsidRDefault="003362B4"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Military</w:t>
            </w:r>
          </w:p>
        </w:tc>
        <w:tc>
          <w:tcPr>
            <w:tcW w:w="1532" w:type="dxa"/>
            <w:noWrap/>
            <w:hideMark/>
          </w:tcPr>
          <w:p w14:paraId="64C7BF70" w14:textId="77777777" w:rsidR="003362B4" w:rsidRPr="00A742EF" w:rsidRDefault="003362B4" w:rsidP="00A742EF">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2</w:t>
            </w:r>
          </w:p>
        </w:tc>
        <w:tc>
          <w:tcPr>
            <w:tcW w:w="2369" w:type="dxa"/>
            <w:noWrap/>
            <w:hideMark/>
          </w:tcPr>
          <w:p w14:paraId="5E081B8E" w14:textId="77777777" w:rsidR="003362B4" w:rsidRPr="00A742EF" w:rsidRDefault="003362B4" w:rsidP="00A742EF">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413.35 </w:t>
            </w:r>
          </w:p>
        </w:tc>
      </w:tr>
      <w:tr w:rsidR="003362B4" w:rsidRPr="00A742EF" w14:paraId="1DA3A9EF" w14:textId="77777777" w:rsidTr="003362B4">
        <w:trPr>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7DCC2AB9" w14:textId="77777777" w:rsidR="003362B4" w:rsidRPr="00A742EF" w:rsidRDefault="003362B4" w:rsidP="00A742EF">
            <w:pPr>
              <w:spacing w:line="276" w:lineRule="auto"/>
              <w:rPr>
                <w:rFonts w:cs="Arial"/>
                <w:color w:val="000000"/>
                <w:sz w:val="18"/>
                <w:szCs w:val="18"/>
                <w:lang w:val="en-GB" w:eastAsia="en-GB"/>
              </w:rPr>
            </w:pPr>
            <w:proofErr w:type="spellStart"/>
            <w:r w:rsidRPr="00A742EF">
              <w:rPr>
                <w:rFonts w:cs="Arial"/>
                <w:color w:val="000000"/>
                <w:sz w:val="18"/>
                <w:szCs w:val="18"/>
                <w:lang w:val="en-GB" w:eastAsia="en-GB"/>
              </w:rPr>
              <w:t>Abidinpaşa</w:t>
            </w:r>
            <w:proofErr w:type="spellEnd"/>
          </w:p>
        </w:tc>
        <w:tc>
          <w:tcPr>
            <w:tcW w:w="1976" w:type="dxa"/>
            <w:noWrap/>
            <w:hideMark/>
          </w:tcPr>
          <w:p w14:paraId="1C8FEAED" w14:textId="77777777" w:rsidR="003362B4" w:rsidRPr="00A742EF" w:rsidRDefault="003362B4"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Municipality</w:t>
            </w:r>
          </w:p>
        </w:tc>
        <w:tc>
          <w:tcPr>
            <w:tcW w:w="1532" w:type="dxa"/>
            <w:noWrap/>
            <w:hideMark/>
          </w:tcPr>
          <w:p w14:paraId="58345958" w14:textId="77777777" w:rsidR="003362B4" w:rsidRPr="00A742EF" w:rsidRDefault="003362B4" w:rsidP="00A742EF">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1</w:t>
            </w:r>
          </w:p>
        </w:tc>
        <w:tc>
          <w:tcPr>
            <w:tcW w:w="2369" w:type="dxa"/>
            <w:noWrap/>
            <w:hideMark/>
          </w:tcPr>
          <w:p w14:paraId="6B54573D" w14:textId="77777777" w:rsidR="003362B4" w:rsidRPr="00A742EF" w:rsidRDefault="003362B4" w:rsidP="00A742EF">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542.19 </w:t>
            </w:r>
          </w:p>
        </w:tc>
      </w:tr>
      <w:tr w:rsidR="003362B4" w:rsidRPr="00A742EF" w14:paraId="6114823A" w14:textId="77777777" w:rsidTr="003362B4">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2ABB0985" w14:textId="77777777" w:rsidR="003362B4" w:rsidRPr="00A742EF" w:rsidRDefault="003362B4" w:rsidP="00A742EF">
            <w:pPr>
              <w:spacing w:line="276" w:lineRule="auto"/>
              <w:jc w:val="right"/>
              <w:rPr>
                <w:rFonts w:cs="Arial"/>
                <w:color w:val="000000"/>
                <w:sz w:val="18"/>
                <w:szCs w:val="18"/>
                <w:lang w:val="en-GB" w:eastAsia="en-GB"/>
              </w:rPr>
            </w:pPr>
          </w:p>
        </w:tc>
        <w:tc>
          <w:tcPr>
            <w:tcW w:w="1976" w:type="dxa"/>
            <w:noWrap/>
            <w:hideMark/>
          </w:tcPr>
          <w:p w14:paraId="64690908" w14:textId="77777777" w:rsidR="003362B4" w:rsidRPr="00A742EF" w:rsidRDefault="003362B4"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Private </w:t>
            </w:r>
          </w:p>
        </w:tc>
        <w:tc>
          <w:tcPr>
            <w:tcW w:w="1532" w:type="dxa"/>
            <w:noWrap/>
            <w:hideMark/>
          </w:tcPr>
          <w:p w14:paraId="2C8C7051" w14:textId="77777777" w:rsidR="003362B4" w:rsidRPr="00A742EF" w:rsidRDefault="003362B4" w:rsidP="00A742EF">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12</w:t>
            </w:r>
          </w:p>
        </w:tc>
        <w:tc>
          <w:tcPr>
            <w:tcW w:w="2369" w:type="dxa"/>
            <w:noWrap/>
            <w:hideMark/>
          </w:tcPr>
          <w:p w14:paraId="22BDA94C" w14:textId="77777777" w:rsidR="003362B4" w:rsidRPr="00A742EF" w:rsidRDefault="003362B4" w:rsidP="00A742EF">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1011.37 </w:t>
            </w:r>
          </w:p>
        </w:tc>
      </w:tr>
      <w:tr w:rsidR="003362B4" w:rsidRPr="00A742EF" w14:paraId="546ED597" w14:textId="77777777" w:rsidTr="003362B4">
        <w:trPr>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6AD4DF0F" w14:textId="77777777" w:rsidR="003362B4" w:rsidRPr="00A742EF" w:rsidRDefault="003362B4" w:rsidP="00A742EF">
            <w:pPr>
              <w:spacing w:line="276" w:lineRule="auto"/>
              <w:rPr>
                <w:rFonts w:cs="Arial"/>
                <w:color w:val="000000"/>
                <w:sz w:val="18"/>
                <w:szCs w:val="18"/>
                <w:lang w:val="en-GB" w:eastAsia="en-GB"/>
              </w:rPr>
            </w:pPr>
            <w:proofErr w:type="spellStart"/>
            <w:r w:rsidRPr="00A742EF">
              <w:rPr>
                <w:rFonts w:cs="Arial"/>
                <w:color w:val="000000"/>
                <w:sz w:val="18"/>
                <w:szCs w:val="18"/>
                <w:lang w:val="en-GB" w:eastAsia="en-GB"/>
              </w:rPr>
              <w:t>Aşık</w:t>
            </w:r>
            <w:proofErr w:type="spellEnd"/>
            <w:r w:rsidRPr="00A742EF">
              <w:rPr>
                <w:rFonts w:cs="Arial"/>
                <w:color w:val="000000"/>
                <w:sz w:val="18"/>
                <w:szCs w:val="18"/>
                <w:lang w:val="en-GB" w:eastAsia="en-GB"/>
              </w:rPr>
              <w:t xml:space="preserve"> Veysel</w:t>
            </w:r>
          </w:p>
        </w:tc>
        <w:tc>
          <w:tcPr>
            <w:tcW w:w="1976" w:type="dxa"/>
            <w:noWrap/>
            <w:hideMark/>
          </w:tcPr>
          <w:p w14:paraId="037E2330" w14:textId="77777777" w:rsidR="003362B4" w:rsidRPr="00A742EF" w:rsidRDefault="003362B4"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Private</w:t>
            </w:r>
          </w:p>
        </w:tc>
        <w:tc>
          <w:tcPr>
            <w:tcW w:w="1532" w:type="dxa"/>
            <w:noWrap/>
            <w:hideMark/>
          </w:tcPr>
          <w:p w14:paraId="191888BC" w14:textId="77777777" w:rsidR="003362B4" w:rsidRPr="00A742EF" w:rsidRDefault="003362B4" w:rsidP="00A742EF">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3 </w:t>
            </w:r>
          </w:p>
        </w:tc>
        <w:tc>
          <w:tcPr>
            <w:tcW w:w="2369" w:type="dxa"/>
            <w:noWrap/>
            <w:hideMark/>
          </w:tcPr>
          <w:p w14:paraId="5D4252C9" w14:textId="77777777" w:rsidR="003362B4" w:rsidRPr="00A742EF" w:rsidRDefault="003362B4" w:rsidP="00A742EF">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87.69 </w:t>
            </w:r>
          </w:p>
        </w:tc>
      </w:tr>
      <w:tr w:rsidR="003362B4" w:rsidRPr="00A742EF" w14:paraId="60654149" w14:textId="77777777" w:rsidTr="003362B4">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3B04E343" w14:textId="77777777" w:rsidR="003362B4" w:rsidRPr="00A742EF" w:rsidRDefault="003362B4" w:rsidP="00A742EF">
            <w:pPr>
              <w:spacing w:line="276" w:lineRule="auto"/>
              <w:jc w:val="center"/>
              <w:rPr>
                <w:rFonts w:cs="Arial"/>
                <w:color w:val="000000"/>
                <w:sz w:val="18"/>
                <w:szCs w:val="18"/>
                <w:lang w:val="en-GB" w:eastAsia="en-GB"/>
              </w:rPr>
            </w:pPr>
            <w:r w:rsidRPr="00A742EF">
              <w:rPr>
                <w:rFonts w:cs="Arial"/>
                <w:color w:val="000000"/>
                <w:sz w:val="18"/>
                <w:szCs w:val="18"/>
                <w:lang w:val="en-GB" w:eastAsia="en-GB"/>
              </w:rPr>
              <w:t> </w:t>
            </w:r>
          </w:p>
        </w:tc>
        <w:tc>
          <w:tcPr>
            <w:tcW w:w="1976" w:type="dxa"/>
            <w:noWrap/>
            <w:hideMark/>
          </w:tcPr>
          <w:p w14:paraId="458F6046" w14:textId="77777777" w:rsidR="003362B4" w:rsidRPr="00A742EF" w:rsidRDefault="003362B4"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3.th Party</w:t>
            </w:r>
          </w:p>
        </w:tc>
        <w:tc>
          <w:tcPr>
            <w:tcW w:w="1532" w:type="dxa"/>
            <w:noWrap/>
            <w:hideMark/>
          </w:tcPr>
          <w:p w14:paraId="286D3C97" w14:textId="77777777" w:rsidR="003362B4" w:rsidRPr="00A742EF" w:rsidRDefault="003362B4" w:rsidP="00A742EF">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1 </w:t>
            </w:r>
          </w:p>
        </w:tc>
        <w:tc>
          <w:tcPr>
            <w:tcW w:w="2369" w:type="dxa"/>
            <w:noWrap/>
            <w:hideMark/>
          </w:tcPr>
          <w:p w14:paraId="01BA3A8F" w14:textId="77777777" w:rsidR="003362B4" w:rsidRPr="00A742EF" w:rsidRDefault="003362B4" w:rsidP="00A742EF">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                               254.22 </w:t>
            </w:r>
          </w:p>
        </w:tc>
      </w:tr>
      <w:tr w:rsidR="003362B4" w:rsidRPr="00A742EF" w14:paraId="545124DB" w14:textId="77777777" w:rsidTr="003362B4">
        <w:trPr>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27867659" w14:textId="77777777" w:rsidR="003362B4" w:rsidRPr="00A742EF" w:rsidRDefault="003362B4" w:rsidP="00A742EF">
            <w:pPr>
              <w:spacing w:line="276" w:lineRule="auto"/>
              <w:rPr>
                <w:rFonts w:cs="Arial"/>
                <w:color w:val="000000"/>
                <w:sz w:val="18"/>
                <w:szCs w:val="18"/>
                <w:lang w:val="en-GB" w:eastAsia="en-GB"/>
              </w:rPr>
            </w:pPr>
            <w:proofErr w:type="spellStart"/>
            <w:r w:rsidRPr="00A742EF">
              <w:rPr>
                <w:rFonts w:cs="Arial"/>
                <w:color w:val="000000"/>
                <w:sz w:val="18"/>
                <w:szCs w:val="18"/>
                <w:lang w:val="en-GB" w:eastAsia="en-GB"/>
              </w:rPr>
              <w:t>Tuzluçayır</w:t>
            </w:r>
            <w:proofErr w:type="spellEnd"/>
          </w:p>
        </w:tc>
        <w:tc>
          <w:tcPr>
            <w:tcW w:w="1976" w:type="dxa"/>
            <w:noWrap/>
            <w:hideMark/>
          </w:tcPr>
          <w:p w14:paraId="6C77033B" w14:textId="77777777" w:rsidR="003362B4" w:rsidRPr="00A742EF" w:rsidRDefault="003362B4"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Private </w:t>
            </w:r>
          </w:p>
        </w:tc>
        <w:tc>
          <w:tcPr>
            <w:tcW w:w="1532" w:type="dxa"/>
            <w:noWrap/>
            <w:hideMark/>
          </w:tcPr>
          <w:p w14:paraId="2CC3D28A" w14:textId="77777777" w:rsidR="003362B4" w:rsidRPr="00A742EF" w:rsidRDefault="003362B4" w:rsidP="00A742EF">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2</w:t>
            </w:r>
          </w:p>
        </w:tc>
        <w:tc>
          <w:tcPr>
            <w:tcW w:w="2369" w:type="dxa"/>
            <w:noWrap/>
            <w:hideMark/>
          </w:tcPr>
          <w:p w14:paraId="6F70C562" w14:textId="77777777" w:rsidR="003362B4" w:rsidRPr="00A742EF" w:rsidRDefault="003362B4" w:rsidP="00A742EF">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27.42 </w:t>
            </w:r>
          </w:p>
        </w:tc>
      </w:tr>
      <w:tr w:rsidR="003362B4" w:rsidRPr="00A742EF" w14:paraId="02726E5B" w14:textId="77777777" w:rsidTr="003362B4">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47FFC0E5" w14:textId="77777777" w:rsidR="003362B4" w:rsidRPr="00A742EF" w:rsidRDefault="003362B4" w:rsidP="00A742EF">
            <w:pPr>
              <w:spacing w:line="276" w:lineRule="auto"/>
              <w:rPr>
                <w:rFonts w:cs="Arial"/>
                <w:color w:val="000000"/>
                <w:sz w:val="18"/>
                <w:szCs w:val="18"/>
                <w:lang w:val="en-GB" w:eastAsia="en-GB"/>
              </w:rPr>
            </w:pPr>
            <w:r w:rsidRPr="00A742EF">
              <w:rPr>
                <w:rFonts w:cs="Arial"/>
                <w:color w:val="000000"/>
                <w:sz w:val="18"/>
                <w:szCs w:val="18"/>
                <w:lang w:val="en-GB" w:eastAsia="en-GB"/>
              </w:rPr>
              <w:t>General Zeki Doğan</w:t>
            </w:r>
          </w:p>
        </w:tc>
        <w:tc>
          <w:tcPr>
            <w:tcW w:w="1976" w:type="dxa"/>
            <w:noWrap/>
            <w:hideMark/>
          </w:tcPr>
          <w:p w14:paraId="3997FB24" w14:textId="77777777" w:rsidR="003362B4" w:rsidRPr="00A742EF" w:rsidRDefault="003362B4"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Municipality</w:t>
            </w:r>
          </w:p>
        </w:tc>
        <w:tc>
          <w:tcPr>
            <w:tcW w:w="1532" w:type="dxa"/>
            <w:noWrap/>
            <w:hideMark/>
          </w:tcPr>
          <w:p w14:paraId="168A67C7" w14:textId="77777777" w:rsidR="003362B4" w:rsidRPr="00A742EF" w:rsidRDefault="003362B4" w:rsidP="00A742EF">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1</w:t>
            </w:r>
          </w:p>
        </w:tc>
        <w:tc>
          <w:tcPr>
            <w:tcW w:w="2369" w:type="dxa"/>
            <w:noWrap/>
            <w:hideMark/>
          </w:tcPr>
          <w:p w14:paraId="56BBECA6" w14:textId="77777777" w:rsidR="003362B4" w:rsidRPr="00A742EF" w:rsidRDefault="003362B4" w:rsidP="00A742EF">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118.61 </w:t>
            </w:r>
          </w:p>
        </w:tc>
      </w:tr>
      <w:tr w:rsidR="003362B4" w:rsidRPr="00A742EF" w14:paraId="37224F6C" w14:textId="77777777" w:rsidTr="003362B4">
        <w:trPr>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7B00488F" w14:textId="77777777" w:rsidR="003362B4" w:rsidRPr="00A742EF" w:rsidRDefault="003362B4" w:rsidP="00A742EF">
            <w:pPr>
              <w:spacing w:line="276" w:lineRule="auto"/>
              <w:rPr>
                <w:rFonts w:cs="Arial"/>
                <w:color w:val="000000"/>
                <w:sz w:val="18"/>
                <w:szCs w:val="18"/>
                <w:lang w:val="en-GB" w:eastAsia="en-GB"/>
              </w:rPr>
            </w:pPr>
            <w:proofErr w:type="spellStart"/>
            <w:r w:rsidRPr="00A742EF">
              <w:rPr>
                <w:rFonts w:cs="Arial"/>
                <w:color w:val="000000"/>
                <w:sz w:val="18"/>
                <w:szCs w:val="18"/>
                <w:lang w:val="en-GB" w:eastAsia="en-GB"/>
              </w:rPr>
              <w:t>Fahri</w:t>
            </w:r>
            <w:proofErr w:type="spellEnd"/>
            <w:r w:rsidRPr="00A742EF">
              <w:rPr>
                <w:rFonts w:cs="Arial"/>
                <w:color w:val="000000"/>
                <w:sz w:val="18"/>
                <w:szCs w:val="18"/>
                <w:lang w:val="en-GB" w:eastAsia="en-GB"/>
              </w:rPr>
              <w:t xml:space="preserve"> </w:t>
            </w:r>
            <w:proofErr w:type="spellStart"/>
            <w:r w:rsidRPr="00A742EF">
              <w:rPr>
                <w:rFonts w:cs="Arial"/>
                <w:color w:val="000000"/>
                <w:sz w:val="18"/>
                <w:szCs w:val="18"/>
                <w:lang w:val="en-GB" w:eastAsia="en-GB"/>
              </w:rPr>
              <w:t>Korutürk</w:t>
            </w:r>
            <w:proofErr w:type="spellEnd"/>
          </w:p>
        </w:tc>
        <w:tc>
          <w:tcPr>
            <w:tcW w:w="1976" w:type="dxa"/>
            <w:noWrap/>
            <w:hideMark/>
          </w:tcPr>
          <w:p w14:paraId="54EC9C4C" w14:textId="77777777" w:rsidR="003362B4" w:rsidRPr="00A742EF" w:rsidRDefault="003362B4"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Private </w:t>
            </w:r>
          </w:p>
        </w:tc>
        <w:tc>
          <w:tcPr>
            <w:tcW w:w="1532" w:type="dxa"/>
            <w:noWrap/>
            <w:hideMark/>
          </w:tcPr>
          <w:p w14:paraId="1434F43E" w14:textId="77777777" w:rsidR="003362B4" w:rsidRPr="00A742EF" w:rsidRDefault="003362B4" w:rsidP="00A742EF">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2</w:t>
            </w:r>
          </w:p>
        </w:tc>
        <w:tc>
          <w:tcPr>
            <w:tcW w:w="2369" w:type="dxa"/>
            <w:noWrap/>
            <w:hideMark/>
          </w:tcPr>
          <w:p w14:paraId="4E8A9FD3" w14:textId="77777777" w:rsidR="003362B4" w:rsidRPr="00A742EF" w:rsidRDefault="003362B4" w:rsidP="00A742EF">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719.60 </w:t>
            </w:r>
          </w:p>
        </w:tc>
      </w:tr>
      <w:tr w:rsidR="003362B4" w:rsidRPr="00A742EF" w14:paraId="33A315C4" w14:textId="77777777" w:rsidTr="003362B4">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3A4DC00C" w14:textId="77777777" w:rsidR="003362B4" w:rsidRPr="00A742EF" w:rsidRDefault="003362B4" w:rsidP="00A742EF">
            <w:pPr>
              <w:spacing w:line="276" w:lineRule="auto"/>
              <w:jc w:val="right"/>
              <w:rPr>
                <w:rFonts w:cs="Arial"/>
                <w:color w:val="000000"/>
                <w:sz w:val="18"/>
                <w:szCs w:val="18"/>
                <w:lang w:val="en-GB" w:eastAsia="en-GB"/>
              </w:rPr>
            </w:pPr>
          </w:p>
        </w:tc>
        <w:tc>
          <w:tcPr>
            <w:tcW w:w="1976" w:type="dxa"/>
            <w:noWrap/>
            <w:hideMark/>
          </w:tcPr>
          <w:p w14:paraId="53CD4FB8" w14:textId="77777777" w:rsidR="003362B4" w:rsidRPr="00A742EF" w:rsidRDefault="003362B4"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Municipality</w:t>
            </w:r>
          </w:p>
        </w:tc>
        <w:tc>
          <w:tcPr>
            <w:tcW w:w="1532" w:type="dxa"/>
            <w:noWrap/>
            <w:hideMark/>
          </w:tcPr>
          <w:p w14:paraId="06782B00" w14:textId="77777777" w:rsidR="003362B4" w:rsidRPr="00A742EF" w:rsidRDefault="003362B4" w:rsidP="00A742EF">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1</w:t>
            </w:r>
          </w:p>
        </w:tc>
        <w:tc>
          <w:tcPr>
            <w:tcW w:w="2369" w:type="dxa"/>
            <w:noWrap/>
            <w:hideMark/>
          </w:tcPr>
          <w:p w14:paraId="4B165AB8" w14:textId="77777777" w:rsidR="003362B4" w:rsidRPr="00A742EF" w:rsidRDefault="003362B4" w:rsidP="00A742EF">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13.47 </w:t>
            </w:r>
          </w:p>
        </w:tc>
      </w:tr>
      <w:tr w:rsidR="003362B4" w:rsidRPr="00A742EF" w14:paraId="1850C727" w14:textId="77777777" w:rsidTr="003362B4">
        <w:trPr>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1286E0A4" w14:textId="77777777" w:rsidR="003362B4" w:rsidRPr="00A742EF" w:rsidRDefault="003362B4" w:rsidP="00A742EF">
            <w:pPr>
              <w:spacing w:line="276" w:lineRule="auto"/>
              <w:rPr>
                <w:rFonts w:cs="Arial"/>
                <w:color w:val="000000"/>
                <w:sz w:val="18"/>
                <w:szCs w:val="18"/>
                <w:lang w:val="en-GB" w:eastAsia="en-GB"/>
              </w:rPr>
            </w:pPr>
            <w:proofErr w:type="spellStart"/>
            <w:r w:rsidRPr="00A742EF">
              <w:rPr>
                <w:rFonts w:cs="Arial"/>
                <w:color w:val="000000"/>
                <w:sz w:val="18"/>
                <w:szCs w:val="18"/>
                <w:lang w:val="en-GB" w:eastAsia="en-GB"/>
              </w:rPr>
              <w:t>Cengizhan</w:t>
            </w:r>
            <w:proofErr w:type="spellEnd"/>
          </w:p>
        </w:tc>
        <w:tc>
          <w:tcPr>
            <w:tcW w:w="1976" w:type="dxa"/>
            <w:noWrap/>
            <w:hideMark/>
          </w:tcPr>
          <w:p w14:paraId="5B649E49" w14:textId="77777777" w:rsidR="003362B4" w:rsidRPr="00A742EF" w:rsidRDefault="003362B4"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Private </w:t>
            </w:r>
          </w:p>
        </w:tc>
        <w:tc>
          <w:tcPr>
            <w:tcW w:w="1532" w:type="dxa"/>
            <w:noWrap/>
            <w:hideMark/>
          </w:tcPr>
          <w:p w14:paraId="3E1944E4" w14:textId="77777777" w:rsidR="003362B4" w:rsidRPr="00A742EF" w:rsidRDefault="003362B4" w:rsidP="00A742EF">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4</w:t>
            </w:r>
          </w:p>
        </w:tc>
        <w:tc>
          <w:tcPr>
            <w:tcW w:w="2369" w:type="dxa"/>
            <w:noWrap/>
            <w:hideMark/>
          </w:tcPr>
          <w:p w14:paraId="6A74A7A8" w14:textId="77777777" w:rsidR="003362B4" w:rsidRPr="00A742EF" w:rsidRDefault="003362B4" w:rsidP="00A742EF">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326.15 </w:t>
            </w:r>
          </w:p>
        </w:tc>
      </w:tr>
      <w:tr w:rsidR="003362B4" w:rsidRPr="00A742EF" w14:paraId="66FB07C6" w14:textId="77777777" w:rsidTr="003362B4">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803" w:type="dxa"/>
            <w:noWrap/>
            <w:hideMark/>
          </w:tcPr>
          <w:p w14:paraId="6DF4E4F4" w14:textId="77777777" w:rsidR="003362B4" w:rsidRPr="00A742EF" w:rsidRDefault="003362B4" w:rsidP="00A742EF">
            <w:pPr>
              <w:spacing w:line="276" w:lineRule="auto"/>
              <w:jc w:val="right"/>
              <w:rPr>
                <w:rFonts w:cs="Arial"/>
                <w:color w:val="000000"/>
                <w:sz w:val="18"/>
                <w:szCs w:val="18"/>
                <w:lang w:val="en-GB" w:eastAsia="en-GB"/>
              </w:rPr>
            </w:pPr>
          </w:p>
        </w:tc>
        <w:tc>
          <w:tcPr>
            <w:tcW w:w="1976" w:type="dxa"/>
            <w:noWrap/>
            <w:hideMark/>
          </w:tcPr>
          <w:p w14:paraId="670050E9" w14:textId="77777777" w:rsidR="003362B4" w:rsidRPr="00A742EF" w:rsidRDefault="003362B4"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3.th Party</w:t>
            </w:r>
          </w:p>
        </w:tc>
        <w:tc>
          <w:tcPr>
            <w:tcW w:w="1532" w:type="dxa"/>
            <w:noWrap/>
            <w:hideMark/>
          </w:tcPr>
          <w:p w14:paraId="122CE69F" w14:textId="77777777" w:rsidR="003362B4" w:rsidRPr="00A742EF" w:rsidRDefault="003362B4" w:rsidP="00A742EF">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1</w:t>
            </w:r>
          </w:p>
        </w:tc>
        <w:tc>
          <w:tcPr>
            <w:tcW w:w="2369" w:type="dxa"/>
            <w:noWrap/>
            <w:hideMark/>
          </w:tcPr>
          <w:p w14:paraId="5F980B6C" w14:textId="77777777" w:rsidR="003362B4" w:rsidRPr="00A742EF" w:rsidRDefault="003362B4" w:rsidP="00A742EF">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10.64 </w:t>
            </w:r>
          </w:p>
        </w:tc>
      </w:tr>
      <w:tr w:rsidR="003362B4" w:rsidRPr="00A742EF" w14:paraId="3C01570B" w14:textId="77777777" w:rsidTr="003362B4">
        <w:trPr>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47661317" w14:textId="77777777" w:rsidR="003362B4" w:rsidRPr="00A742EF" w:rsidRDefault="003362B4" w:rsidP="00A742EF">
            <w:pPr>
              <w:spacing w:line="276" w:lineRule="auto"/>
              <w:rPr>
                <w:rFonts w:cs="Arial"/>
                <w:color w:val="000000"/>
                <w:sz w:val="18"/>
                <w:szCs w:val="18"/>
                <w:lang w:val="en-GB" w:eastAsia="en-GB"/>
              </w:rPr>
            </w:pPr>
            <w:proofErr w:type="spellStart"/>
            <w:r w:rsidRPr="00A742EF">
              <w:rPr>
                <w:rFonts w:cs="Arial"/>
                <w:color w:val="000000"/>
                <w:sz w:val="18"/>
                <w:szCs w:val="18"/>
                <w:lang w:val="en-GB" w:eastAsia="en-GB"/>
              </w:rPr>
              <w:t>Akşemsettin</w:t>
            </w:r>
            <w:proofErr w:type="spellEnd"/>
          </w:p>
        </w:tc>
        <w:tc>
          <w:tcPr>
            <w:tcW w:w="1976" w:type="dxa"/>
            <w:noWrap/>
            <w:hideMark/>
          </w:tcPr>
          <w:p w14:paraId="31F7433B" w14:textId="77777777" w:rsidR="003362B4" w:rsidRPr="00A742EF" w:rsidRDefault="003362B4"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Private </w:t>
            </w:r>
          </w:p>
        </w:tc>
        <w:tc>
          <w:tcPr>
            <w:tcW w:w="1532" w:type="dxa"/>
            <w:noWrap/>
            <w:hideMark/>
          </w:tcPr>
          <w:p w14:paraId="75DAFB28" w14:textId="77777777" w:rsidR="003362B4" w:rsidRPr="00A742EF" w:rsidRDefault="003362B4" w:rsidP="00A742EF">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6</w:t>
            </w:r>
          </w:p>
        </w:tc>
        <w:tc>
          <w:tcPr>
            <w:tcW w:w="2369" w:type="dxa"/>
            <w:noWrap/>
            <w:hideMark/>
          </w:tcPr>
          <w:p w14:paraId="6CE22DBB" w14:textId="77777777" w:rsidR="003362B4" w:rsidRPr="00A742EF" w:rsidRDefault="003362B4" w:rsidP="00A742EF">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608.41</w:t>
            </w:r>
          </w:p>
        </w:tc>
      </w:tr>
      <w:tr w:rsidR="003362B4" w:rsidRPr="00A742EF" w14:paraId="74C559E1" w14:textId="77777777" w:rsidTr="003362B4">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2803" w:type="dxa"/>
            <w:noWrap/>
            <w:hideMark/>
          </w:tcPr>
          <w:p w14:paraId="1A75216E" w14:textId="77777777" w:rsidR="003362B4" w:rsidRPr="00A742EF" w:rsidRDefault="003362B4" w:rsidP="00A742EF">
            <w:pPr>
              <w:spacing w:line="276" w:lineRule="auto"/>
              <w:rPr>
                <w:rFonts w:cs="Arial"/>
                <w:color w:val="000000"/>
                <w:sz w:val="18"/>
                <w:szCs w:val="18"/>
                <w:lang w:val="en-GB" w:eastAsia="en-GB"/>
              </w:rPr>
            </w:pPr>
            <w:proofErr w:type="spellStart"/>
            <w:r w:rsidRPr="00A742EF">
              <w:rPr>
                <w:rFonts w:cs="Arial"/>
                <w:color w:val="000000"/>
                <w:sz w:val="18"/>
                <w:szCs w:val="18"/>
                <w:lang w:val="en-GB" w:eastAsia="en-GB"/>
              </w:rPr>
              <w:t>Natoyolu</w:t>
            </w:r>
            <w:proofErr w:type="spellEnd"/>
          </w:p>
        </w:tc>
        <w:tc>
          <w:tcPr>
            <w:tcW w:w="1976" w:type="dxa"/>
            <w:noWrap/>
            <w:hideMark/>
          </w:tcPr>
          <w:p w14:paraId="1A904A09" w14:textId="77777777" w:rsidR="003362B4" w:rsidRPr="00A742EF" w:rsidRDefault="003362B4"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Private </w:t>
            </w:r>
          </w:p>
        </w:tc>
        <w:tc>
          <w:tcPr>
            <w:tcW w:w="1532" w:type="dxa"/>
            <w:noWrap/>
            <w:hideMark/>
          </w:tcPr>
          <w:p w14:paraId="2C750347" w14:textId="77777777" w:rsidR="003362B4" w:rsidRPr="00A742EF" w:rsidRDefault="003362B4" w:rsidP="00A742EF">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2</w:t>
            </w:r>
          </w:p>
        </w:tc>
        <w:tc>
          <w:tcPr>
            <w:tcW w:w="2369" w:type="dxa"/>
            <w:noWrap/>
            <w:hideMark/>
          </w:tcPr>
          <w:p w14:paraId="200B83A0" w14:textId="77777777" w:rsidR="003362B4" w:rsidRPr="00A742EF" w:rsidRDefault="003362B4" w:rsidP="00A742EF">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747.09 </w:t>
            </w:r>
          </w:p>
        </w:tc>
      </w:tr>
      <w:tr w:rsidR="003362B4" w:rsidRPr="00A742EF" w14:paraId="69146968" w14:textId="77777777" w:rsidTr="003362B4">
        <w:trPr>
          <w:trHeight w:val="217"/>
        </w:trPr>
        <w:tc>
          <w:tcPr>
            <w:cnfStyle w:val="001000000000" w:firstRow="0" w:lastRow="0" w:firstColumn="1" w:lastColumn="0" w:oddVBand="0" w:evenVBand="0" w:oddHBand="0" w:evenHBand="0" w:firstRowFirstColumn="0" w:firstRowLastColumn="0" w:lastRowFirstColumn="0" w:lastRowLastColumn="0"/>
            <w:tcW w:w="2803" w:type="dxa"/>
            <w:noWrap/>
            <w:hideMark/>
          </w:tcPr>
          <w:p w14:paraId="5215F4E3" w14:textId="77777777" w:rsidR="003362B4" w:rsidRPr="00A742EF" w:rsidRDefault="003362B4" w:rsidP="00A742EF">
            <w:pPr>
              <w:spacing w:line="276" w:lineRule="auto"/>
              <w:rPr>
                <w:rFonts w:cs="Arial"/>
                <w:color w:val="000000"/>
                <w:sz w:val="18"/>
                <w:szCs w:val="18"/>
                <w:lang w:val="en-GB" w:eastAsia="en-GB"/>
              </w:rPr>
            </w:pPr>
            <w:r w:rsidRPr="00A742EF">
              <w:rPr>
                <w:rFonts w:cs="Arial"/>
                <w:color w:val="000000"/>
                <w:sz w:val="18"/>
                <w:szCs w:val="18"/>
                <w:lang w:val="en-GB" w:eastAsia="en-GB"/>
              </w:rPr>
              <w:t xml:space="preserve">Total </w:t>
            </w:r>
          </w:p>
        </w:tc>
        <w:tc>
          <w:tcPr>
            <w:tcW w:w="1976" w:type="dxa"/>
            <w:noWrap/>
            <w:hideMark/>
          </w:tcPr>
          <w:p w14:paraId="2F6094E3" w14:textId="77777777" w:rsidR="003362B4" w:rsidRPr="00A742EF" w:rsidRDefault="003362B4"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p>
        </w:tc>
        <w:tc>
          <w:tcPr>
            <w:tcW w:w="1532" w:type="dxa"/>
            <w:noWrap/>
            <w:hideMark/>
          </w:tcPr>
          <w:p w14:paraId="273C9BF0" w14:textId="77777777" w:rsidR="003362B4" w:rsidRPr="00A742EF" w:rsidRDefault="003362B4" w:rsidP="00A742EF">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38 </w:t>
            </w:r>
          </w:p>
        </w:tc>
        <w:tc>
          <w:tcPr>
            <w:tcW w:w="2369" w:type="dxa"/>
            <w:noWrap/>
            <w:hideMark/>
          </w:tcPr>
          <w:p w14:paraId="5B370700" w14:textId="77777777" w:rsidR="003362B4" w:rsidRPr="00A742EF" w:rsidRDefault="003362B4" w:rsidP="00A742EF">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4,880.21 </w:t>
            </w:r>
          </w:p>
        </w:tc>
      </w:tr>
    </w:tbl>
    <w:p w14:paraId="6599F4D4" w14:textId="3E4B0B3C" w:rsidR="004F055D" w:rsidRPr="00A742EF" w:rsidRDefault="003362B4" w:rsidP="004F055D">
      <w:pPr>
        <w:spacing w:line="276" w:lineRule="auto"/>
        <w:rPr>
          <w:rFonts w:cs="Arial"/>
          <w:szCs w:val="20"/>
          <w:lang w:val="en-GB"/>
        </w:rPr>
      </w:pPr>
      <w:r w:rsidRPr="00A742EF">
        <w:rPr>
          <w:rFonts w:cs="Arial"/>
          <w:szCs w:val="20"/>
          <w:lang w:val="en-GB"/>
        </w:rPr>
        <w:t>Source</w:t>
      </w:r>
      <w:r w:rsidR="004F055D" w:rsidRPr="00A742EF">
        <w:rPr>
          <w:rFonts w:cs="Arial"/>
          <w:szCs w:val="20"/>
          <w:lang w:val="en-GB"/>
        </w:rPr>
        <w:t>: A</w:t>
      </w:r>
      <w:r w:rsidR="00424B86" w:rsidRPr="00A742EF">
        <w:rPr>
          <w:rFonts w:cs="Arial"/>
          <w:szCs w:val="20"/>
          <w:lang w:val="en-GB"/>
        </w:rPr>
        <w:t>BB</w:t>
      </w:r>
      <w:r w:rsidR="00C65E78" w:rsidRPr="00A742EF">
        <w:rPr>
          <w:rFonts w:cs="Arial"/>
          <w:szCs w:val="20"/>
          <w:lang w:val="en-GB"/>
        </w:rPr>
        <w:t xml:space="preserve"> 2022</w:t>
      </w:r>
    </w:p>
    <w:p w14:paraId="5E524A15" w14:textId="2595DB17" w:rsidR="00934E3A" w:rsidRPr="00A742EF" w:rsidRDefault="003362B4" w:rsidP="0023650A">
      <w:pPr>
        <w:spacing w:line="276" w:lineRule="auto"/>
        <w:rPr>
          <w:lang w:val="en-GB"/>
        </w:rPr>
      </w:pPr>
      <w:r w:rsidRPr="00A742EF">
        <w:rPr>
          <w:rFonts w:cs="Arial"/>
          <w:lang w:val="en-GB"/>
        </w:rPr>
        <w:t xml:space="preserve">The Project is in an urban setting. All land is urban, zoned land, and heavily developed. When expropriation files are </w:t>
      </w:r>
      <w:r w:rsidR="00A742EF" w:rsidRPr="00A742EF">
        <w:rPr>
          <w:rFonts w:cs="Arial"/>
          <w:lang w:val="en-GB"/>
        </w:rPr>
        <w:t>analysed</w:t>
      </w:r>
      <w:r w:rsidRPr="00A742EF">
        <w:rPr>
          <w:rFonts w:cs="Arial"/>
          <w:lang w:val="en-GB"/>
        </w:rPr>
        <w:t xml:space="preserve"> according to title-deed registration, concrete apartments and masonry buildings are expected to be impacted; however, site visit and review revealed that only pavements or a section of gardens of the buildings would be impacted. </w:t>
      </w:r>
      <w:r w:rsidRPr="00A742EF">
        <w:rPr>
          <w:rFonts w:cs="Arial"/>
          <w:b/>
          <w:bCs/>
          <w:lang w:val="en-GB"/>
        </w:rPr>
        <w:t>The Project is not expected to trigger physical displacement due to expropriation.</w:t>
      </w:r>
      <w:r w:rsidRPr="00A742EF">
        <w:rPr>
          <w:rFonts w:cs="Arial"/>
          <w:lang w:val="en-GB"/>
        </w:rPr>
        <w:t xml:space="preserve">  However, the mukhtar of </w:t>
      </w:r>
      <w:proofErr w:type="spellStart"/>
      <w:r w:rsidRPr="00A742EF">
        <w:rPr>
          <w:rFonts w:cs="Arial"/>
          <w:lang w:val="en-GB"/>
        </w:rPr>
        <w:t>Abidinpasa</w:t>
      </w:r>
      <w:proofErr w:type="spellEnd"/>
      <w:r w:rsidRPr="00A742EF">
        <w:rPr>
          <w:rFonts w:cs="Arial"/>
          <w:lang w:val="en-GB"/>
        </w:rPr>
        <w:t xml:space="preserve"> did raise concern over potential impacts to buildings during construction works on the main road. </w:t>
      </w:r>
      <w:r w:rsidR="00363706">
        <w:rPr>
          <w:rFonts w:cs="Arial"/>
          <w:lang w:val="en-GB"/>
        </w:rPr>
        <w:t xml:space="preserve">A </w:t>
      </w:r>
      <w:r w:rsidRPr="00A742EF">
        <w:rPr>
          <w:rFonts w:cs="Arial"/>
          <w:lang w:val="en-GB"/>
        </w:rPr>
        <w:t xml:space="preserve">building structural census as a baseline in </w:t>
      </w:r>
      <w:proofErr w:type="spellStart"/>
      <w:r w:rsidRPr="00A742EF">
        <w:rPr>
          <w:rFonts w:cs="Arial"/>
          <w:lang w:val="en-GB"/>
        </w:rPr>
        <w:t>Abidinpasa</w:t>
      </w:r>
      <w:proofErr w:type="spellEnd"/>
      <w:r w:rsidRPr="00A742EF">
        <w:rPr>
          <w:rFonts w:cs="Arial"/>
          <w:lang w:val="en-GB"/>
        </w:rPr>
        <w:t xml:space="preserve"> </w:t>
      </w:r>
      <w:r w:rsidR="00315D87">
        <w:rPr>
          <w:rFonts w:cs="Arial"/>
          <w:lang w:val="en-GB"/>
        </w:rPr>
        <w:t xml:space="preserve">will be prepared </w:t>
      </w:r>
      <w:r w:rsidRPr="00A742EF">
        <w:rPr>
          <w:rFonts w:cs="Arial"/>
          <w:lang w:val="en-GB"/>
        </w:rPr>
        <w:t xml:space="preserve">to avoid any damage to residential buildings in the </w:t>
      </w:r>
      <w:r w:rsidR="00A742EF" w:rsidRPr="00A742EF">
        <w:rPr>
          <w:rFonts w:cs="Arial"/>
          <w:lang w:val="en-GB"/>
        </w:rPr>
        <w:t>neighbourhood</w:t>
      </w:r>
      <w:r w:rsidRPr="00A742EF">
        <w:rPr>
          <w:rFonts w:cs="Arial"/>
          <w:lang w:val="en-GB"/>
        </w:rPr>
        <w:t xml:space="preserve"> and identify any risky structures. In the expropriation database, some parcels are registered as vineyards due to old title deeds, there are no vineyards in the Project site</w:t>
      </w:r>
      <w:r w:rsidR="00843460" w:rsidRPr="00A742EF">
        <w:rPr>
          <w:rFonts w:cs="Arial"/>
          <w:lang w:val="en-GB"/>
        </w:rPr>
        <w:t>.</w:t>
      </w:r>
    </w:p>
    <w:p w14:paraId="59B53456" w14:textId="7BCD5C3D" w:rsidR="00934E3A" w:rsidRPr="00A742EF" w:rsidRDefault="00934E3A" w:rsidP="004E0059">
      <w:pPr>
        <w:pStyle w:val="Caption"/>
        <w:rPr>
          <w:lang w:val="en-GB"/>
        </w:rPr>
      </w:pPr>
      <w:bookmarkStart w:id="17" w:name="_Toc119250385"/>
      <w:r w:rsidRPr="00A742EF">
        <w:rPr>
          <w:lang w:val="en-GB"/>
        </w:rPr>
        <w:t>Tabl</w:t>
      </w:r>
      <w:r w:rsidR="00414B6A" w:rsidRPr="00A742EF">
        <w:rPr>
          <w:lang w:val="en-GB"/>
        </w:rPr>
        <w:t>e</w:t>
      </w:r>
      <w:r w:rsidRPr="00A742EF">
        <w:rPr>
          <w:lang w:val="en-GB"/>
        </w:rPr>
        <w:t xml:space="preserve"> </w:t>
      </w:r>
      <w:r w:rsidRPr="00A742EF">
        <w:rPr>
          <w:lang w:val="en-GB"/>
        </w:rPr>
        <w:fldChar w:fldCharType="begin"/>
      </w:r>
      <w:r w:rsidRPr="00A742EF">
        <w:rPr>
          <w:lang w:val="en-GB"/>
        </w:rPr>
        <w:instrText xml:space="preserve"> STYLEREF 1 \s </w:instrText>
      </w:r>
      <w:r w:rsidRPr="00A742EF">
        <w:rPr>
          <w:lang w:val="en-GB"/>
        </w:rPr>
        <w:fldChar w:fldCharType="separate"/>
      </w:r>
      <w:r w:rsidR="00DB5C95" w:rsidRPr="00A742EF">
        <w:rPr>
          <w:noProof/>
          <w:lang w:val="en-GB"/>
        </w:rPr>
        <w:t>2</w:t>
      </w:r>
      <w:r w:rsidRPr="00A742EF">
        <w:rPr>
          <w:noProof/>
          <w:lang w:val="en-GB"/>
        </w:rPr>
        <w:fldChar w:fldCharType="end"/>
      </w:r>
      <w:r w:rsidR="00DB5C95" w:rsidRPr="00A742EF">
        <w:rPr>
          <w:lang w:val="en-GB"/>
        </w:rPr>
        <w:noBreakHyphen/>
      </w:r>
      <w:r w:rsidRPr="00A742EF">
        <w:rPr>
          <w:lang w:val="en-GB"/>
        </w:rPr>
        <w:fldChar w:fldCharType="begin"/>
      </w:r>
      <w:r w:rsidRPr="00A742EF">
        <w:rPr>
          <w:lang w:val="en-GB"/>
        </w:rPr>
        <w:instrText xml:space="preserve"> SEQ Tablo \* ARABIC \s 1 </w:instrText>
      </w:r>
      <w:r w:rsidRPr="00A742EF">
        <w:rPr>
          <w:lang w:val="en-GB"/>
        </w:rPr>
        <w:fldChar w:fldCharType="separate"/>
      </w:r>
      <w:r w:rsidR="00DB5C95" w:rsidRPr="00A742EF">
        <w:rPr>
          <w:noProof/>
          <w:lang w:val="en-GB"/>
        </w:rPr>
        <w:t>2</w:t>
      </w:r>
      <w:r w:rsidRPr="00A742EF">
        <w:rPr>
          <w:noProof/>
          <w:lang w:val="en-GB"/>
        </w:rPr>
        <w:fldChar w:fldCharType="end"/>
      </w:r>
      <w:r w:rsidRPr="00A742EF">
        <w:rPr>
          <w:lang w:val="en-GB"/>
        </w:rPr>
        <w:t xml:space="preserve">. </w:t>
      </w:r>
      <w:r w:rsidR="00052BBD" w:rsidRPr="00A742EF">
        <w:rPr>
          <w:lang w:val="en-GB"/>
        </w:rPr>
        <w:t>Number of Affected Parcels by Parcel Type</w:t>
      </w:r>
      <w:bookmarkEnd w:id="17"/>
    </w:p>
    <w:tbl>
      <w:tblPr>
        <w:tblStyle w:val="ListTable3-Accent1"/>
        <w:tblW w:w="8075" w:type="dxa"/>
        <w:tblLook w:val="04A0" w:firstRow="1" w:lastRow="0" w:firstColumn="1" w:lastColumn="0" w:noHBand="0" w:noVBand="1"/>
      </w:tblPr>
      <w:tblGrid>
        <w:gridCol w:w="3256"/>
        <w:gridCol w:w="1984"/>
        <w:gridCol w:w="1843"/>
        <w:gridCol w:w="992"/>
      </w:tblGrid>
      <w:tr w:rsidR="004F055D" w:rsidRPr="00A742EF" w14:paraId="47AF8D73" w14:textId="77777777" w:rsidTr="00934E3A">
        <w:trPr>
          <w:cnfStyle w:val="100000000000" w:firstRow="1" w:lastRow="0" w:firstColumn="0" w:lastColumn="0" w:oddVBand="0" w:evenVBand="0" w:oddHBand="0" w:evenHBand="0" w:firstRowFirstColumn="0" w:firstRowLastColumn="0" w:lastRowFirstColumn="0" w:lastRowLastColumn="0"/>
          <w:trHeight w:val="460"/>
        </w:trPr>
        <w:tc>
          <w:tcPr>
            <w:cnfStyle w:val="001000000100" w:firstRow="0" w:lastRow="0" w:firstColumn="1" w:lastColumn="0" w:oddVBand="0" w:evenVBand="0" w:oddHBand="0" w:evenHBand="0" w:firstRowFirstColumn="1" w:firstRowLastColumn="0" w:lastRowFirstColumn="0" w:lastRowLastColumn="0"/>
            <w:tcW w:w="3256" w:type="dxa"/>
            <w:noWrap/>
            <w:hideMark/>
          </w:tcPr>
          <w:p w14:paraId="17A5A880" w14:textId="5C56BEFB" w:rsidR="004F055D" w:rsidRPr="00A742EF" w:rsidRDefault="00052BBD" w:rsidP="0023650A">
            <w:pPr>
              <w:spacing w:line="276" w:lineRule="auto"/>
              <w:rPr>
                <w:rFonts w:cs="Arial"/>
                <w:sz w:val="18"/>
                <w:szCs w:val="18"/>
                <w:lang w:val="en-GB" w:eastAsia="en-GB"/>
              </w:rPr>
            </w:pPr>
            <w:r w:rsidRPr="00A742EF">
              <w:rPr>
                <w:rFonts w:cs="Arial"/>
                <w:sz w:val="18"/>
                <w:szCs w:val="18"/>
                <w:lang w:val="en-GB" w:eastAsia="en-GB"/>
              </w:rPr>
              <w:t>Deed Type</w:t>
            </w:r>
            <w:r w:rsidR="004F055D" w:rsidRPr="00A742EF">
              <w:rPr>
                <w:rFonts w:cs="Arial"/>
                <w:sz w:val="18"/>
                <w:szCs w:val="18"/>
                <w:lang w:val="en-GB" w:eastAsia="en-GB"/>
              </w:rPr>
              <w:t xml:space="preserve"> </w:t>
            </w:r>
          </w:p>
        </w:tc>
        <w:tc>
          <w:tcPr>
            <w:tcW w:w="1984" w:type="dxa"/>
            <w:hideMark/>
          </w:tcPr>
          <w:p w14:paraId="493E077F" w14:textId="16D15EC7" w:rsidR="004F055D" w:rsidRPr="00A742EF" w:rsidRDefault="00052BBD" w:rsidP="0023650A">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sz w:val="18"/>
                <w:szCs w:val="18"/>
                <w:lang w:val="en-GB" w:eastAsia="en-GB"/>
              </w:rPr>
            </w:pPr>
            <w:r w:rsidRPr="00A742EF">
              <w:rPr>
                <w:rFonts w:cs="Arial"/>
                <w:sz w:val="18"/>
                <w:szCs w:val="18"/>
                <w:lang w:val="en-GB" w:eastAsia="en-GB"/>
              </w:rPr>
              <w:t>Number of Private Parcels</w:t>
            </w:r>
          </w:p>
        </w:tc>
        <w:tc>
          <w:tcPr>
            <w:tcW w:w="1843" w:type="dxa"/>
            <w:hideMark/>
          </w:tcPr>
          <w:p w14:paraId="6BB27A89" w14:textId="4074B64C" w:rsidR="004F055D" w:rsidRPr="00A742EF" w:rsidRDefault="00052BBD" w:rsidP="0023650A">
            <w:pPr>
              <w:spacing w:line="276" w:lineRule="auto"/>
              <w:cnfStyle w:val="100000000000" w:firstRow="1" w:lastRow="0" w:firstColumn="0" w:lastColumn="0" w:oddVBand="0" w:evenVBand="0" w:oddHBand="0" w:evenHBand="0" w:firstRowFirstColumn="0" w:firstRowLastColumn="0" w:lastRowFirstColumn="0" w:lastRowLastColumn="0"/>
              <w:rPr>
                <w:rFonts w:cs="Arial"/>
                <w:sz w:val="18"/>
                <w:szCs w:val="18"/>
                <w:lang w:val="en-GB" w:eastAsia="en-GB"/>
              </w:rPr>
            </w:pPr>
            <w:r w:rsidRPr="00A742EF">
              <w:rPr>
                <w:rFonts w:cs="Arial"/>
                <w:sz w:val="18"/>
                <w:szCs w:val="18"/>
                <w:lang w:val="en-GB" w:eastAsia="en-GB"/>
              </w:rPr>
              <w:t>Number of Other Parcels</w:t>
            </w:r>
          </w:p>
        </w:tc>
        <w:tc>
          <w:tcPr>
            <w:tcW w:w="992" w:type="dxa"/>
            <w:hideMark/>
          </w:tcPr>
          <w:p w14:paraId="3913CD16" w14:textId="7DA60A28" w:rsidR="004F055D" w:rsidRPr="00A742EF" w:rsidRDefault="00052BBD" w:rsidP="0023650A">
            <w:pPr>
              <w:spacing w:line="276" w:lineRule="auto"/>
              <w:cnfStyle w:val="100000000000" w:firstRow="1" w:lastRow="0" w:firstColumn="0" w:lastColumn="0" w:oddVBand="0" w:evenVBand="0" w:oddHBand="0" w:evenHBand="0" w:firstRowFirstColumn="0" w:firstRowLastColumn="0" w:lastRowFirstColumn="0" w:lastRowLastColumn="0"/>
              <w:rPr>
                <w:rFonts w:cs="Arial"/>
                <w:sz w:val="18"/>
                <w:szCs w:val="18"/>
                <w:lang w:val="en-GB" w:eastAsia="en-GB"/>
              </w:rPr>
            </w:pPr>
            <w:r w:rsidRPr="00A742EF">
              <w:rPr>
                <w:rFonts w:cs="Arial"/>
                <w:sz w:val="18"/>
                <w:szCs w:val="18"/>
                <w:lang w:val="en-GB" w:eastAsia="en-GB"/>
              </w:rPr>
              <w:t>Total</w:t>
            </w:r>
          </w:p>
        </w:tc>
      </w:tr>
      <w:tr w:rsidR="004F055D" w:rsidRPr="00A742EF" w14:paraId="20AFD55E" w14:textId="77777777" w:rsidTr="00934E3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256" w:type="dxa"/>
            <w:noWrap/>
            <w:hideMark/>
          </w:tcPr>
          <w:p w14:paraId="34D2410E" w14:textId="5DB91FC8" w:rsidR="004F055D" w:rsidRPr="00A742EF" w:rsidRDefault="00052BBD" w:rsidP="0023650A">
            <w:pPr>
              <w:spacing w:line="276" w:lineRule="auto"/>
              <w:rPr>
                <w:rFonts w:cs="Arial"/>
                <w:color w:val="000000"/>
                <w:sz w:val="18"/>
                <w:szCs w:val="18"/>
                <w:lang w:val="en-GB" w:eastAsia="en-GB"/>
              </w:rPr>
            </w:pPr>
            <w:r w:rsidRPr="00A742EF">
              <w:rPr>
                <w:rFonts w:cs="Arial"/>
                <w:color w:val="000000"/>
                <w:sz w:val="18"/>
                <w:szCs w:val="18"/>
                <w:lang w:val="en-GB" w:eastAsia="en-GB"/>
              </w:rPr>
              <w:t>Land</w:t>
            </w:r>
          </w:p>
        </w:tc>
        <w:tc>
          <w:tcPr>
            <w:tcW w:w="1984" w:type="dxa"/>
            <w:noWrap/>
            <w:hideMark/>
          </w:tcPr>
          <w:p w14:paraId="01168C7C" w14:textId="77777777" w:rsidR="004F055D" w:rsidRPr="00A742EF" w:rsidRDefault="004F055D" w:rsidP="0023650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5</w:t>
            </w:r>
          </w:p>
        </w:tc>
        <w:tc>
          <w:tcPr>
            <w:tcW w:w="1843" w:type="dxa"/>
            <w:noWrap/>
            <w:hideMark/>
          </w:tcPr>
          <w:p w14:paraId="59180EB8" w14:textId="77777777" w:rsidR="004F055D" w:rsidRPr="00A742EF" w:rsidRDefault="004F055D" w:rsidP="0023650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5</w:t>
            </w:r>
          </w:p>
        </w:tc>
        <w:tc>
          <w:tcPr>
            <w:tcW w:w="992" w:type="dxa"/>
            <w:noWrap/>
            <w:hideMark/>
          </w:tcPr>
          <w:p w14:paraId="0AF97FFD" w14:textId="77777777" w:rsidR="004F055D" w:rsidRPr="00A742EF" w:rsidRDefault="004F055D" w:rsidP="0023650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10</w:t>
            </w:r>
          </w:p>
        </w:tc>
      </w:tr>
      <w:tr w:rsidR="004F055D" w:rsidRPr="00A742EF" w14:paraId="477CF276" w14:textId="77777777" w:rsidTr="00934E3A">
        <w:trPr>
          <w:trHeight w:val="296"/>
        </w:trPr>
        <w:tc>
          <w:tcPr>
            <w:cnfStyle w:val="001000000000" w:firstRow="0" w:lastRow="0" w:firstColumn="1" w:lastColumn="0" w:oddVBand="0" w:evenVBand="0" w:oddHBand="0" w:evenHBand="0" w:firstRowFirstColumn="0" w:firstRowLastColumn="0" w:lastRowFirstColumn="0" w:lastRowLastColumn="0"/>
            <w:tcW w:w="3256" w:type="dxa"/>
            <w:noWrap/>
            <w:hideMark/>
          </w:tcPr>
          <w:p w14:paraId="1499436E" w14:textId="3E5FB62E" w:rsidR="004F055D" w:rsidRPr="00A742EF" w:rsidRDefault="00B967F0" w:rsidP="0023650A">
            <w:pPr>
              <w:spacing w:line="276" w:lineRule="auto"/>
              <w:rPr>
                <w:rFonts w:cs="Arial"/>
                <w:color w:val="000000"/>
                <w:sz w:val="18"/>
                <w:szCs w:val="18"/>
                <w:lang w:val="en-GB" w:eastAsia="en-GB"/>
              </w:rPr>
            </w:pPr>
            <w:r w:rsidRPr="00A742EF">
              <w:rPr>
                <w:rFonts w:cs="Arial"/>
                <w:color w:val="000000"/>
                <w:sz w:val="18"/>
                <w:szCs w:val="18"/>
                <w:lang w:val="en-GB" w:eastAsia="en-GB"/>
              </w:rPr>
              <w:t>The land registered as a vineyard house</w:t>
            </w:r>
            <w:r w:rsidR="004F055D" w:rsidRPr="00A742EF">
              <w:rPr>
                <w:rFonts w:cs="Arial"/>
                <w:color w:val="000000"/>
                <w:sz w:val="18"/>
                <w:szCs w:val="18"/>
                <w:lang w:val="en-GB" w:eastAsia="en-GB"/>
              </w:rPr>
              <w:t xml:space="preserve"> </w:t>
            </w:r>
            <w:r w:rsidR="004F055D" w:rsidRPr="00A742EF">
              <w:rPr>
                <w:rStyle w:val="FootnoteReference"/>
                <w:rFonts w:cs="Arial"/>
                <w:color w:val="000000"/>
                <w:sz w:val="18"/>
                <w:szCs w:val="18"/>
                <w:lang w:val="en-GB" w:eastAsia="en-GB"/>
              </w:rPr>
              <w:footnoteReference w:id="3"/>
            </w:r>
          </w:p>
        </w:tc>
        <w:tc>
          <w:tcPr>
            <w:tcW w:w="1984" w:type="dxa"/>
            <w:noWrap/>
            <w:hideMark/>
          </w:tcPr>
          <w:p w14:paraId="56BC82FD" w14:textId="77777777" w:rsidR="004F055D" w:rsidRPr="00A742EF" w:rsidRDefault="004F055D" w:rsidP="00236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3</w:t>
            </w:r>
          </w:p>
        </w:tc>
        <w:tc>
          <w:tcPr>
            <w:tcW w:w="1843" w:type="dxa"/>
            <w:noWrap/>
            <w:hideMark/>
          </w:tcPr>
          <w:p w14:paraId="18FA0E50" w14:textId="77777777" w:rsidR="004F055D" w:rsidRPr="00A742EF" w:rsidRDefault="004F055D" w:rsidP="00236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0</w:t>
            </w:r>
          </w:p>
        </w:tc>
        <w:tc>
          <w:tcPr>
            <w:tcW w:w="992" w:type="dxa"/>
            <w:noWrap/>
            <w:hideMark/>
          </w:tcPr>
          <w:p w14:paraId="4C03C3D7" w14:textId="77777777" w:rsidR="004F055D" w:rsidRPr="00A742EF" w:rsidRDefault="004F055D" w:rsidP="00236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3</w:t>
            </w:r>
          </w:p>
        </w:tc>
      </w:tr>
      <w:tr w:rsidR="004F055D" w:rsidRPr="00A742EF" w14:paraId="78488629" w14:textId="77777777" w:rsidTr="00934E3A">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1F6E6D2A" w14:textId="1F83B2B6" w:rsidR="004F055D" w:rsidRPr="00A742EF" w:rsidRDefault="001E68D0" w:rsidP="0023650A">
            <w:pPr>
              <w:spacing w:line="276" w:lineRule="auto"/>
              <w:rPr>
                <w:rFonts w:cs="Arial"/>
                <w:color w:val="000000"/>
                <w:sz w:val="18"/>
                <w:szCs w:val="18"/>
                <w:lang w:val="en-GB" w:eastAsia="en-GB"/>
              </w:rPr>
            </w:pPr>
            <w:r w:rsidRPr="00A742EF">
              <w:rPr>
                <w:rFonts w:cs="Arial"/>
                <w:color w:val="000000"/>
                <w:sz w:val="18"/>
                <w:szCs w:val="18"/>
                <w:lang w:val="en-GB" w:eastAsia="en-GB"/>
              </w:rPr>
              <w:lastRenderedPageBreak/>
              <w:t xml:space="preserve">Reinforced concrete apartment building </w:t>
            </w:r>
            <w:r w:rsidR="004F055D" w:rsidRPr="00A742EF">
              <w:rPr>
                <w:rFonts w:cs="Arial"/>
                <w:color w:val="000000"/>
                <w:sz w:val="18"/>
                <w:szCs w:val="18"/>
                <w:lang w:val="en-GB" w:eastAsia="en-GB"/>
              </w:rPr>
              <w:t xml:space="preserve"> </w:t>
            </w:r>
          </w:p>
        </w:tc>
        <w:tc>
          <w:tcPr>
            <w:tcW w:w="1984" w:type="dxa"/>
            <w:noWrap/>
            <w:hideMark/>
          </w:tcPr>
          <w:p w14:paraId="6A5EA4FE" w14:textId="77777777" w:rsidR="004F055D" w:rsidRPr="00A742EF" w:rsidRDefault="004F055D" w:rsidP="0023650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14</w:t>
            </w:r>
          </w:p>
        </w:tc>
        <w:tc>
          <w:tcPr>
            <w:tcW w:w="1843" w:type="dxa"/>
            <w:noWrap/>
            <w:hideMark/>
          </w:tcPr>
          <w:p w14:paraId="4BECA214" w14:textId="77777777" w:rsidR="004F055D" w:rsidRPr="00A742EF" w:rsidRDefault="004F055D" w:rsidP="0023650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1</w:t>
            </w:r>
          </w:p>
        </w:tc>
        <w:tc>
          <w:tcPr>
            <w:tcW w:w="992" w:type="dxa"/>
            <w:noWrap/>
            <w:hideMark/>
          </w:tcPr>
          <w:p w14:paraId="5012B221" w14:textId="77777777" w:rsidR="004F055D" w:rsidRPr="00A742EF" w:rsidRDefault="004F055D" w:rsidP="0023650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15</w:t>
            </w:r>
          </w:p>
        </w:tc>
      </w:tr>
      <w:tr w:rsidR="004F055D" w:rsidRPr="00A742EF" w14:paraId="0025B3E1" w14:textId="77777777" w:rsidTr="00934E3A">
        <w:trPr>
          <w:trHeight w:val="23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114FBB7F" w14:textId="516A15A0" w:rsidR="004F055D" w:rsidRPr="00A742EF" w:rsidRDefault="00052BBD" w:rsidP="0023650A">
            <w:pPr>
              <w:spacing w:line="276" w:lineRule="auto"/>
              <w:rPr>
                <w:rFonts w:cs="Arial"/>
                <w:color w:val="000000"/>
                <w:sz w:val="18"/>
                <w:szCs w:val="18"/>
                <w:lang w:val="en-GB" w:eastAsia="en-GB"/>
              </w:rPr>
            </w:pPr>
            <w:r w:rsidRPr="00A742EF">
              <w:rPr>
                <w:rFonts w:cs="Arial"/>
                <w:color w:val="000000"/>
                <w:sz w:val="18"/>
                <w:szCs w:val="18"/>
                <w:lang w:val="en-GB" w:eastAsia="en-GB"/>
              </w:rPr>
              <w:t xml:space="preserve">Masonry apartment building </w:t>
            </w:r>
            <w:r w:rsidR="004F055D" w:rsidRPr="00A742EF">
              <w:rPr>
                <w:rFonts w:cs="Arial"/>
                <w:color w:val="000000"/>
                <w:sz w:val="18"/>
                <w:szCs w:val="18"/>
                <w:lang w:val="en-GB" w:eastAsia="en-GB"/>
              </w:rPr>
              <w:t xml:space="preserve"> </w:t>
            </w:r>
          </w:p>
        </w:tc>
        <w:tc>
          <w:tcPr>
            <w:tcW w:w="1984" w:type="dxa"/>
            <w:noWrap/>
            <w:hideMark/>
          </w:tcPr>
          <w:p w14:paraId="3AD8C07E" w14:textId="77777777" w:rsidR="004F055D" w:rsidRPr="00A742EF" w:rsidRDefault="004F055D" w:rsidP="00236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9 </w:t>
            </w:r>
          </w:p>
        </w:tc>
        <w:tc>
          <w:tcPr>
            <w:tcW w:w="1843" w:type="dxa"/>
            <w:noWrap/>
            <w:hideMark/>
          </w:tcPr>
          <w:p w14:paraId="285D74F2" w14:textId="77777777" w:rsidR="004F055D" w:rsidRPr="00A742EF" w:rsidRDefault="004F055D" w:rsidP="00236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1 </w:t>
            </w:r>
          </w:p>
        </w:tc>
        <w:tc>
          <w:tcPr>
            <w:tcW w:w="992" w:type="dxa"/>
            <w:noWrap/>
            <w:hideMark/>
          </w:tcPr>
          <w:p w14:paraId="245C3338" w14:textId="77777777" w:rsidR="004F055D" w:rsidRPr="00A742EF" w:rsidRDefault="004F055D" w:rsidP="0023650A">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GB" w:eastAsia="en-GB"/>
              </w:rPr>
            </w:pPr>
            <w:r w:rsidRPr="00A742EF">
              <w:rPr>
                <w:rFonts w:cs="Arial"/>
                <w:color w:val="000000"/>
                <w:sz w:val="18"/>
                <w:szCs w:val="18"/>
                <w:lang w:val="en-GB" w:eastAsia="en-GB"/>
              </w:rPr>
              <w:t xml:space="preserve">10 </w:t>
            </w:r>
          </w:p>
        </w:tc>
      </w:tr>
      <w:tr w:rsidR="004F055D" w:rsidRPr="00A742EF" w14:paraId="129D1124" w14:textId="77777777" w:rsidTr="00934E3A">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41726B9F" w14:textId="7DA2B340" w:rsidR="004F055D" w:rsidRPr="00A742EF" w:rsidRDefault="004F055D" w:rsidP="0023650A">
            <w:pPr>
              <w:spacing w:line="276" w:lineRule="auto"/>
              <w:rPr>
                <w:rFonts w:cs="Arial"/>
                <w:color w:val="000000"/>
                <w:sz w:val="18"/>
                <w:szCs w:val="18"/>
                <w:lang w:val="en-GB" w:eastAsia="en-GB"/>
              </w:rPr>
            </w:pPr>
            <w:r w:rsidRPr="00A742EF">
              <w:rPr>
                <w:rFonts w:cs="Arial"/>
                <w:color w:val="000000"/>
                <w:sz w:val="18"/>
                <w:szCs w:val="18"/>
                <w:lang w:val="en-GB" w:eastAsia="en-GB"/>
              </w:rPr>
              <w:t>To</w:t>
            </w:r>
            <w:r w:rsidR="00052BBD" w:rsidRPr="00A742EF">
              <w:rPr>
                <w:rFonts w:cs="Arial"/>
                <w:color w:val="000000"/>
                <w:sz w:val="18"/>
                <w:szCs w:val="18"/>
                <w:lang w:val="en-GB" w:eastAsia="en-GB"/>
              </w:rPr>
              <w:t>tal</w:t>
            </w:r>
          </w:p>
        </w:tc>
        <w:tc>
          <w:tcPr>
            <w:tcW w:w="1984" w:type="dxa"/>
            <w:noWrap/>
            <w:hideMark/>
          </w:tcPr>
          <w:p w14:paraId="5D978508" w14:textId="77777777" w:rsidR="004F055D" w:rsidRPr="00A742EF" w:rsidRDefault="004F055D" w:rsidP="0023650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val="en-GB" w:eastAsia="en-GB"/>
              </w:rPr>
            </w:pPr>
            <w:r w:rsidRPr="00A742EF">
              <w:rPr>
                <w:rFonts w:cs="Arial"/>
                <w:b/>
                <w:bCs/>
                <w:color w:val="000000"/>
                <w:sz w:val="18"/>
                <w:szCs w:val="18"/>
                <w:lang w:val="en-GB" w:eastAsia="en-GB"/>
              </w:rPr>
              <w:t xml:space="preserve">31 </w:t>
            </w:r>
          </w:p>
        </w:tc>
        <w:tc>
          <w:tcPr>
            <w:tcW w:w="1843" w:type="dxa"/>
            <w:noWrap/>
            <w:hideMark/>
          </w:tcPr>
          <w:p w14:paraId="18D77D11" w14:textId="77777777" w:rsidR="004F055D" w:rsidRPr="00A742EF" w:rsidRDefault="004F055D" w:rsidP="0023650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val="en-GB" w:eastAsia="en-GB"/>
              </w:rPr>
            </w:pPr>
            <w:r w:rsidRPr="00A742EF">
              <w:rPr>
                <w:rFonts w:cs="Arial"/>
                <w:b/>
                <w:bCs/>
                <w:color w:val="000000"/>
                <w:sz w:val="18"/>
                <w:szCs w:val="18"/>
                <w:lang w:val="en-GB" w:eastAsia="en-GB"/>
              </w:rPr>
              <w:t xml:space="preserve">7 </w:t>
            </w:r>
          </w:p>
        </w:tc>
        <w:tc>
          <w:tcPr>
            <w:tcW w:w="992" w:type="dxa"/>
            <w:noWrap/>
            <w:hideMark/>
          </w:tcPr>
          <w:p w14:paraId="1DE5C401" w14:textId="77777777" w:rsidR="004F055D" w:rsidRPr="00A742EF" w:rsidRDefault="004F055D" w:rsidP="0023650A">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sz w:val="18"/>
                <w:szCs w:val="18"/>
                <w:lang w:val="en-GB" w:eastAsia="en-GB"/>
              </w:rPr>
            </w:pPr>
            <w:r w:rsidRPr="00A742EF">
              <w:rPr>
                <w:rFonts w:cs="Arial"/>
                <w:b/>
                <w:bCs/>
                <w:color w:val="000000"/>
                <w:sz w:val="18"/>
                <w:szCs w:val="18"/>
                <w:lang w:val="en-GB" w:eastAsia="en-GB"/>
              </w:rPr>
              <w:t xml:space="preserve">38 </w:t>
            </w:r>
          </w:p>
        </w:tc>
      </w:tr>
    </w:tbl>
    <w:p w14:paraId="2EA73D17" w14:textId="28700F54" w:rsidR="00934E3A" w:rsidRPr="00A742EF" w:rsidRDefault="00843460" w:rsidP="0023650A">
      <w:pPr>
        <w:spacing w:line="276" w:lineRule="auto"/>
        <w:rPr>
          <w:rFonts w:cs="Arial"/>
          <w:szCs w:val="20"/>
          <w:lang w:val="en-GB"/>
        </w:rPr>
      </w:pPr>
      <w:r w:rsidRPr="00A742EF">
        <w:rPr>
          <w:rFonts w:cs="Arial"/>
          <w:szCs w:val="20"/>
          <w:lang w:val="en-GB"/>
        </w:rPr>
        <w:t>Source</w:t>
      </w:r>
      <w:r w:rsidR="00934E3A" w:rsidRPr="00A742EF">
        <w:rPr>
          <w:rFonts w:cs="Arial"/>
          <w:szCs w:val="20"/>
          <w:lang w:val="en-GB"/>
        </w:rPr>
        <w:t>: ABB 2022</w:t>
      </w:r>
    </w:p>
    <w:p w14:paraId="60DF58DF" w14:textId="302AAF80" w:rsidR="00934E3A" w:rsidRPr="00A742EF" w:rsidRDefault="00843460" w:rsidP="0023650A">
      <w:pPr>
        <w:spacing w:line="276" w:lineRule="auto"/>
        <w:rPr>
          <w:lang w:val="en-GB"/>
        </w:rPr>
      </w:pPr>
      <w:r w:rsidRPr="00A742EF">
        <w:rPr>
          <w:rFonts w:cs="Arial"/>
          <w:lang w:val="en-GB"/>
        </w:rPr>
        <w:t>Many small shops are prone to economic displacement during construction due to limited customer accessibility (only pedestrian access), road closures, and traffic interruptions. Moreover, the site visit revealed that some small business owners would lose their ‘outside space’ to the Project’s expropriation. These include kindergartens (child-care service), bakery-coffee shops, grocery stores, and restaurants.</w:t>
      </w:r>
    </w:p>
    <w:p w14:paraId="24FD84D2" w14:textId="51190EDE" w:rsidR="00AA256C" w:rsidRPr="00A742EF" w:rsidRDefault="00AA256C" w:rsidP="0023650A">
      <w:pPr>
        <w:spacing w:line="276" w:lineRule="auto"/>
        <w:rPr>
          <w:lang w:val="en-GB"/>
        </w:rPr>
      </w:pPr>
      <w:r w:rsidRPr="00A742EF">
        <w:rPr>
          <w:lang w:val="en-GB"/>
        </w:rPr>
        <w:t>The entitlement matrix of the project includes the approach of how to identify users for businesses.</w:t>
      </w:r>
      <w:r w:rsidR="002213F0" w:rsidRPr="00A742EF">
        <w:rPr>
          <w:lang w:val="en-GB"/>
        </w:rPr>
        <w:t xml:space="preserve"> </w:t>
      </w:r>
      <w:r w:rsidR="002213F0" w:rsidRPr="00A742EF">
        <w:rPr>
          <w:b/>
          <w:bCs/>
          <w:lang w:val="en-GB"/>
        </w:rPr>
        <w:t xml:space="preserve">After the expropriation is finalized, all affected businesses will be </w:t>
      </w:r>
      <w:proofErr w:type="gramStart"/>
      <w:r w:rsidR="002213F0" w:rsidRPr="00A742EF">
        <w:rPr>
          <w:b/>
          <w:bCs/>
          <w:lang w:val="en-GB"/>
        </w:rPr>
        <w:t>identified</w:t>
      </w:r>
      <w:proofErr w:type="gramEnd"/>
      <w:r w:rsidR="002213F0" w:rsidRPr="00A742EF">
        <w:rPr>
          <w:b/>
          <w:bCs/>
          <w:lang w:val="en-GB"/>
        </w:rPr>
        <w:t xml:space="preserve"> and their users/owners</w:t>
      </w:r>
      <w:r w:rsidR="00284819" w:rsidRPr="00A742EF">
        <w:rPr>
          <w:b/>
          <w:bCs/>
          <w:lang w:val="en-GB"/>
        </w:rPr>
        <w:t xml:space="preserve"> will be</w:t>
      </w:r>
      <w:r w:rsidR="002213F0" w:rsidRPr="00A742EF">
        <w:rPr>
          <w:b/>
          <w:bCs/>
          <w:lang w:val="en-GB"/>
        </w:rPr>
        <w:t xml:space="preserve"> </w:t>
      </w:r>
      <w:r w:rsidR="00284819" w:rsidRPr="00A742EF">
        <w:rPr>
          <w:b/>
          <w:bCs/>
          <w:lang w:val="en-GB"/>
        </w:rPr>
        <w:t>determined</w:t>
      </w:r>
      <w:r w:rsidR="002213F0" w:rsidRPr="00A742EF">
        <w:rPr>
          <w:lang w:val="en-GB"/>
        </w:rPr>
        <w:t>.</w:t>
      </w:r>
    </w:p>
    <w:p w14:paraId="3A96EE2F" w14:textId="77777777" w:rsidR="00AA256C" w:rsidRPr="00A742EF" w:rsidRDefault="00AA256C" w:rsidP="0023650A">
      <w:pPr>
        <w:spacing w:line="276" w:lineRule="auto"/>
        <w:rPr>
          <w:lang w:val="en-GB"/>
        </w:rPr>
      </w:pPr>
    </w:p>
    <w:p w14:paraId="75232075" w14:textId="77777777" w:rsidR="00934E3A" w:rsidRPr="00A742EF" w:rsidRDefault="00934E3A" w:rsidP="0023650A">
      <w:pPr>
        <w:spacing w:line="276" w:lineRule="auto"/>
        <w:rPr>
          <w:b/>
          <w:bCs/>
          <w:lang w:val="en-GB"/>
        </w:rPr>
      </w:pPr>
    </w:p>
    <w:p w14:paraId="5FA12901" w14:textId="77777777" w:rsidR="00913979" w:rsidRPr="00A742EF" w:rsidRDefault="00913979">
      <w:pPr>
        <w:pStyle w:val="Heading3"/>
        <w:numPr>
          <w:ilvl w:val="2"/>
          <w:numId w:val="4"/>
        </w:numPr>
        <w:rPr>
          <w:lang w:val="en-GB"/>
        </w:rPr>
        <w:sectPr w:rsidR="00913979" w:rsidRPr="00A742EF" w:rsidSect="00DB5C95">
          <w:footerReference w:type="default" r:id="rId17"/>
          <w:pgSz w:w="11906" w:h="16838"/>
          <w:pgMar w:top="1134" w:right="1134" w:bottom="1134" w:left="1134" w:header="708" w:footer="708" w:gutter="0"/>
          <w:pgNumType w:start="1"/>
          <w:cols w:space="708"/>
          <w:docGrid w:linePitch="360"/>
        </w:sectPr>
      </w:pPr>
    </w:p>
    <w:p w14:paraId="44AEF8FC" w14:textId="0441976A" w:rsidR="00913979" w:rsidRPr="00A742EF" w:rsidRDefault="00843460" w:rsidP="001D309F">
      <w:pPr>
        <w:pStyle w:val="Heading3"/>
        <w:rPr>
          <w:lang w:val="en-GB"/>
        </w:rPr>
      </w:pPr>
      <w:bookmarkStart w:id="18" w:name="_Toc119267172"/>
      <w:bookmarkStart w:id="19" w:name="_Toc102825568"/>
      <w:bookmarkStart w:id="20" w:name="_Toc102911088"/>
      <w:r w:rsidRPr="00A742EF">
        <w:rPr>
          <w:lang w:val="en-GB"/>
        </w:rPr>
        <w:lastRenderedPageBreak/>
        <w:t>Expected Temporary and Permanent Impacts</w:t>
      </w:r>
      <w:bookmarkEnd w:id="18"/>
      <w:r w:rsidRPr="00A742EF">
        <w:rPr>
          <w:lang w:val="en-GB"/>
        </w:rPr>
        <w:t xml:space="preserve"> </w:t>
      </w:r>
      <w:bookmarkEnd w:id="19"/>
      <w:bookmarkEnd w:id="20"/>
    </w:p>
    <w:p w14:paraId="16837EA5" w14:textId="6F26DA93" w:rsidR="001D309F" w:rsidRPr="00A742EF" w:rsidRDefault="001D309F" w:rsidP="004E0059">
      <w:pPr>
        <w:pStyle w:val="Caption"/>
        <w:rPr>
          <w:lang w:val="en-GB"/>
        </w:rPr>
      </w:pPr>
      <w:r w:rsidRPr="00A742EF">
        <w:rPr>
          <w:lang w:val="en-GB"/>
        </w:rPr>
        <w:t xml:space="preserve">Table </w:t>
      </w:r>
      <w:r w:rsidR="00535DCA" w:rsidRPr="00A742EF">
        <w:rPr>
          <w:lang w:val="en-GB"/>
        </w:rPr>
        <w:fldChar w:fldCharType="begin"/>
      </w:r>
      <w:r w:rsidR="00535DCA" w:rsidRPr="00A742EF">
        <w:rPr>
          <w:lang w:val="en-GB"/>
        </w:rPr>
        <w:instrText xml:space="preserve"> STYLEREF 1 \s </w:instrText>
      </w:r>
      <w:r w:rsidR="00535DCA" w:rsidRPr="00A742EF">
        <w:rPr>
          <w:lang w:val="en-GB"/>
        </w:rPr>
        <w:fldChar w:fldCharType="separate"/>
      </w:r>
      <w:r w:rsidR="007D76E7" w:rsidRPr="00A742EF">
        <w:rPr>
          <w:noProof/>
          <w:lang w:val="en-GB"/>
        </w:rPr>
        <w:t>2</w:t>
      </w:r>
      <w:r w:rsidR="00535DCA" w:rsidRPr="00A742EF">
        <w:rPr>
          <w:noProof/>
          <w:lang w:val="en-GB"/>
        </w:rPr>
        <w:fldChar w:fldCharType="end"/>
      </w:r>
      <w:r w:rsidR="007D76E7" w:rsidRPr="00A742EF">
        <w:rPr>
          <w:lang w:val="en-GB"/>
        </w:rPr>
        <w:noBreakHyphen/>
      </w:r>
      <w:r w:rsidR="00535DCA" w:rsidRPr="00A742EF">
        <w:rPr>
          <w:lang w:val="en-GB"/>
        </w:rPr>
        <w:fldChar w:fldCharType="begin"/>
      </w:r>
      <w:r w:rsidR="00535DCA" w:rsidRPr="00A742EF">
        <w:rPr>
          <w:lang w:val="en-GB"/>
        </w:rPr>
        <w:instrText xml:space="preserve"> SEQ Table \* ARABIC \s 1 </w:instrText>
      </w:r>
      <w:r w:rsidR="00535DCA" w:rsidRPr="00A742EF">
        <w:rPr>
          <w:lang w:val="en-GB"/>
        </w:rPr>
        <w:fldChar w:fldCharType="separate"/>
      </w:r>
      <w:r w:rsidR="007D76E7" w:rsidRPr="00A742EF">
        <w:rPr>
          <w:noProof/>
          <w:lang w:val="en-GB"/>
        </w:rPr>
        <w:t>2</w:t>
      </w:r>
      <w:r w:rsidR="00535DCA" w:rsidRPr="00A742EF">
        <w:rPr>
          <w:noProof/>
          <w:lang w:val="en-GB"/>
        </w:rPr>
        <w:fldChar w:fldCharType="end"/>
      </w:r>
      <w:r w:rsidRPr="00A742EF">
        <w:rPr>
          <w:lang w:val="en-GB"/>
        </w:rPr>
        <w:t>. Summary of Potential Impacts</w:t>
      </w:r>
    </w:p>
    <w:tbl>
      <w:tblPr>
        <w:tblStyle w:val="TableGrid"/>
        <w:tblW w:w="15021" w:type="dxa"/>
        <w:tblLook w:val="04A0" w:firstRow="1" w:lastRow="0" w:firstColumn="1" w:lastColumn="0" w:noHBand="0" w:noVBand="1"/>
      </w:tblPr>
      <w:tblGrid>
        <w:gridCol w:w="1951"/>
        <w:gridCol w:w="9101"/>
        <w:gridCol w:w="3969"/>
      </w:tblGrid>
      <w:tr w:rsidR="00CA2A5B" w:rsidRPr="00A742EF" w14:paraId="0A655573" w14:textId="77777777" w:rsidTr="00934E3A">
        <w:trPr>
          <w:tblHeader/>
        </w:trPr>
        <w:tc>
          <w:tcPr>
            <w:tcW w:w="1951" w:type="dxa"/>
            <w:shd w:val="clear" w:color="auto" w:fill="4F81BD" w:themeFill="accent1"/>
            <w:vAlign w:val="center"/>
          </w:tcPr>
          <w:p w14:paraId="20C719D7" w14:textId="6481D249" w:rsidR="00CA2A5B" w:rsidRPr="00A742EF" w:rsidRDefault="00CA2A5B" w:rsidP="00CA2A5B">
            <w:pPr>
              <w:jc w:val="center"/>
              <w:rPr>
                <w:rFonts w:cs="Arial"/>
                <w:b/>
                <w:bCs/>
                <w:color w:val="FFFFFF" w:themeColor="background1"/>
                <w:sz w:val="18"/>
                <w:szCs w:val="18"/>
                <w:lang w:val="en-GB"/>
              </w:rPr>
            </w:pPr>
            <w:r w:rsidRPr="00A742EF">
              <w:rPr>
                <w:color w:val="FFFFFF" w:themeColor="background1"/>
                <w:sz w:val="18"/>
                <w:szCs w:val="18"/>
                <w:lang w:val="en-GB"/>
              </w:rPr>
              <w:t xml:space="preserve"> </w:t>
            </w:r>
            <w:r w:rsidRPr="00A742EF">
              <w:rPr>
                <w:b/>
                <w:bCs/>
                <w:color w:val="FFFFFF" w:themeColor="background1"/>
                <w:sz w:val="18"/>
                <w:szCs w:val="18"/>
                <w:lang w:val="en-GB"/>
              </w:rPr>
              <w:t>Station</w:t>
            </w:r>
          </w:p>
        </w:tc>
        <w:tc>
          <w:tcPr>
            <w:tcW w:w="9101" w:type="dxa"/>
            <w:shd w:val="clear" w:color="auto" w:fill="4F81BD" w:themeFill="accent1"/>
            <w:vAlign w:val="center"/>
          </w:tcPr>
          <w:p w14:paraId="11370B26" w14:textId="6B1D3A4E" w:rsidR="00CA2A5B" w:rsidRPr="00A742EF" w:rsidRDefault="00CA2A5B" w:rsidP="00CA2A5B">
            <w:pPr>
              <w:rPr>
                <w:rFonts w:cs="Arial"/>
                <w:b/>
                <w:bCs/>
                <w:color w:val="FFFFFF" w:themeColor="background1"/>
                <w:sz w:val="18"/>
                <w:szCs w:val="18"/>
                <w:lang w:val="en-GB"/>
              </w:rPr>
            </w:pPr>
            <w:r w:rsidRPr="00A742EF">
              <w:rPr>
                <w:b/>
                <w:bCs/>
                <w:color w:val="FFFFFF" w:themeColor="background1"/>
                <w:sz w:val="18"/>
                <w:szCs w:val="18"/>
                <w:lang w:val="en-GB"/>
              </w:rPr>
              <w:t>Expected Temporary Impacts</w:t>
            </w:r>
          </w:p>
        </w:tc>
        <w:tc>
          <w:tcPr>
            <w:tcW w:w="3969" w:type="dxa"/>
            <w:shd w:val="clear" w:color="auto" w:fill="4F81BD" w:themeFill="accent1"/>
            <w:vAlign w:val="center"/>
          </w:tcPr>
          <w:p w14:paraId="07B37392" w14:textId="1112190D" w:rsidR="00CA2A5B" w:rsidRPr="00A742EF" w:rsidRDefault="00CA2A5B" w:rsidP="00CA2A5B">
            <w:pPr>
              <w:rPr>
                <w:rFonts w:cs="Arial"/>
                <w:b/>
                <w:bCs/>
                <w:color w:val="FFFFFF" w:themeColor="background1"/>
                <w:sz w:val="18"/>
                <w:szCs w:val="18"/>
                <w:lang w:val="en-GB"/>
              </w:rPr>
            </w:pPr>
            <w:r w:rsidRPr="00A742EF">
              <w:rPr>
                <w:rFonts w:cs="Arial"/>
                <w:b/>
                <w:bCs/>
                <w:color w:val="FFFFFF" w:themeColor="background1"/>
                <w:sz w:val="18"/>
                <w:szCs w:val="18"/>
                <w:lang w:val="en-GB"/>
              </w:rPr>
              <w:t>Expected Permanent Impacts</w:t>
            </w:r>
          </w:p>
        </w:tc>
      </w:tr>
      <w:tr w:rsidR="00CA2A5B" w:rsidRPr="00A742EF" w14:paraId="5E81FC93" w14:textId="77777777" w:rsidTr="00934E3A">
        <w:tc>
          <w:tcPr>
            <w:tcW w:w="1951" w:type="dxa"/>
            <w:shd w:val="clear" w:color="auto" w:fill="4F81BD" w:themeFill="accent1"/>
            <w:vAlign w:val="center"/>
          </w:tcPr>
          <w:p w14:paraId="6C8BD319" w14:textId="77777777" w:rsidR="00CA2A5B" w:rsidRPr="00A742EF" w:rsidRDefault="00CA2A5B" w:rsidP="00CA2A5B">
            <w:pPr>
              <w:jc w:val="center"/>
              <w:rPr>
                <w:rFonts w:cs="Arial"/>
                <w:b/>
                <w:bCs/>
                <w:color w:val="FFFFFF" w:themeColor="background1"/>
                <w:sz w:val="18"/>
                <w:szCs w:val="18"/>
                <w:lang w:val="en-GB"/>
              </w:rPr>
            </w:pPr>
            <w:proofErr w:type="spellStart"/>
            <w:r w:rsidRPr="00A742EF">
              <w:rPr>
                <w:rFonts w:cs="Arial"/>
                <w:b/>
                <w:bCs/>
                <w:color w:val="FFFFFF" w:themeColor="background1"/>
                <w:sz w:val="18"/>
                <w:szCs w:val="18"/>
                <w:lang w:val="en-GB"/>
              </w:rPr>
              <w:t>Dikimevi</w:t>
            </w:r>
            <w:proofErr w:type="spellEnd"/>
          </w:p>
        </w:tc>
        <w:tc>
          <w:tcPr>
            <w:tcW w:w="9101" w:type="dxa"/>
            <w:vAlign w:val="center"/>
          </w:tcPr>
          <w:p w14:paraId="4B2E5A5F" w14:textId="06F7C981" w:rsidR="00CA2A5B" w:rsidRPr="00A742EF" w:rsidRDefault="00CA2A5B">
            <w:pPr>
              <w:pStyle w:val="ListParagraph"/>
              <w:numPr>
                <w:ilvl w:val="0"/>
                <w:numId w:val="14"/>
              </w:numPr>
              <w:spacing w:before="240" w:after="160" w:line="276" w:lineRule="auto"/>
              <w:ind w:left="171" w:firstLine="18"/>
              <w:rPr>
                <w:rFonts w:cs="Arial"/>
                <w:sz w:val="18"/>
                <w:szCs w:val="18"/>
                <w:lang w:val="en-GB"/>
              </w:rPr>
            </w:pPr>
            <w:r w:rsidRPr="00A742EF">
              <w:rPr>
                <w:sz w:val="18"/>
                <w:szCs w:val="18"/>
                <w:lang w:val="en-GB"/>
              </w:rPr>
              <w:t xml:space="preserve">It is expected that the number of lanes on the main street named </w:t>
            </w:r>
            <w:proofErr w:type="spellStart"/>
            <w:r w:rsidRPr="00A742EF">
              <w:rPr>
                <w:sz w:val="18"/>
                <w:szCs w:val="18"/>
                <w:lang w:val="en-GB"/>
              </w:rPr>
              <w:t>Tıp</w:t>
            </w:r>
            <w:proofErr w:type="spellEnd"/>
            <w:r w:rsidRPr="00A742EF">
              <w:rPr>
                <w:sz w:val="18"/>
                <w:szCs w:val="18"/>
                <w:lang w:val="en-GB"/>
              </w:rPr>
              <w:t xml:space="preserve"> </w:t>
            </w:r>
            <w:proofErr w:type="spellStart"/>
            <w:r w:rsidRPr="00A742EF">
              <w:rPr>
                <w:sz w:val="18"/>
                <w:szCs w:val="18"/>
                <w:lang w:val="en-GB"/>
              </w:rPr>
              <w:t>Fakültesi</w:t>
            </w:r>
            <w:proofErr w:type="spellEnd"/>
            <w:r w:rsidRPr="00A742EF">
              <w:rPr>
                <w:sz w:val="18"/>
                <w:szCs w:val="18"/>
                <w:lang w:val="en-GB"/>
              </w:rPr>
              <w:t xml:space="preserve"> </w:t>
            </w:r>
            <w:proofErr w:type="spellStart"/>
            <w:r w:rsidRPr="00A742EF">
              <w:rPr>
                <w:sz w:val="18"/>
                <w:szCs w:val="18"/>
                <w:lang w:val="en-GB"/>
              </w:rPr>
              <w:t>Caddesi</w:t>
            </w:r>
            <w:proofErr w:type="spellEnd"/>
            <w:r w:rsidRPr="00A742EF">
              <w:rPr>
                <w:sz w:val="18"/>
                <w:szCs w:val="18"/>
                <w:lang w:val="en-GB"/>
              </w:rPr>
              <w:t xml:space="preserve"> will be temporarily reduced due to the construction zone, according to the traffic circulation and accessibility study.</w:t>
            </w:r>
          </w:p>
        </w:tc>
        <w:tc>
          <w:tcPr>
            <w:tcW w:w="3969" w:type="dxa"/>
            <w:vAlign w:val="center"/>
          </w:tcPr>
          <w:p w14:paraId="4C4DC4C1" w14:textId="17D87D85" w:rsidR="00CA2A5B" w:rsidRPr="00A742EF" w:rsidRDefault="00CA2A5B">
            <w:pPr>
              <w:pStyle w:val="ListParagraph"/>
              <w:numPr>
                <w:ilvl w:val="0"/>
                <w:numId w:val="5"/>
              </w:numPr>
              <w:spacing w:before="0" w:after="160" w:line="276" w:lineRule="auto"/>
              <w:ind w:left="171" w:firstLine="18"/>
              <w:rPr>
                <w:rFonts w:cs="Arial"/>
                <w:sz w:val="18"/>
                <w:szCs w:val="18"/>
                <w:lang w:val="en-GB"/>
              </w:rPr>
            </w:pPr>
            <w:r w:rsidRPr="00A742EF">
              <w:rPr>
                <w:rFonts w:cs="Arial"/>
                <w:sz w:val="18"/>
                <w:szCs w:val="18"/>
                <w:lang w:val="en-GB" w:eastAsia="tr-TR"/>
              </w:rPr>
              <w:t>No permanent impact is expected.</w:t>
            </w:r>
          </w:p>
        </w:tc>
      </w:tr>
      <w:tr w:rsidR="00913979" w:rsidRPr="00A742EF" w14:paraId="6424ADB8" w14:textId="77777777" w:rsidTr="00934E3A">
        <w:tc>
          <w:tcPr>
            <w:tcW w:w="1951" w:type="dxa"/>
            <w:shd w:val="clear" w:color="auto" w:fill="4F81BD" w:themeFill="accent1"/>
            <w:vAlign w:val="center"/>
          </w:tcPr>
          <w:p w14:paraId="3BC372C9" w14:textId="77777777" w:rsidR="00913979" w:rsidRPr="00A742EF" w:rsidRDefault="00913979" w:rsidP="00CF465C">
            <w:pPr>
              <w:jc w:val="center"/>
              <w:rPr>
                <w:rFonts w:cs="Arial"/>
                <w:b/>
                <w:bCs/>
                <w:color w:val="FFFFFF" w:themeColor="background1"/>
                <w:sz w:val="18"/>
                <w:szCs w:val="18"/>
                <w:lang w:val="en-GB"/>
              </w:rPr>
            </w:pPr>
            <w:proofErr w:type="spellStart"/>
            <w:r w:rsidRPr="00A742EF">
              <w:rPr>
                <w:rFonts w:cs="Arial"/>
                <w:b/>
                <w:bCs/>
                <w:color w:val="FFFFFF" w:themeColor="background1"/>
                <w:sz w:val="18"/>
                <w:szCs w:val="18"/>
                <w:lang w:val="en-GB"/>
              </w:rPr>
              <w:t>Abidinpaşa</w:t>
            </w:r>
            <w:proofErr w:type="spellEnd"/>
          </w:p>
        </w:tc>
        <w:tc>
          <w:tcPr>
            <w:tcW w:w="9101" w:type="dxa"/>
            <w:vAlign w:val="center"/>
          </w:tcPr>
          <w:p w14:paraId="74671BAC" w14:textId="77777777" w:rsidR="00CA2A5B" w:rsidRPr="00A742EF" w:rsidRDefault="00CA2A5B">
            <w:pPr>
              <w:pStyle w:val="ListParagraph"/>
              <w:numPr>
                <w:ilvl w:val="0"/>
                <w:numId w:val="14"/>
              </w:numPr>
              <w:spacing w:before="240" w:after="160" w:line="276" w:lineRule="auto"/>
              <w:ind w:left="171" w:firstLine="18"/>
              <w:rPr>
                <w:sz w:val="18"/>
                <w:szCs w:val="18"/>
                <w:lang w:val="en-GB"/>
              </w:rPr>
            </w:pPr>
            <w:r w:rsidRPr="00A742EF">
              <w:rPr>
                <w:sz w:val="18"/>
                <w:szCs w:val="18"/>
                <w:lang w:val="en-GB"/>
              </w:rPr>
              <w:t xml:space="preserve">Since the tunnels at the </w:t>
            </w:r>
            <w:proofErr w:type="spellStart"/>
            <w:r w:rsidRPr="00A742EF">
              <w:rPr>
                <w:sz w:val="18"/>
                <w:szCs w:val="18"/>
                <w:lang w:val="en-GB"/>
              </w:rPr>
              <w:t>Abidinpaşa</w:t>
            </w:r>
            <w:proofErr w:type="spellEnd"/>
            <w:r w:rsidRPr="00A742EF">
              <w:rPr>
                <w:sz w:val="18"/>
                <w:szCs w:val="18"/>
                <w:lang w:val="en-GB"/>
              </w:rPr>
              <w:t xml:space="preserve"> Station will be constructed through the cut-and-cover method, it is expected that there will be a high level of noise, dust, </w:t>
            </w:r>
            <w:proofErr w:type="gramStart"/>
            <w:r w:rsidRPr="00A742EF">
              <w:rPr>
                <w:sz w:val="18"/>
                <w:szCs w:val="18"/>
                <w:lang w:val="en-GB"/>
              </w:rPr>
              <w:t>vibration</w:t>
            </w:r>
            <w:proofErr w:type="gramEnd"/>
            <w:r w:rsidRPr="00A742EF">
              <w:rPr>
                <w:sz w:val="18"/>
                <w:szCs w:val="18"/>
                <w:lang w:val="en-GB"/>
              </w:rPr>
              <w:t xml:space="preserve"> and the construction-related-road-closures which will adversely affect those residing and working around the main-street.  </w:t>
            </w:r>
          </w:p>
          <w:p w14:paraId="329D7A57" w14:textId="4AD70B4D" w:rsidR="00CA2A5B" w:rsidRPr="00A742EF" w:rsidRDefault="00CA2A5B">
            <w:pPr>
              <w:pStyle w:val="ListParagraph"/>
              <w:numPr>
                <w:ilvl w:val="0"/>
                <w:numId w:val="14"/>
              </w:numPr>
              <w:spacing w:before="240" w:after="160" w:line="276" w:lineRule="auto"/>
              <w:ind w:left="171" w:firstLine="18"/>
              <w:rPr>
                <w:sz w:val="18"/>
                <w:szCs w:val="18"/>
                <w:lang w:val="en-GB"/>
              </w:rPr>
            </w:pPr>
            <w:r w:rsidRPr="00A742EF">
              <w:rPr>
                <w:sz w:val="18"/>
                <w:szCs w:val="18"/>
                <w:lang w:val="en-GB"/>
              </w:rPr>
              <w:t xml:space="preserve">As the main road will be closed to traffic due to the work site during the construction phase, the number of customers who use public transport or their cars for shopping from the stores is expected to decrease, which eventually adversely affect the daily revenue of the shops. Therefore, </w:t>
            </w:r>
            <w:r w:rsidR="000F15F9" w:rsidRPr="00A742EF">
              <w:rPr>
                <w:sz w:val="18"/>
                <w:szCs w:val="18"/>
                <w:lang w:val="en-GB"/>
              </w:rPr>
              <w:t xml:space="preserve">these shops may be impacted from </w:t>
            </w:r>
            <w:r w:rsidRPr="00A742EF">
              <w:rPr>
                <w:sz w:val="18"/>
                <w:szCs w:val="18"/>
                <w:lang w:val="en-GB"/>
              </w:rPr>
              <w:t>economic displacement</w:t>
            </w:r>
            <w:r w:rsidR="000F15F9" w:rsidRPr="00A742EF">
              <w:rPr>
                <w:sz w:val="18"/>
                <w:szCs w:val="18"/>
                <w:lang w:val="en-GB"/>
              </w:rPr>
              <w:t xml:space="preserve">. Bread buffet of the Municipality will be </w:t>
            </w:r>
            <w:r w:rsidR="00C91F2D" w:rsidRPr="00A742EF">
              <w:rPr>
                <w:sz w:val="18"/>
                <w:szCs w:val="18"/>
                <w:lang w:val="en-GB"/>
              </w:rPr>
              <w:t>temporarily relocated.</w:t>
            </w:r>
            <w:r w:rsidRPr="00A742EF">
              <w:rPr>
                <w:sz w:val="18"/>
                <w:szCs w:val="18"/>
                <w:lang w:val="en-GB"/>
              </w:rPr>
              <w:t> </w:t>
            </w:r>
          </w:p>
          <w:p w14:paraId="5E6B21F6" w14:textId="4D617FA5" w:rsidR="00CA2A5B" w:rsidRPr="00A742EF" w:rsidRDefault="00CA2A5B">
            <w:pPr>
              <w:pStyle w:val="ListParagraph"/>
              <w:numPr>
                <w:ilvl w:val="0"/>
                <w:numId w:val="14"/>
              </w:numPr>
              <w:spacing w:before="240" w:after="160" w:line="276" w:lineRule="auto"/>
              <w:ind w:left="171" w:firstLine="18"/>
              <w:rPr>
                <w:sz w:val="18"/>
                <w:szCs w:val="18"/>
                <w:lang w:val="en-GB"/>
              </w:rPr>
            </w:pPr>
            <w:r w:rsidRPr="00A742EF">
              <w:rPr>
                <w:sz w:val="18"/>
                <w:szCs w:val="18"/>
                <w:lang w:val="en-GB"/>
              </w:rPr>
              <w:t>The trees and the base stations on the median strip will be relocated during the Project's construction phase.  </w:t>
            </w:r>
          </w:p>
          <w:p w14:paraId="4F02C9B6" w14:textId="77777777" w:rsidR="00CA2A5B" w:rsidRPr="00A742EF" w:rsidRDefault="00CA2A5B">
            <w:pPr>
              <w:pStyle w:val="ListParagraph"/>
              <w:numPr>
                <w:ilvl w:val="0"/>
                <w:numId w:val="14"/>
              </w:numPr>
              <w:spacing w:before="240" w:after="160" w:line="276" w:lineRule="auto"/>
              <w:ind w:left="171" w:firstLine="18"/>
              <w:rPr>
                <w:sz w:val="18"/>
                <w:szCs w:val="18"/>
                <w:lang w:val="en-GB"/>
              </w:rPr>
            </w:pPr>
            <w:r w:rsidRPr="00A742EF">
              <w:rPr>
                <w:sz w:val="18"/>
                <w:szCs w:val="18"/>
                <w:lang w:val="en-GB"/>
              </w:rPr>
              <w:t>There is a school undergoing renovation (29 Ekim Primary School) and closed for five years. There is no information on when the school will be opened for education. Currently, there is no impact as the school has been closed for at least five years, and thus, there are no students, teachers, and staff. However, once the school commences education, students will be prone to dust, noise, and traffic impact during Project’s construction period. A traffic management plan will be critical to managing school bus traffic. </w:t>
            </w:r>
          </w:p>
          <w:p w14:paraId="2134F67B" w14:textId="3D452610" w:rsidR="00913979" w:rsidRPr="00A742EF" w:rsidRDefault="00CA2A5B">
            <w:pPr>
              <w:pStyle w:val="ListParagraph"/>
              <w:numPr>
                <w:ilvl w:val="0"/>
                <w:numId w:val="14"/>
              </w:numPr>
              <w:spacing w:before="240" w:after="160" w:line="276" w:lineRule="auto"/>
              <w:ind w:left="171" w:firstLine="18"/>
              <w:rPr>
                <w:rFonts w:cs="Arial"/>
                <w:sz w:val="18"/>
                <w:szCs w:val="18"/>
                <w:lang w:val="en-GB"/>
              </w:rPr>
            </w:pPr>
            <w:r w:rsidRPr="00A742EF">
              <w:rPr>
                <w:sz w:val="18"/>
                <w:szCs w:val="18"/>
                <w:lang w:val="en-GB"/>
              </w:rPr>
              <w:t xml:space="preserve">Since the construction site will be built on the street in this </w:t>
            </w:r>
            <w:r w:rsidR="00A742EF" w:rsidRPr="00A742EF">
              <w:rPr>
                <w:sz w:val="18"/>
                <w:szCs w:val="18"/>
                <w:lang w:val="en-GB"/>
              </w:rPr>
              <w:t>neighbourhood</w:t>
            </w:r>
            <w:r w:rsidRPr="00A742EF">
              <w:rPr>
                <w:sz w:val="18"/>
                <w:szCs w:val="18"/>
                <w:lang w:val="en-GB"/>
              </w:rPr>
              <w:t>, the access of pedestrians, wheelchair users, and people with strollers to the walkway might be blocked.</w:t>
            </w:r>
          </w:p>
        </w:tc>
        <w:tc>
          <w:tcPr>
            <w:tcW w:w="3969" w:type="dxa"/>
            <w:vAlign w:val="center"/>
          </w:tcPr>
          <w:p w14:paraId="02805E61" w14:textId="77777777" w:rsidR="00CA2A5B" w:rsidRPr="00A742EF" w:rsidRDefault="00CA2A5B">
            <w:pPr>
              <w:pStyle w:val="ListParagraph"/>
              <w:numPr>
                <w:ilvl w:val="0"/>
                <w:numId w:val="5"/>
              </w:numPr>
              <w:spacing w:before="0" w:after="160" w:line="276" w:lineRule="auto"/>
              <w:ind w:left="171" w:firstLine="18"/>
              <w:rPr>
                <w:rFonts w:cs="Arial"/>
                <w:sz w:val="18"/>
                <w:szCs w:val="18"/>
                <w:lang w:val="en-GB" w:eastAsia="tr-TR"/>
              </w:rPr>
            </w:pPr>
            <w:r w:rsidRPr="00A742EF">
              <w:rPr>
                <w:sz w:val="18"/>
                <w:szCs w:val="18"/>
                <w:lang w:val="en-GB"/>
              </w:rPr>
              <w:t xml:space="preserve">The </w:t>
            </w:r>
            <w:proofErr w:type="spellStart"/>
            <w:r w:rsidRPr="00A742EF">
              <w:rPr>
                <w:rFonts w:cs="Arial"/>
                <w:sz w:val="18"/>
                <w:szCs w:val="18"/>
                <w:lang w:val="en-GB" w:eastAsia="tr-TR"/>
              </w:rPr>
              <w:t>Abidinpaşa</w:t>
            </w:r>
            <w:proofErr w:type="spellEnd"/>
            <w:r w:rsidRPr="00A742EF">
              <w:rPr>
                <w:rFonts w:cs="Arial"/>
                <w:sz w:val="18"/>
                <w:szCs w:val="18"/>
                <w:lang w:val="en-GB" w:eastAsia="tr-TR"/>
              </w:rPr>
              <w:t xml:space="preserve"> </w:t>
            </w:r>
            <w:proofErr w:type="spellStart"/>
            <w:r w:rsidRPr="00A742EF">
              <w:rPr>
                <w:rFonts w:cs="Arial"/>
                <w:sz w:val="18"/>
                <w:szCs w:val="18"/>
                <w:lang w:val="en-GB" w:eastAsia="tr-TR"/>
              </w:rPr>
              <w:t>Taksi</w:t>
            </w:r>
            <w:proofErr w:type="spellEnd"/>
            <w:r w:rsidRPr="00A742EF">
              <w:rPr>
                <w:rFonts w:cs="Arial"/>
                <w:sz w:val="18"/>
                <w:szCs w:val="18"/>
                <w:lang w:val="en-GB" w:eastAsia="tr-TR"/>
              </w:rPr>
              <w:t xml:space="preserve"> Stand will be permanently relocated as one of the entrance-exit points of the metro will be situated in that area.</w:t>
            </w:r>
          </w:p>
          <w:p w14:paraId="11B16C88" w14:textId="68F88FC0" w:rsidR="00CA2A5B" w:rsidRPr="00A742EF" w:rsidRDefault="00CA2A5B">
            <w:pPr>
              <w:pStyle w:val="ListParagraph"/>
              <w:numPr>
                <w:ilvl w:val="0"/>
                <w:numId w:val="5"/>
              </w:numPr>
              <w:spacing w:before="0" w:after="160" w:line="276" w:lineRule="auto"/>
              <w:ind w:left="171" w:firstLine="18"/>
              <w:rPr>
                <w:rFonts w:cs="Arial"/>
                <w:sz w:val="18"/>
                <w:szCs w:val="18"/>
                <w:lang w:val="en-GB" w:eastAsia="tr-TR"/>
              </w:rPr>
            </w:pPr>
            <w:r w:rsidRPr="00A742EF">
              <w:rPr>
                <w:rFonts w:cs="Arial"/>
                <w:sz w:val="18"/>
                <w:szCs w:val="18"/>
                <w:lang w:val="en-GB" w:eastAsia="tr-TR"/>
              </w:rPr>
              <w:t xml:space="preserve">64 m2 of the winter garden terrace of </w:t>
            </w:r>
            <w:r w:rsidR="00072D2A" w:rsidRPr="00A742EF">
              <w:rPr>
                <w:rFonts w:cs="Arial"/>
                <w:sz w:val="18"/>
                <w:szCs w:val="18"/>
                <w:lang w:val="en-GB" w:eastAsia="tr-TR"/>
              </w:rPr>
              <w:t xml:space="preserve">a bakery may </w:t>
            </w:r>
            <w:r w:rsidRPr="00A742EF">
              <w:rPr>
                <w:rFonts w:cs="Arial"/>
                <w:sz w:val="18"/>
                <w:szCs w:val="18"/>
                <w:lang w:val="en-GB" w:eastAsia="tr-TR"/>
              </w:rPr>
              <w:t xml:space="preserve">be expropriated. </w:t>
            </w:r>
            <w:r w:rsidR="004669CA" w:rsidRPr="00A742EF">
              <w:rPr>
                <w:rFonts w:cs="Arial"/>
                <w:sz w:val="18"/>
                <w:szCs w:val="18"/>
                <w:lang w:val="en-GB" w:eastAsia="tr-TR"/>
              </w:rPr>
              <w:t xml:space="preserve"> Seating capacity in the outdoor are may decrease.</w:t>
            </w:r>
          </w:p>
          <w:p w14:paraId="5E9D6736" w14:textId="77777777" w:rsidR="00CA2A5B" w:rsidRPr="00A742EF" w:rsidRDefault="00CA2A5B">
            <w:pPr>
              <w:pStyle w:val="ListParagraph"/>
              <w:numPr>
                <w:ilvl w:val="0"/>
                <w:numId w:val="5"/>
              </w:numPr>
              <w:spacing w:before="0" w:after="160" w:line="276" w:lineRule="auto"/>
              <w:ind w:left="171" w:firstLine="18"/>
              <w:rPr>
                <w:rFonts w:cs="Arial"/>
                <w:sz w:val="18"/>
                <w:szCs w:val="18"/>
                <w:lang w:val="en-GB" w:eastAsia="tr-TR"/>
              </w:rPr>
            </w:pPr>
            <w:r w:rsidRPr="00A742EF">
              <w:rPr>
                <w:rFonts w:cs="Arial"/>
                <w:sz w:val="18"/>
                <w:szCs w:val="18"/>
                <w:lang w:val="en-GB" w:eastAsia="tr-TR"/>
              </w:rPr>
              <w:t>Some small shops will be also permanently affected since the area in front of their shops will be one of the entrance-exit points of the metro.</w:t>
            </w:r>
          </w:p>
          <w:p w14:paraId="311A9721" w14:textId="578D703C" w:rsidR="00913979" w:rsidRPr="00A742EF" w:rsidRDefault="00CA2A5B">
            <w:pPr>
              <w:pStyle w:val="ListParagraph"/>
              <w:numPr>
                <w:ilvl w:val="0"/>
                <w:numId w:val="5"/>
              </w:numPr>
              <w:spacing w:before="0" w:after="160" w:line="276" w:lineRule="auto"/>
              <w:ind w:left="171" w:firstLine="18"/>
              <w:rPr>
                <w:rFonts w:cs="Arial"/>
                <w:sz w:val="18"/>
                <w:szCs w:val="18"/>
                <w:lang w:val="en-GB"/>
              </w:rPr>
            </w:pPr>
            <w:r w:rsidRPr="00A742EF">
              <w:rPr>
                <w:rFonts w:cs="Arial"/>
                <w:sz w:val="18"/>
                <w:szCs w:val="18"/>
                <w:lang w:val="en-GB"/>
              </w:rPr>
              <w:t>354 m</w:t>
            </w:r>
            <w:r w:rsidRPr="00A742EF">
              <w:rPr>
                <w:rFonts w:cs="Arial"/>
                <w:sz w:val="18"/>
                <w:szCs w:val="18"/>
                <w:vertAlign w:val="superscript"/>
                <w:lang w:val="en-GB"/>
              </w:rPr>
              <w:t xml:space="preserve">2 </w:t>
            </w:r>
            <w:r w:rsidRPr="00A742EF">
              <w:rPr>
                <w:rFonts w:cs="Arial"/>
                <w:sz w:val="18"/>
                <w:szCs w:val="18"/>
                <w:lang w:val="en-GB"/>
              </w:rPr>
              <w:t>of the garden of the school, which is the property of the Ministry of National Education will be expropriated. However, no impact is expected because there are no students, teachers, and employees at the school</w:t>
            </w:r>
          </w:p>
        </w:tc>
      </w:tr>
      <w:tr w:rsidR="00C950D5" w:rsidRPr="00A742EF" w14:paraId="0B576810" w14:textId="77777777" w:rsidTr="00934E3A">
        <w:tc>
          <w:tcPr>
            <w:tcW w:w="1951" w:type="dxa"/>
            <w:shd w:val="clear" w:color="auto" w:fill="4F81BD" w:themeFill="accent1"/>
            <w:vAlign w:val="center"/>
          </w:tcPr>
          <w:p w14:paraId="6E2958C9" w14:textId="77777777" w:rsidR="00C950D5" w:rsidRPr="00A742EF" w:rsidRDefault="00C950D5" w:rsidP="00C950D5">
            <w:pPr>
              <w:jc w:val="center"/>
              <w:rPr>
                <w:rFonts w:cs="Arial"/>
                <w:b/>
                <w:bCs/>
                <w:color w:val="FFFFFF" w:themeColor="background1"/>
                <w:sz w:val="18"/>
                <w:szCs w:val="18"/>
                <w:lang w:val="en-GB"/>
              </w:rPr>
            </w:pPr>
            <w:proofErr w:type="spellStart"/>
            <w:r w:rsidRPr="00A742EF">
              <w:rPr>
                <w:rFonts w:cs="Arial"/>
                <w:b/>
                <w:bCs/>
                <w:color w:val="FFFFFF" w:themeColor="background1"/>
                <w:sz w:val="18"/>
                <w:szCs w:val="18"/>
                <w:lang w:val="en-GB"/>
              </w:rPr>
              <w:t>Aşık</w:t>
            </w:r>
            <w:proofErr w:type="spellEnd"/>
            <w:r w:rsidRPr="00A742EF">
              <w:rPr>
                <w:rFonts w:cs="Arial"/>
                <w:b/>
                <w:bCs/>
                <w:color w:val="FFFFFF" w:themeColor="background1"/>
                <w:sz w:val="18"/>
                <w:szCs w:val="18"/>
                <w:lang w:val="en-GB"/>
              </w:rPr>
              <w:t xml:space="preserve"> Veysel</w:t>
            </w:r>
          </w:p>
        </w:tc>
        <w:tc>
          <w:tcPr>
            <w:tcW w:w="9101" w:type="dxa"/>
            <w:vAlign w:val="center"/>
          </w:tcPr>
          <w:p w14:paraId="39B128DA" w14:textId="77777777" w:rsidR="00C950D5" w:rsidRPr="00A742EF" w:rsidRDefault="00C950D5">
            <w:pPr>
              <w:pStyle w:val="ListParagraph"/>
              <w:numPr>
                <w:ilvl w:val="0"/>
                <w:numId w:val="14"/>
              </w:numPr>
              <w:spacing w:before="240" w:after="160" w:line="276" w:lineRule="auto"/>
              <w:ind w:left="171" w:firstLine="18"/>
              <w:rPr>
                <w:sz w:val="18"/>
                <w:szCs w:val="18"/>
                <w:lang w:val="en-GB"/>
              </w:rPr>
            </w:pPr>
            <w:r w:rsidRPr="00A742EF">
              <w:rPr>
                <w:sz w:val="18"/>
                <w:szCs w:val="18"/>
                <w:lang w:val="en-GB"/>
              </w:rPr>
              <w:t xml:space="preserve">Since the construction will be done by partial cut-and-cover method, road closure and residents' exposure to noise, dust and vibration will be shorter than </w:t>
            </w:r>
            <w:proofErr w:type="spellStart"/>
            <w:r w:rsidRPr="00A742EF">
              <w:rPr>
                <w:sz w:val="18"/>
                <w:szCs w:val="18"/>
                <w:lang w:val="en-GB"/>
              </w:rPr>
              <w:t>Abidinpaşa</w:t>
            </w:r>
            <w:proofErr w:type="spellEnd"/>
            <w:r w:rsidRPr="00A742EF">
              <w:rPr>
                <w:sz w:val="18"/>
                <w:szCs w:val="18"/>
                <w:lang w:val="en-GB"/>
              </w:rPr>
              <w:t>.</w:t>
            </w:r>
          </w:p>
          <w:p w14:paraId="5C79046B" w14:textId="77777777" w:rsidR="00C950D5" w:rsidRPr="00A742EF" w:rsidRDefault="00C950D5">
            <w:pPr>
              <w:pStyle w:val="ListParagraph"/>
              <w:numPr>
                <w:ilvl w:val="0"/>
                <w:numId w:val="14"/>
              </w:numPr>
              <w:spacing w:before="240" w:after="160" w:line="276" w:lineRule="auto"/>
              <w:ind w:left="171" w:firstLine="18"/>
              <w:rPr>
                <w:sz w:val="18"/>
                <w:szCs w:val="18"/>
                <w:lang w:val="en-GB"/>
              </w:rPr>
            </w:pPr>
            <w:r w:rsidRPr="00A742EF">
              <w:rPr>
                <w:sz w:val="18"/>
                <w:szCs w:val="18"/>
                <w:lang w:val="en-GB"/>
              </w:rPr>
              <w:t xml:space="preserve">The </w:t>
            </w:r>
            <w:proofErr w:type="spellStart"/>
            <w:r w:rsidRPr="00A742EF">
              <w:rPr>
                <w:sz w:val="18"/>
                <w:szCs w:val="18"/>
                <w:lang w:val="en-GB"/>
              </w:rPr>
              <w:t>Aşık</w:t>
            </w:r>
            <w:proofErr w:type="spellEnd"/>
            <w:r w:rsidRPr="00A742EF">
              <w:rPr>
                <w:sz w:val="18"/>
                <w:szCs w:val="18"/>
                <w:lang w:val="en-GB"/>
              </w:rPr>
              <w:t xml:space="preserve"> Veysel Taxi Stand next to the </w:t>
            </w:r>
            <w:proofErr w:type="spellStart"/>
            <w:r w:rsidRPr="00A742EF">
              <w:rPr>
                <w:sz w:val="18"/>
                <w:szCs w:val="18"/>
                <w:lang w:val="en-GB"/>
              </w:rPr>
              <w:t>Aşık</w:t>
            </w:r>
            <w:proofErr w:type="spellEnd"/>
            <w:r w:rsidRPr="00A742EF">
              <w:rPr>
                <w:sz w:val="18"/>
                <w:szCs w:val="18"/>
                <w:lang w:val="en-GB"/>
              </w:rPr>
              <w:t xml:space="preserve"> Veysel might be relocated during the construction.   </w:t>
            </w:r>
          </w:p>
          <w:p w14:paraId="27B01399" w14:textId="29AB52D1" w:rsidR="00C950D5" w:rsidRPr="00A742EF" w:rsidRDefault="00C950D5">
            <w:pPr>
              <w:pStyle w:val="ListParagraph"/>
              <w:numPr>
                <w:ilvl w:val="0"/>
                <w:numId w:val="14"/>
              </w:numPr>
              <w:spacing w:before="240" w:after="160" w:line="276" w:lineRule="auto"/>
              <w:ind w:left="171" w:firstLine="18"/>
              <w:rPr>
                <w:rFonts w:cs="Arial"/>
                <w:sz w:val="18"/>
                <w:szCs w:val="18"/>
                <w:lang w:val="en-GB"/>
              </w:rPr>
            </w:pPr>
            <w:r w:rsidRPr="00A742EF">
              <w:rPr>
                <w:sz w:val="18"/>
                <w:szCs w:val="18"/>
                <w:lang w:val="en-GB"/>
              </w:rPr>
              <w:t xml:space="preserve">As the </w:t>
            </w:r>
            <w:proofErr w:type="spellStart"/>
            <w:r w:rsidRPr="00A742EF">
              <w:rPr>
                <w:sz w:val="18"/>
                <w:szCs w:val="18"/>
                <w:lang w:val="en-GB"/>
              </w:rPr>
              <w:t>Aşık</w:t>
            </w:r>
            <w:proofErr w:type="spellEnd"/>
            <w:r w:rsidRPr="00A742EF">
              <w:rPr>
                <w:sz w:val="18"/>
                <w:szCs w:val="18"/>
                <w:lang w:val="en-GB"/>
              </w:rPr>
              <w:t xml:space="preserve"> Veysel </w:t>
            </w:r>
            <w:proofErr w:type="spellStart"/>
            <w:r w:rsidRPr="00A742EF">
              <w:rPr>
                <w:sz w:val="18"/>
                <w:szCs w:val="18"/>
                <w:lang w:val="en-GB"/>
              </w:rPr>
              <w:t>Neighborhood</w:t>
            </w:r>
            <w:proofErr w:type="spellEnd"/>
            <w:r w:rsidRPr="00A742EF">
              <w:rPr>
                <w:sz w:val="18"/>
                <w:szCs w:val="18"/>
                <w:lang w:val="en-GB"/>
              </w:rPr>
              <w:t xml:space="preserve"> is one of the oldest settlements in Mamak, the vibrations might damage the buildings. </w:t>
            </w:r>
          </w:p>
        </w:tc>
        <w:tc>
          <w:tcPr>
            <w:tcW w:w="3969" w:type="dxa"/>
            <w:vAlign w:val="center"/>
          </w:tcPr>
          <w:p w14:paraId="2C94DC84" w14:textId="77777777" w:rsidR="00C950D5" w:rsidRDefault="00C950D5">
            <w:pPr>
              <w:pStyle w:val="ListParagraph"/>
              <w:numPr>
                <w:ilvl w:val="0"/>
                <w:numId w:val="5"/>
              </w:numPr>
              <w:spacing w:before="0" w:after="160" w:line="276" w:lineRule="auto"/>
              <w:ind w:left="171" w:firstLine="18"/>
              <w:rPr>
                <w:rFonts w:cs="Arial"/>
                <w:sz w:val="18"/>
                <w:szCs w:val="18"/>
                <w:lang w:val="en-GB" w:eastAsia="tr-TR"/>
              </w:rPr>
            </w:pPr>
            <w:r w:rsidRPr="00A742EF">
              <w:rPr>
                <w:rFonts w:cs="Arial"/>
                <w:sz w:val="18"/>
                <w:szCs w:val="18"/>
                <w:lang w:val="en-GB" w:eastAsia="tr-TR"/>
              </w:rPr>
              <w:t>Metro users and residents will have direct access to metro from the park.</w:t>
            </w:r>
          </w:p>
          <w:p w14:paraId="18B677B2" w14:textId="77777777" w:rsidR="00C950D5" w:rsidRDefault="00C950D5">
            <w:pPr>
              <w:pStyle w:val="ListParagraph"/>
              <w:numPr>
                <w:ilvl w:val="0"/>
                <w:numId w:val="5"/>
              </w:numPr>
              <w:spacing w:before="0" w:after="160" w:line="276" w:lineRule="auto"/>
              <w:ind w:left="171" w:firstLine="18"/>
              <w:rPr>
                <w:rFonts w:cs="Arial"/>
                <w:sz w:val="18"/>
                <w:szCs w:val="18"/>
                <w:lang w:val="en-GB"/>
              </w:rPr>
            </w:pPr>
            <w:r w:rsidRPr="00A742EF">
              <w:rPr>
                <w:rFonts w:cs="Arial"/>
                <w:sz w:val="18"/>
                <w:szCs w:val="18"/>
                <w:lang w:val="en-GB" w:eastAsia="tr-TR"/>
              </w:rPr>
              <w:t>Once the Project is in operation, landscaping works will be in place.</w:t>
            </w:r>
          </w:p>
          <w:p w14:paraId="3EB04517" w14:textId="735F0A7E" w:rsidR="00AE238B" w:rsidRPr="00A742EF" w:rsidRDefault="00AE238B">
            <w:pPr>
              <w:pStyle w:val="ListParagraph"/>
              <w:numPr>
                <w:ilvl w:val="0"/>
                <w:numId w:val="5"/>
              </w:numPr>
              <w:spacing w:before="0" w:after="160" w:line="276" w:lineRule="auto"/>
              <w:ind w:left="171" w:firstLine="18"/>
              <w:rPr>
                <w:rFonts w:cs="Arial"/>
                <w:sz w:val="18"/>
                <w:szCs w:val="18"/>
                <w:lang w:val="en-GB"/>
              </w:rPr>
            </w:pPr>
            <w:r>
              <w:rPr>
                <w:rFonts w:cs="Arial"/>
                <w:sz w:val="18"/>
                <w:szCs w:val="18"/>
                <w:lang w:val="en-GB"/>
              </w:rPr>
              <w:t>No permanent resettlement impact expected</w:t>
            </w:r>
          </w:p>
        </w:tc>
      </w:tr>
      <w:tr w:rsidR="00C950D5" w:rsidRPr="00A742EF" w14:paraId="1195D9BB" w14:textId="77777777" w:rsidTr="00934E3A">
        <w:tc>
          <w:tcPr>
            <w:tcW w:w="1951" w:type="dxa"/>
            <w:shd w:val="clear" w:color="auto" w:fill="4F81BD" w:themeFill="accent1"/>
            <w:vAlign w:val="center"/>
          </w:tcPr>
          <w:p w14:paraId="333FE616" w14:textId="77777777" w:rsidR="00C950D5" w:rsidRPr="00A742EF" w:rsidRDefault="00C950D5" w:rsidP="00C950D5">
            <w:pPr>
              <w:jc w:val="center"/>
              <w:rPr>
                <w:rFonts w:cs="Arial"/>
                <w:b/>
                <w:bCs/>
                <w:color w:val="FFFFFF" w:themeColor="background1"/>
                <w:sz w:val="18"/>
                <w:szCs w:val="18"/>
                <w:lang w:val="en-GB"/>
              </w:rPr>
            </w:pPr>
            <w:proofErr w:type="spellStart"/>
            <w:r w:rsidRPr="00A742EF">
              <w:rPr>
                <w:rFonts w:cs="Arial"/>
                <w:b/>
                <w:bCs/>
                <w:color w:val="FFFFFF" w:themeColor="background1"/>
                <w:sz w:val="18"/>
                <w:szCs w:val="18"/>
                <w:lang w:val="en-GB"/>
              </w:rPr>
              <w:t>Tuzluçayır</w:t>
            </w:r>
            <w:proofErr w:type="spellEnd"/>
          </w:p>
        </w:tc>
        <w:tc>
          <w:tcPr>
            <w:tcW w:w="9101" w:type="dxa"/>
            <w:vAlign w:val="center"/>
          </w:tcPr>
          <w:p w14:paraId="26B6A0A4" w14:textId="77777777" w:rsidR="00C950D5" w:rsidRPr="00A742EF" w:rsidRDefault="00C950D5">
            <w:pPr>
              <w:pStyle w:val="ListParagraph"/>
              <w:numPr>
                <w:ilvl w:val="0"/>
                <w:numId w:val="14"/>
              </w:numPr>
              <w:spacing w:before="240" w:after="160" w:line="276" w:lineRule="auto"/>
              <w:ind w:left="171" w:firstLine="18"/>
              <w:rPr>
                <w:sz w:val="18"/>
                <w:szCs w:val="18"/>
                <w:lang w:val="en-GB"/>
              </w:rPr>
            </w:pPr>
            <w:r w:rsidRPr="00A742EF">
              <w:rPr>
                <w:sz w:val="18"/>
                <w:szCs w:val="18"/>
                <w:lang w:val="en-GB" w:eastAsia="tr-TR"/>
              </w:rPr>
              <w:t xml:space="preserve">Some shops </w:t>
            </w:r>
            <w:r w:rsidRPr="00A742EF">
              <w:rPr>
                <w:sz w:val="18"/>
                <w:szCs w:val="18"/>
                <w:lang w:val="en-GB"/>
              </w:rPr>
              <w:t>might be negatively affected during the construction because job site would limit their customers’ access to the venues by cars or public transport.</w:t>
            </w:r>
          </w:p>
          <w:p w14:paraId="56208AFA" w14:textId="305B2FEE" w:rsidR="00C950D5" w:rsidRPr="00A742EF" w:rsidRDefault="004862D0">
            <w:pPr>
              <w:pStyle w:val="ListParagraph"/>
              <w:numPr>
                <w:ilvl w:val="0"/>
                <w:numId w:val="14"/>
              </w:numPr>
              <w:spacing w:before="240" w:after="160" w:line="276" w:lineRule="auto"/>
              <w:ind w:left="171" w:firstLine="18"/>
              <w:rPr>
                <w:rFonts w:cs="Arial"/>
                <w:sz w:val="18"/>
                <w:szCs w:val="18"/>
                <w:lang w:val="en-GB"/>
              </w:rPr>
            </w:pPr>
            <w:r w:rsidRPr="00A742EF">
              <w:rPr>
                <w:rStyle w:val="normaltextrun"/>
                <w:color w:val="000000"/>
                <w:sz w:val="18"/>
                <w:szCs w:val="18"/>
                <w:shd w:val="clear" w:color="auto" w:fill="FFFFFF"/>
                <w:lang w:val="en-GB"/>
              </w:rPr>
              <w:t>H</w:t>
            </w:r>
            <w:r w:rsidR="00C950D5" w:rsidRPr="00A742EF">
              <w:rPr>
                <w:rStyle w:val="normaltextrun"/>
                <w:color w:val="000000"/>
                <w:sz w:val="18"/>
                <w:szCs w:val="18"/>
                <w:shd w:val="clear" w:color="auto" w:fill="FFFFFF"/>
                <w:lang w:val="en-GB"/>
              </w:rPr>
              <w:t xml:space="preserve">igh number of </w:t>
            </w:r>
            <w:r w:rsidR="00C950D5" w:rsidRPr="00A742EF">
              <w:rPr>
                <w:rStyle w:val="spellingerror"/>
                <w:color w:val="000000"/>
                <w:sz w:val="18"/>
                <w:szCs w:val="18"/>
                <w:shd w:val="clear" w:color="auto" w:fill="FFFFFF"/>
                <w:lang w:val="en-GB"/>
              </w:rPr>
              <w:t>private</w:t>
            </w:r>
            <w:r w:rsidR="00C950D5" w:rsidRPr="00A742EF">
              <w:rPr>
                <w:rStyle w:val="normaltextrun"/>
                <w:color w:val="000000"/>
                <w:sz w:val="18"/>
                <w:szCs w:val="18"/>
                <w:shd w:val="clear" w:color="auto" w:fill="FFFFFF"/>
                <w:lang w:val="en-GB"/>
              </w:rPr>
              <w:t xml:space="preserve"> vehicles, partial road-closure might increase traffic jam in this </w:t>
            </w:r>
            <w:r w:rsidR="00A742EF" w:rsidRPr="00A742EF">
              <w:rPr>
                <w:rStyle w:val="spellingerror"/>
                <w:color w:val="000000"/>
                <w:sz w:val="18"/>
                <w:szCs w:val="18"/>
                <w:shd w:val="clear" w:color="auto" w:fill="FFFFFF"/>
                <w:lang w:val="en-GB"/>
              </w:rPr>
              <w:t>neighbourhood</w:t>
            </w:r>
            <w:r w:rsidR="00C950D5" w:rsidRPr="00A742EF">
              <w:rPr>
                <w:rStyle w:val="normaltextrun"/>
                <w:color w:val="000000"/>
                <w:sz w:val="18"/>
                <w:szCs w:val="18"/>
                <w:shd w:val="clear" w:color="auto" w:fill="FFFFFF"/>
                <w:lang w:val="en-GB"/>
              </w:rPr>
              <w:t>.</w:t>
            </w:r>
            <w:r w:rsidR="00C950D5" w:rsidRPr="00A742EF">
              <w:rPr>
                <w:rStyle w:val="eop"/>
                <w:color w:val="000000"/>
                <w:sz w:val="18"/>
                <w:szCs w:val="18"/>
                <w:shd w:val="clear" w:color="auto" w:fill="FFFFFF"/>
                <w:lang w:val="en-GB"/>
              </w:rPr>
              <w:t> </w:t>
            </w:r>
          </w:p>
        </w:tc>
        <w:tc>
          <w:tcPr>
            <w:tcW w:w="3969" w:type="dxa"/>
            <w:vAlign w:val="center"/>
          </w:tcPr>
          <w:p w14:paraId="39807F06" w14:textId="38F75296" w:rsidR="00C950D5" w:rsidRPr="00A742EF" w:rsidRDefault="00C950D5">
            <w:pPr>
              <w:pStyle w:val="ListParagraph"/>
              <w:numPr>
                <w:ilvl w:val="0"/>
                <w:numId w:val="14"/>
              </w:numPr>
              <w:spacing w:before="240" w:after="160" w:line="276" w:lineRule="auto"/>
              <w:ind w:left="171" w:firstLine="18"/>
              <w:rPr>
                <w:rFonts w:cs="Arial"/>
                <w:sz w:val="18"/>
                <w:szCs w:val="18"/>
                <w:lang w:val="en-GB"/>
              </w:rPr>
            </w:pPr>
            <w:r w:rsidRPr="00A742EF">
              <w:rPr>
                <w:rFonts w:cs="Arial"/>
                <w:sz w:val="18"/>
                <w:szCs w:val="18"/>
                <w:lang w:val="en-GB" w:eastAsia="tr-TR"/>
              </w:rPr>
              <w:t xml:space="preserve">No permanent impact is </w:t>
            </w:r>
            <w:r w:rsidRPr="00A742EF">
              <w:rPr>
                <w:sz w:val="18"/>
                <w:szCs w:val="18"/>
                <w:lang w:val="en-GB"/>
              </w:rPr>
              <w:t>expected</w:t>
            </w:r>
            <w:r w:rsidRPr="00A742EF">
              <w:rPr>
                <w:rFonts w:cs="Arial"/>
                <w:sz w:val="18"/>
                <w:szCs w:val="18"/>
                <w:lang w:val="en-GB" w:eastAsia="tr-TR"/>
              </w:rPr>
              <w:t>.</w:t>
            </w:r>
          </w:p>
        </w:tc>
      </w:tr>
      <w:tr w:rsidR="00C950D5" w:rsidRPr="00A742EF" w14:paraId="7B7630BA" w14:textId="77777777" w:rsidTr="00934E3A">
        <w:tc>
          <w:tcPr>
            <w:tcW w:w="1951" w:type="dxa"/>
            <w:shd w:val="clear" w:color="auto" w:fill="4F81BD" w:themeFill="accent1"/>
            <w:vAlign w:val="center"/>
          </w:tcPr>
          <w:p w14:paraId="3CCE9886" w14:textId="77777777" w:rsidR="00C950D5" w:rsidRPr="00A742EF" w:rsidRDefault="00C950D5" w:rsidP="00C950D5">
            <w:pPr>
              <w:jc w:val="center"/>
              <w:rPr>
                <w:rFonts w:cs="Arial"/>
                <w:b/>
                <w:bCs/>
                <w:color w:val="FFFFFF" w:themeColor="background1"/>
                <w:sz w:val="18"/>
                <w:szCs w:val="18"/>
                <w:lang w:val="en-GB"/>
              </w:rPr>
            </w:pPr>
            <w:r w:rsidRPr="00A742EF">
              <w:rPr>
                <w:rFonts w:cs="Arial"/>
                <w:b/>
                <w:bCs/>
                <w:color w:val="FFFFFF" w:themeColor="background1"/>
                <w:sz w:val="18"/>
                <w:szCs w:val="18"/>
                <w:lang w:val="en-GB"/>
              </w:rPr>
              <w:lastRenderedPageBreak/>
              <w:t>General Zeki Doğan</w:t>
            </w:r>
          </w:p>
        </w:tc>
        <w:tc>
          <w:tcPr>
            <w:tcW w:w="9101" w:type="dxa"/>
            <w:vAlign w:val="center"/>
          </w:tcPr>
          <w:p w14:paraId="310F40AA" w14:textId="77777777" w:rsidR="00C950D5" w:rsidRPr="00A742EF" w:rsidRDefault="00C950D5">
            <w:pPr>
              <w:pStyle w:val="ListParagraph"/>
              <w:numPr>
                <w:ilvl w:val="0"/>
                <w:numId w:val="14"/>
              </w:numPr>
              <w:spacing w:before="240" w:after="160" w:line="276" w:lineRule="auto"/>
              <w:ind w:left="171" w:firstLine="18"/>
              <w:rPr>
                <w:sz w:val="18"/>
                <w:szCs w:val="18"/>
                <w:lang w:val="en-GB"/>
              </w:rPr>
            </w:pPr>
            <w:r w:rsidRPr="00A742EF">
              <w:rPr>
                <w:sz w:val="18"/>
                <w:szCs w:val="18"/>
                <w:lang w:val="en-GB" w:eastAsia="tr-TR"/>
              </w:rPr>
              <w:t xml:space="preserve">Some shops might be negatively affected during the construction because job site would limit their </w:t>
            </w:r>
            <w:r w:rsidRPr="00A742EF">
              <w:rPr>
                <w:sz w:val="18"/>
                <w:szCs w:val="18"/>
                <w:lang w:val="en-GB"/>
              </w:rPr>
              <w:t>customers’ access to the venues by cars or public transport.</w:t>
            </w:r>
          </w:p>
          <w:p w14:paraId="31308A28" w14:textId="2965C948" w:rsidR="00C950D5" w:rsidRPr="00A742EF" w:rsidRDefault="00C950D5">
            <w:pPr>
              <w:pStyle w:val="ListParagraph"/>
              <w:numPr>
                <w:ilvl w:val="0"/>
                <w:numId w:val="14"/>
              </w:numPr>
              <w:spacing w:before="240" w:after="160" w:line="276" w:lineRule="auto"/>
              <w:ind w:left="171" w:firstLine="18"/>
              <w:rPr>
                <w:sz w:val="18"/>
                <w:szCs w:val="18"/>
                <w:lang w:val="en-GB"/>
              </w:rPr>
            </w:pPr>
            <w:r w:rsidRPr="00A742EF">
              <w:rPr>
                <w:sz w:val="18"/>
                <w:szCs w:val="18"/>
                <w:lang w:val="en-GB"/>
              </w:rPr>
              <w:t xml:space="preserve">Since the tunnels will be excavated through </w:t>
            </w:r>
            <w:r w:rsidR="000267CF">
              <w:rPr>
                <w:sz w:val="18"/>
                <w:szCs w:val="18"/>
                <w:lang w:val="en-GB"/>
              </w:rPr>
              <w:t>Tunnel Boring Machine (</w:t>
            </w:r>
            <w:r w:rsidRPr="00A742EF">
              <w:rPr>
                <w:sz w:val="18"/>
                <w:szCs w:val="18"/>
                <w:lang w:val="en-GB"/>
              </w:rPr>
              <w:t>TBM</w:t>
            </w:r>
            <w:r w:rsidR="000267CF">
              <w:rPr>
                <w:sz w:val="18"/>
                <w:szCs w:val="18"/>
                <w:lang w:val="en-GB"/>
              </w:rPr>
              <w:t>)</w:t>
            </w:r>
            <w:r w:rsidRPr="00A742EF">
              <w:rPr>
                <w:sz w:val="18"/>
                <w:szCs w:val="18"/>
                <w:lang w:val="en-GB"/>
              </w:rPr>
              <w:t xml:space="preserve">, the roadside construction site will be established only for metro entry/exit points. Therefore, partial lane narrowing will be made instead of the main road closure. </w:t>
            </w:r>
          </w:p>
          <w:p w14:paraId="6F415706" w14:textId="2E30F68D" w:rsidR="00C950D5" w:rsidRPr="00A742EF" w:rsidRDefault="00C950D5">
            <w:pPr>
              <w:pStyle w:val="ListParagraph"/>
              <w:numPr>
                <w:ilvl w:val="0"/>
                <w:numId w:val="14"/>
              </w:numPr>
              <w:spacing w:before="240" w:after="160" w:line="276" w:lineRule="auto"/>
              <w:ind w:left="171" w:firstLine="18"/>
              <w:rPr>
                <w:rFonts w:cs="Arial"/>
                <w:sz w:val="18"/>
                <w:szCs w:val="18"/>
                <w:lang w:val="en-GB"/>
              </w:rPr>
            </w:pPr>
            <w:r w:rsidRPr="00A742EF">
              <w:rPr>
                <w:sz w:val="18"/>
                <w:szCs w:val="18"/>
                <w:lang w:val="en-GB"/>
              </w:rPr>
              <w:t>The construction site will also block the pedestrian path. Therefore, the passage of pedestrians, especially wheelchair users</w:t>
            </w:r>
            <w:r w:rsidRPr="00A742EF">
              <w:rPr>
                <w:sz w:val="18"/>
                <w:szCs w:val="18"/>
                <w:lang w:val="en-GB" w:eastAsia="tr-TR"/>
              </w:rPr>
              <w:t xml:space="preserve"> and people with a stroller, might be disrupted. </w:t>
            </w:r>
          </w:p>
        </w:tc>
        <w:tc>
          <w:tcPr>
            <w:tcW w:w="3969" w:type="dxa"/>
            <w:vAlign w:val="center"/>
          </w:tcPr>
          <w:p w14:paraId="38B4643C" w14:textId="72FB2C09" w:rsidR="00C950D5" w:rsidRPr="00A742EF" w:rsidRDefault="00C950D5">
            <w:pPr>
              <w:pStyle w:val="ListParagraph"/>
              <w:numPr>
                <w:ilvl w:val="0"/>
                <w:numId w:val="5"/>
              </w:numPr>
              <w:spacing w:before="0" w:after="160" w:line="276" w:lineRule="auto"/>
              <w:ind w:left="171" w:firstLine="18"/>
              <w:rPr>
                <w:rFonts w:cs="Arial"/>
                <w:sz w:val="18"/>
                <w:szCs w:val="18"/>
                <w:lang w:val="en-GB"/>
              </w:rPr>
            </w:pPr>
            <w:r w:rsidRPr="00A742EF">
              <w:rPr>
                <w:rFonts w:cs="Arial"/>
                <w:sz w:val="18"/>
                <w:szCs w:val="18"/>
                <w:lang w:val="en-GB" w:eastAsia="tr-TR"/>
              </w:rPr>
              <w:t>No permanent impact is expected.</w:t>
            </w:r>
          </w:p>
        </w:tc>
      </w:tr>
      <w:tr w:rsidR="00C950D5" w:rsidRPr="00A742EF" w14:paraId="41820023" w14:textId="77777777" w:rsidTr="00934E3A">
        <w:tc>
          <w:tcPr>
            <w:tcW w:w="1951" w:type="dxa"/>
            <w:shd w:val="clear" w:color="auto" w:fill="4F81BD" w:themeFill="accent1"/>
            <w:vAlign w:val="center"/>
          </w:tcPr>
          <w:p w14:paraId="00385519" w14:textId="77777777" w:rsidR="00C950D5" w:rsidRPr="00A742EF" w:rsidRDefault="00C950D5" w:rsidP="00C950D5">
            <w:pPr>
              <w:jc w:val="center"/>
              <w:rPr>
                <w:rFonts w:cs="Arial"/>
                <w:b/>
                <w:bCs/>
                <w:color w:val="FFFFFF" w:themeColor="background1"/>
                <w:sz w:val="18"/>
                <w:szCs w:val="18"/>
                <w:lang w:val="en-GB"/>
              </w:rPr>
            </w:pPr>
            <w:proofErr w:type="spellStart"/>
            <w:r w:rsidRPr="00A742EF">
              <w:rPr>
                <w:rFonts w:cs="Arial"/>
                <w:b/>
                <w:bCs/>
                <w:color w:val="FFFFFF" w:themeColor="background1"/>
                <w:sz w:val="18"/>
                <w:szCs w:val="18"/>
                <w:lang w:val="en-GB"/>
              </w:rPr>
              <w:t>Fahri</w:t>
            </w:r>
            <w:proofErr w:type="spellEnd"/>
            <w:r w:rsidRPr="00A742EF">
              <w:rPr>
                <w:rFonts w:cs="Arial"/>
                <w:b/>
                <w:bCs/>
                <w:color w:val="FFFFFF" w:themeColor="background1"/>
                <w:sz w:val="18"/>
                <w:szCs w:val="18"/>
                <w:lang w:val="en-GB"/>
              </w:rPr>
              <w:t xml:space="preserve"> </w:t>
            </w:r>
            <w:proofErr w:type="spellStart"/>
            <w:r w:rsidRPr="00A742EF">
              <w:rPr>
                <w:rFonts w:cs="Arial"/>
                <w:b/>
                <w:bCs/>
                <w:color w:val="FFFFFF" w:themeColor="background1"/>
                <w:sz w:val="18"/>
                <w:szCs w:val="18"/>
                <w:lang w:val="en-GB"/>
              </w:rPr>
              <w:t>Korutürk</w:t>
            </w:r>
            <w:proofErr w:type="spellEnd"/>
          </w:p>
        </w:tc>
        <w:tc>
          <w:tcPr>
            <w:tcW w:w="9101" w:type="dxa"/>
            <w:vAlign w:val="center"/>
          </w:tcPr>
          <w:p w14:paraId="7D44A1CA" w14:textId="77777777" w:rsidR="00C950D5" w:rsidRPr="00A742EF" w:rsidRDefault="00C950D5">
            <w:pPr>
              <w:pStyle w:val="ListParagraph"/>
              <w:numPr>
                <w:ilvl w:val="0"/>
                <w:numId w:val="14"/>
              </w:numPr>
              <w:spacing w:before="240" w:after="160" w:line="276" w:lineRule="auto"/>
              <w:ind w:left="171" w:firstLine="18"/>
              <w:rPr>
                <w:sz w:val="18"/>
                <w:szCs w:val="18"/>
                <w:lang w:val="en-GB"/>
              </w:rPr>
            </w:pPr>
            <w:r w:rsidRPr="00A742EF">
              <w:rPr>
                <w:sz w:val="18"/>
                <w:szCs w:val="18"/>
                <w:lang w:val="en-GB"/>
              </w:rPr>
              <w:t>The trees on the median strip will be temporarily relocated during the Project's construction phase.</w:t>
            </w:r>
          </w:p>
          <w:p w14:paraId="0D377B51" w14:textId="4CFFB360" w:rsidR="00C950D5" w:rsidRPr="00A742EF" w:rsidRDefault="00C950D5">
            <w:pPr>
              <w:pStyle w:val="ListParagraph"/>
              <w:numPr>
                <w:ilvl w:val="0"/>
                <w:numId w:val="14"/>
              </w:numPr>
              <w:spacing w:before="240" w:after="160" w:line="276" w:lineRule="auto"/>
              <w:ind w:left="171" w:firstLine="18"/>
              <w:rPr>
                <w:sz w:val="18"/>
                <w:szCs w:val="18"/>
                <w:lang w:val="en-GB"/>
              </w:rPr>
            </w:pPr>
            <w:r w:rsidRPr="00A742EF">
              <w:rPr>
                <w:sz w:val="18"/>
                <w:szCs w:val="18"/>
                <w:lang w:val="en-GB"/>
              </w:rPr>
              <w:t xml:space="preserve">The </w:t>
            </w:r>
            <w:proofErr w:type="spellStart"/>
            <w:r w:rsidRPr="00A742EF">
              <w:rPr>
                <w:sz w:val="18"/>
                <w:szCs w:val="18"/>
                <w:lang w:val="en-GB"/>
              </w:rPr>
              <w:t>Fahri</w:t>
            </w:r>
            <w:proofErr w:type="spellEnd"/>
            <w:r w:rsidRPr="00A742EF">
              <w:rPr>
                <w:sz w:val="18"/>
                <w:szCs w:val="18"/>
                <w:lang w:val="en-GB"/>
              </w:rPr>
              <w:t xml:space="preserve"> </w:t>
            </w:r>
            <w:proofErr w:type="spellStart"/>
            <w:r w:rsidRPr="00A742EF">
              <w:rPr>
                <w:sz w:val="18"/>
                <w:szCs w:val="18"/>
                <w:lang w:val="en-GB"/>
              </w:rPr>
              <w:t>Korutürk</w:t>
            </w:r>
            <w:proofErr w:type="spellEnd"/>
            <w:r w:rsidRPr="00A742EF">
              <w:rPr>
                <w:sz w:val="18"/>
                <w:szCs w:val="18"/>
                <w:lang w:val="en-GB"/>
              </w:rPr>
              <w:t xml:space="preserve"> Station will also be excavated through TBM tunnels, which will reduce noise, dust, vibration, and road closure duration. </w:t>
            </w:r>
          </w:p>
        </w:tc>
        <w:tc>
          <w:tcPr>
            <w:tcW w:w="3969" w:type="dxa"/>
            <w:vAlign w:val="center"/>
          </w:tcPr>
          <w:p w14:paraId="24829B06" w14:textId="47611AD8" w:rsidR="00C950D5" w:rsidRPr="00A742EF" w:rsidRDefault="00C950D5">
            <w:pPr>
              <w:pStyle w:val="ListParagraph"/>
              <w:numPr>
                <w:ilvl w:val="0"/>
                <w:numId w:val="14"/>
              </w:numPr>
              <w:spacing w:before="240" w:after="160" w:line="276" w:lineRule="auto"/>
              <w:ind w:left="171" w:firstLine="18"/>
              <w:rPr>
                <w:sz w:val="18"/>
                <w:szCs w:val="18"/>
                <w:lang w:val="en-GB"/>
              </w:rPr>
            </w:pPr>
            <w:r w:rsidRPr="00A742EF">
              <w:rPr>
                <w:sz w:val="18"/>
                <w:szCs w:val="18"/>
                <w:lang w:val="en-GB"/>
              </w:rPr>
              <w:t>The winter garden terrace of the restaurant might be expropriated which reduce the restaurants’ current customer capacity.</w:t>
            </w:r>
          </w:p>
        </w:tc>
      </w:tr>
      <w:tr w:rsidR="001D309F" w:rsidRPr="00A742EF" w14:paraId="7166C16A" w14:textId="77777777" w:rsidTr="00934E3A">
        <w:tc>
          <w:tcPr>
            <w:tcW w:w="1951" w:type="dxa"/>
            <w:shd w:val="clear" w:color="auto" w:fill="4F81BD" w:themeFill="accent1"/>
            <w:vAlign w:val="center"/>
          </w:tcPr>
          <w:p w14:paraId="334C1230" w14:textId="77777777" w:rsidR="001D309F" w:rsidRPr="00A742EF" w:rsidRDefault="001D309F" w:rsidP="001D309F">
            <w:pPr>
              <w:jc w:val="center"/>
              <w:rPr>
                <w:rFonts w:cs="Arial"/>
                <w:b/>
                <w:bCs/>
                <w:color w:val="FFFFFF" w:themeColor="background1"/>
                <w:sz w:val="18"/>
                <w:szCs w:val="18"/>
                <w:lang w:val="en-GB"/>
              </w:rPr>
            </w:pPr>
            <w:proofErr w:type="spellStart"/>
            <w:r w:rsidRPr="00A742EF">
              <w:rPr>
                <w:rFonts w:cs="Arial"/>
                <w:b/>
                <w:bCs/>
                <w:color w:val="FFFFFF" w:themeColor="background1"/>
                <w:sz w:val="18"/>
                <w:szCs w:val="18"/>
                <w:lang w:val="en-GB"/>
              </w:rPr>
              <w:t>Cengizhan</w:t>
            </w:r>
            <w:proofErr w:type="spellEnd"/>
          </w:p>
        </w:tc>
        <w:tc>
          <w:tcPr>
            <w:tcW w:w="9101" w:type="dxa"/>
            <w:vAlign w:val="center"/>
          </w:tcPr>
          <w:p w14:paraId="6467D0C8" w14:textId="77777777" w:rsidR="001D309F" w:rsidRPr="00A742EF" w:rsidRDefault="001D309F">
            <w:pPr>
              <w:pStyle w:val="ListParagraph"/>
              <w:numPr>
                <w:ilvl w:val="0"/>
                <w:numId w:val="14"/>
              </w:numPr>
              <w:spacing w:before="240" w:after="160" w:line="276" w:lineRule="auto"/>
              <w:ind w:left="171" w:firstLine="18"/>
              <w:rPr>
                <w:sz w:val="18"/>
                <w:szCs w:val="18"/>
                <w:lang w:val="en-GB"/>
              </w:rPr>
            </w:pPr>
            <w:r w:rsidRPr="00A742EF">
              <w:rPr>
                <w:sz w:val="18"/>
                <w:szCs w:val="18"/>
                <w:lang w:val="en-GB" w:eastAsia="tr-TR"/>
              </w:rPr>
              <w:t xml:space="preserve">The </w:t>
            </w:r>
            <w:r w:rsidRPr="00A742EF">
              <w:rPr>
                <w:sz w:val="18"/>
                <w:szCs w:val="18"/>
                <w:lang w:val="en-GB"/>
              </w:rPr>
              <w:t>number of lanes on the main road will be reduced while the trees and base stations on the median will be relocated during the construction.</w:t>
            </w:r>
          </w:p>
          <w:p w14:paraId="7DC17898" w14:textId="77777777" w:rsidR="001D309F" w:rsidRPr="00A742EF" w:rsidRDefault="001D309F">
            <w:pPr>
              <w:pStyle w:val="ListParagraph"/>
              <w:numPr>
                <w:ilvl w:val="0"/>
                <w:numId w:val="14"/>
              </w:numPr>
              <w:spacing w:before="240" w:after="160" w:line="276" w:lineRule="auto"/>
              <w:ind w:left="171" w:firstLine="18"/>
              <w:rPr>
                <w:sz w:val="18"/>
                <w:szCs w:val="18"/>
                <w:lang w:val="en-GB"/>
              </w:rPr>
            </w:pPr>
            <w:r w:rsidRPr="00A742EF">
              <w:rPr>
                <w:sz w:val="18"/>
                <w:szCs w:val="18"/>
                <w:lang w:val="en-GB"/>
              </w:rPr>
              <w:t>The Municipality’s Bread Buffet will be temporarily relocated</w:t>
            </w:r>
          </w:p>
          <w:p w14:paraId="168C0524" w14:textId="023C6DA9" w:rsidR="001D309F" w:rsidRPr="00A742EF" w:rsidRDefault="001D309F">
            <w:pPr>
              <w:pStyle w:val="ListParagraph"/>
              <w:numPr>
                <w:ilvl w:val="0"/>
                <w:numId w:val="14"/>
              </w:numPr>
              <w:spacing w:before="240" w:after="160" w:line="276" w:lineRule="auto"/>
              <w:ind w:left="171" w:firstLine="18"/>
              <w:rPr>
                <w:rFonts w:cs="Arial"/>
                <w:sz w:val="18"/>
                <w:szCs w:val="18"/>
                <w:lang w:val="en-GB"/>
              </w:rPr>
            </w:pPr>
            <w:r w:rsidRPr="00A742EF">
              <w:rPr>
                <w:sz w:val="18"/>
                <w:szCs w:val="18"/>
                <w:lang w:val="en-GB"/>
              </w:rPr>
              <w:t>Some businesses will be negatively affected due to the construction site which restrict the walkways and intersections</w:t>
            </w:r>
            <w:r w:rsidRPr="00A742EF">
              <w:rPr>
                <w:sz w:val="18"/>
                <w:szCs w:val="18"/>
                <w:lang w:val="en-GB" w:eastAsia="tr-TR"/>
              </w:rPr>
              <w:t xml:space="preserve"> as well as main road that the customers, </w:t>
            </w:r>
            <w:proofErr w:type="gramStart"/>
            <w:r w:rsidRPr="00A742EF">
              <w:rPr>
                <w:sz w:val="18"/>
                <w:szCs w:val="18"/>
                <w:lang w:val="en-GB" w:eastAsia="tr-TR"/>
              </w:rPr>
              <w:t>staff</w:t>
            </w:r>
            <w:proofErr w:type="gramEnd"/>
            <w:r w:rsidRPr="00A742EF">
              <w:rPr>
                <w:sz w:val="18"/>
                <w:szCs w:val="18"/>
                <w:lang w:val="en-GB" w:eastAsia="tr-TR"/>
              </w:rPr>
              <w:t xml:space="preserve"> and suppliers normally use. </w:t>
            </w:r>
          </w:p>
        </w:tc>
        <w:tc>
          <w:tcPr>
            <w:tcW w:w="3969" w:type="dxa"/>
            <w:vAlign w:val="center"/>
          </w:tcPr>
          <w:p w14:paraId="14ADFA44" w14:textId="4F87ABC5" w:rsidR="001D309F" w:rsidRPr="00A742EF" w:rsidRDefault="001D309F">
            <w:pPr>
              <w:pStyle w:val="ListParagraph"/>
              <w:numPr>
                <w:ilvl w:val="0"/>
                <w:numId w:val="5"/>
              </w:numPr>
              <w:spacing w:before="0" w:after="160" w:line="276" w:lineRule="auto"/>
              <w:ind w:left="171" w:firstLine="18"/>
              <w:rPr>
                <w:rFonts w:cs="Arial"/>
                <w:sz w:val="18"/>
                <w:szCs w:val="18"/>
                <w:lang w:val="en-GB"/>
              </w:rPr>
            </w:pPr>
            <w:r w:rsidRPr="00A742EF">
              <w:rPr>
                <w:rFonts w:cs="Arial"/>
                <w:sz w:val="18"/>
                <w:szCs w:val="18"/>
                <w:lang w:val="en-GB" w:eastAsia="tr-TR"/>
              </w:rPr>
              <w:t>No permanent impact is expected.</w:t>
            </w:r>
          </w:p>
        </w:tc>
      </w:tr>
      <w:tr w:rsidR="00913979" w:rsidRPr="00A742EF" w14:paraId="1EEEC9E9" w14:textId="77777777" w:rsidTr="00934E3A">
        <w:tc>
          <w:tcPr>
            <w:tcW w:w="1951" w:type="dxa"/>
            <w:shd w:val="clear" w:color="auto" w:fill="4F81BD" w:themeFill="accent1"/>
            <w:vAlign w:val="center"/>
          </w:tcPr>
          <w:p w14:paraId="0E1700FD" w14:textId="77777777" w:rsidR="00913979" w:rsidRPr="00A742EF" w:rsidRDefault="00913979" w:rsidP="00CF465C">
            <w:pPr>
              <w:jc w:val="center"/>
              <w:rPr>
                <w:rFonts w:cs="Arial"/>
                <w:b/>
                <w:bCs/>
                <w:color w:val="FFFFFF" w:themeColor="background1"/>
                <w:sz w:val="18"/>
                <w:szCs w:val="18"/>
                <w:lang w:val="en-GB"/>
              </w:rPr>
            </w:pPr>
            <w:proofErr w:type="spellStart"/>
            <w:r w:rsidRPr="00A742EF">
              <w:rPr>
                <w:rFonts w:cs="Arial"/>
                <w:b/>
                <w:bCs/>
                <w:color w:val="FFFFFF" w:themeColor="background1"/>
                <w:sz w:val="18"/>
                <w:szCs w:val="18"/>
                <w:lang w:val="en-GB"/>
              </w:rPr>
              <w:t>Akşemsettin</w:t>
            </w:r>
            <w:proofErr w:type="spellEnd"/>
          </w:p>
        </w:tc>
        <w:tc>
          <w:tcPr>
            <w:tcW w:w="9101" w:type="dxa"/>
            <w:vAlign w:val="center"/>
          </w:tcPr>
          <w:p w14:paraId="238D9898" w14:textId="53CD10A2" w:rsidR="00913979" w:rsidRPr="00A742EF" w:rsidRDefault="001D309F">
            <w:pPr>
              <w:pStyle w:val="ListParagraph"/>
              <w:numPr>
                <w:ilvl w:val="0"/>
                <w:numId w:val="5"/>
              </w:numPr>
              <w:spacing w:before="0" w:after="160" w:line="276" w:lineRule="auto"/>
              <w:ind w:left="171" w:firstLine="18"/>
              <w:rPr>
                <w:sz w:val="18"/>
                <w:szCs w:val="18"/>
                <w:lang w:val="en-GB"/>
              </w:rPr>
            </w:pPr>
            <w:r w:rsidRPr="00A742EF">
              <w:rPr>
                <w:rFonts w:cs="Arial"/>
                <w:sz w:val="18"/>
                <w:szCs w:val="18"/>
                <w:lang w:val="en-GB"/>
              </w:rPr>
              <w:t>Some businesses will partially lose their gardens</w:t>
            </w:r>
            <w:r w:rsidR="00913979" w:rsidRPr="00A742EF">
              <w:rPr>
                <w:rFonts w:cs="Arial"/>
                <w:sz w:val="18"/>
                <w:szCs w:val="18"/>
                <w:lang w:val="en-GB"/>
              </w:rPr>
              <w:t>.</w:t>
            </w:r>
          </w:p>
          <w:p w14:paraId="0A23B8EB" w14:textId="0A9F9F48" w:rsidR="00913979" w:rsidRPr="00A742EF" w:rsidRDefault="001D309F">
            <w:pPr>
              <w:pStyle w:val="ListParagraph"/>
              <w:numPr>
                <w:ilvl w:val="0"/>
                <w:numId w:val="5"/>
              </w:numPr>
              <w:spacing w:before="0" w:after="160" w:line="276" w:lineRule="auto"/>
              <w:ind w:left="171" w:firstLine="18"/>
              <w:rPr>
                <w:rFonts w:cs="Arial"/>
                <w:sz w:val="18"/>
                <w:szCs w:val="18"/>
                <w:lang w:val="en-GB"/>
              </w:rPr>
            </w:pPr>
            <w:r w:rsidRPr="00A742EF">
              <w:rPr>
                <w:rFonts w:cs="Arial"/>
                <w:sz w:val="18"/>
                <w:szCs w:val="18"/>
                <w:lang w:val="en-GB"/>
              </w:rPr>
              <w:t xml:space="preserve">The tunnels of </w:t>
            </w:r>
            <w:proofErr w:type="spellStart"/>
            <w:r w:rsidRPr="00A742EF">
              <w:rPr>
                <w:rFonts w:cs="Arial"/>
                <w:sz w:val="18"/>
                <w:szCs w:val="18"/>
                <w:lang w:val="en-GB"/>
              </w:rPr>
              <w:t>Akşemsettin</w:t>
            </w:r>
            <w:proofErr w:type="spellEnd"/>
            <w:r w:rsidRPr="00A742EF">
              <w:rPr>
                <w:rFonts w:cs="Arial"/>
                <w:sz w:val="18"/>
                <w:szCs w:val="18"/>
                <w:lang w:val="en-GB"/>
              </w:rPr>
              <w:t xml:space="preserve"> Station will be excavated through TBM.  Since the street here is slightly narrower than the previous streets, the on-road construction site will be built only for metro entrances, and exits will ensure that the traffic problem is for a short period</w:t>
            </w:r>
            <w:proofErr w:type="gramStart"/>
            <w:r w:rsidRPr="00A742EF">
              <w:rPr>
                <w:rFonts w:cs="Arial"/>
                <w:sz w:val="18"/>
                <w:szCs w:val="18"/>
                <w:lang w:val="en-GB"/>
              </w:rPr>
              <w:t>. </w:t>
            </w:r>
            <w:r w:rsidR="00913979" w:rsidRPr="00A742EF">
              <w:rPr>
                <w:sz w:val="18"/>
                <w:szCs w:val="18"/>
                <w:lang w:val="en-GB"/>
              </w:rPr>
              <w:t>.</w:t>
            </w:r>
            <w:proofErr w:type="gramEnd"/>
            <w:r w:rsidR="00913979" w:rsidRPr="00A742EF">
              <w:rPr>
                <w:sz w:val="18"/>
                <w:szCs w:val="18"/>
                <w:lang w:val="en-GB"/>
              </w:rPr>
              <w:t xml:space="preserve"> </w:t>
            </w:r>
          </w:p>
        </w:tc>
        <w:tc>
          <w:tcPr>
            <w:tcW w:w="3969" w:type="dxa"/>
            <w:vAlign w:val="center"/>
          </w:tcPr>
          <w:p w14:paraId="05BAC238" w14:textId="1FA3CD0E" w:rsidR="001D309F" w:rsidRPr="00A742EF" w:rsidRDefault="001D309F" w:rsidP="001D309F">
            <w:pPr>
              <w:spacing w:after="160" w:line="256" w:lineRule="auto"/>
              <w:rPr>
                <w:rFonts w:eastAsia="Calibri" w:cs="Arial"/>
                <w:sz w:val="18"/>
                <w:szCs w:val="18"/>
                <w:lang w:val="en-GB" w:eastAsia="en-US"/>
              </w:rPr>
            </w:pPr>
            <w:r w:rsidRPr="00A742EF">
              <w:rPr>
                <w:rFonts w:eastAsia="Calibri" w:cs="Arial"/>
                <w:sz w:val="18"/>
                <w:szCs w:val="18"/>
                <w:lang w:val="en-GB" w:eastAsia="en-US"/>
              </w:rPr>
              <w:t>Loss of outside space for some shops.</w:t>
            </w:r>
          </w:p>
          <w:p w14:paraId="346B998F" w14:textId="3536B65C" w:rsidR="00913979" w:rsidRPr="00A742EF" w:rsidRDefault="001D309F">
            <w:pPr>
              <w:pStyle w:val="ListParagraph"/>
              <w:numPr>
                <w:ilvl w:val="0"/>
                <w:numId w:val="5"/>
              </w:numPr>
              <w:spacing w:before="0" w:after="160" w:line="276" w:lineRule="auto"/>
              <w:ind w:left="171" w:firstLine="18"/>
              <w:rPr>
                <w:rFonts w:cs="Arial"/>
                <w:sz w:val="18"/>
                <w:szCs w:val="18"/>
                <w:lang w:val="en-GB"/>
              </w:rPr>
            </w:pPr>
            <w:r w:rsidRPr="00A742EF">
              <w:rPr>
                <w:sz w:val="18"/>
                <w:szCs w:val="18"/>
                <w:lang w:val="en-GB"/>
              </w:rPr>
              <w:t xml:space="preserve">Although the station's name is </w:t>
            </w:r>
            <w:proofErr w:type="spellStart"/>
            <w:r w:rsidRPr="00A742EF">
              <w:rPr>
                <w:sz w:val="18"/>
                <w:szCs w:val="18"/>
                <w:lang w:val="en-GB"/>
              </w:rPr>
              <w:t>Akşemsettin</w:t>
            </w:r>
            <w:proofErr w:type="spellEnd"/>
            <w:r w:rsidRPr="00A742EF">
              <w:rPr>
                <w:sz w:val="18"/>
                <w:szCs w:val="18"/>
                <w:lang w:val="en-GB"/>
              </w:rPr>
              <w:t xml:space="preserve">, the station is not located in the </w:t>
            </w:r>
            <w:proofErr w:type="spellStart"/>
            <w:r w:rsidRPr="00A742EF">
              <w:rPr>
                <w:sz w:val="18"/>
                <w:szCs w:val="18"/>
                <w:lang w:val="en-GB"/>
              </w:rPr>
              <w:t>Akşemsettin</w:t>
            </w:r>
            <w:proofErr w:type="spellEnd"/>
            <w:r w:rsidRPr="00A742EF">
              <w:rPr>
                <w:sz w:val="18"/>
                <w:szCs w:val="18"/>
                <w:lang w:val="en-GB"/>
              </w:rPr>
              <w:t xml:space="preserve"> </w:t>
            </w:r>
            <w:r w:rsidR="00A742EF" w:rsidRPr="00A742EF">
              <w:rPr>
                <w:sz w:val="18"/>
                <w:szCs w:val="18"/>
                <w:lang w:val="en-GB"/>
              </w:rPr>
              <w:t>Neighbourhood</w:t>
            </w:r>
            <w:r w:rsidRPr="00A742EF">
              <w:rPr>
                <w:sz w:val="18"/>
                <w:szCs w:val="18"/>
                <w:lang w:val="en-GB"/>
              </w:rPr>
              <w:t xml:space="preserve">, but at the intersection of </w:t>
            </w:r>
            <w:proofErr w:type="spellStart"/>
            <w:r w:rsidRPr="00A742EF">
              <w:rPr>
                <w:sz w:val="18"/>
                <w:szCs w:val="18"/>
                <w:lang w:val="en-GB"/>
              </w:rPr>
              <w:t>Cengizhan</w:t>
            </w:r>
            <w:proofErr w:type="spellEnd"/>
            <w:r w:rsidRPr="00A742EF">
              <w:rPr>
                <w:sz w:val="18"/>
                <w:szCs w:val="18"/>
                <w:lang w:val="en-GB"/>
              </w:rPr>
              <w:t xml:space="preserve"> and Ege </w:t>
            </w:r>
            <w:r w:rsidR="00A742EF" w:rsidRPr="00A742EF">
              <w:rPr>
                <w:sz w:val="18"/>
                <w:szCs w:val="18"/>
                <w:lang w:val="en-GB"/>
              </w:rPr>
              <w:t>Neighbourhoods</w:t>
            </w:r>
            <w:r w:rsidRPr="00A742EF">
              <w:rPr>
                <w:sz w:val="18"/>
                <w:szCs w:val="18"/>
                <w:lang w:val="en-GB"/>
              </w:rPr>
              <w:t>. This might be confusing for passengers during the operation phase. </w:t>
            </w:r>
          </w:p>
        </w:tc>
      </w:tr>
      <w:tr w:rsidR="001D309F" w:rsidRPr="00A742EF" w14:paraId="490F910C" w14:textId="77777777" w:rsidTr="00934E3A">
        <w:trPr>
          <w:trHeight w:val="194"/>
        </w:trPr>
        <w:tc>
          <w:tcPr>
            <w:tcW w:w="1951" w:type="dxa"/>
            <w:shd w:val="clear" w:color="auto" w:fill="4F81BD" w:themeFill="accent1"/>
            <w:vAlign w:val="center"/>
          </w:tcPr>
          <w:p w14:paraId="49C4A3A5" w14:textId="77777777" w:rsidR="001D309F" w:rsidRPr="00A742EF" w:rsidRDefault="001D309F" w:rsidP="001D309F">
            <w:pPr>
              <w:jc w:val="center"/>
              <w:rPr>
                <w:rFonts w:cs="Arial"/>
                <w:b/>
                <w:bCs/>
                <w:color w:val="FFFFFF" w:themeColor="background1"/>
                <w:sz w:val="18"/>
                <w:szCs w:val="18"/>
                <w:lang w:val="en-GB"/>
              </w:rPr>
            </w:pPr>
            <w:proofErr w:type="spellStart"/>
            <w:r w:rsidRPr="00A742EF">
              <w:rPr>
                <w:rFonts w:cs="Arial"/>
                <w:b/>
                <w:bCs/>
                <w:color w:val="FFFFFF" w:themeColor="background1"/>
                <w:sz w:val="18"/>
                <w:szCs w:val="18"/>
                <w:lang w:val="en-GB"/>
              </w:rPr>
              <w:t>Natoyolu</w:t>
            </w:r>
            <w:proofErr w:type="spellEnd"/>
          </w:p>
        </w:tc>
        <w:tc>
          <w:tcPr>
            <w:tcW w:w="9101" w:type="dxa"/>
            <w:vAlign w:val="center"/>
          </w:tcPr>
          <w:p w14:paraId="586C74E2" w14:textId="77777777" w:rsidR="001D309F" w:rsidRPr="00A742EF" w:rsidRDefault="001D309F">
            <w:pPr>
              <w:pStyle w:val="ListParagraph"/>
              <w:numPr>
                <w:ilvl w:val="0"/>
                <w:numId w:val="5"/>
              </w:numPr>
              <w:spacing w:before="0" w:after="160" w:line="276" w:lineRule="auto"/>
              <w:ind w:left="171" w:firstLine="18"/>
              <w:rPr>
                <w:rFonts w:cs="Arial"/>
                <w:sz w:val="18"/>
                <w:szCs w:val="18"/>
                <w:lang w:val="en-GB"/>
              </w:rPr>
            </w:pPr>
            <w:r w:rsidRPr="00A742EF">
              <w:rPr>
                <w:rFonts w:cs="Arial"/>
                <w:sz w:val="18"/>
                <w:szCs w:val="18"/>
                <w:lang w:val="en-GB"/>
              </w:rPr>
              <w:t>Traffic in the roundabout will be managed.</w:t>
            </w:r>
          </w:p>
          <w:p w14:paraId="149C9E0E" w14:textId="77777777" w:rsidR="007F3914" w:rsidRPr="00A742EF" w:rsidRDefault="001D309F" w:rsidP="007F3914">
            <w:pPr>
              <w:pStyle w:val="ListParagraph"/>
              <w:numPr>
                <w:ilvl w:val="0"/>
                <w:numId w:val="5"/>
              </w:numPr>
              <w:spacing w:before="0" w:after="160" w:line="276" w:lineRule="auto"/>
              <w:ind w:left="171" w:firstLine="18"/>
              <w:rPr>
                <w:rFonts w:cs="Arial"/>
                <w:sz w:val="18"/>
                <w:szCs w:val="18"/>
                <w:lang w:val="en-GB"/>
              </w:rPr>
            </w:pPr>
            <w:r w:rsidRPr="00A742EF">
              <w:rPr>
                <w:rFonts w:cs="Arial"/>
                <w:sz w:val="18"/>
                <w:szCs w:val="18"/>
                <w:lang w:val="en-GB"/>
              </w:rPr>
              <w:t xml:space="preserve">Since the tunnels at this station will be built through the cut-and-cover method, excavation trucks will be used in this area; thus, high dust levels, noise, and vibration will affect those residing and working around. </w:t>
            </w:r>
          </w:p>
          <w:p w14:paraId="6417D4A0" w14:textId="5E379003" w:rsidR="001D309F" w:rsidRPr="00A742EF" w:rsidRDefault="001D309F" w:rsidP="007F3914">
            <w:pPr>
              <w:pStyle w:val="ListParagraph"/>
              <w:numPr>
                <w:ilvl w:val="0"/>
                <w:numId w:val="5"/>
              </w:numPr>
              <w:spacing w:before="0" w:after="160" w:line="276" w:lineRule="auto"/>
              <w:ind w:left="171" w:firstLine="18"/>
              <w:rPr>
                <w:rFonts w:cs="Arial"/>
                <w:sz w:val="18"/>
                <w:szCs w:val="18"/>
                <w:lang w:val="en-GB"/>
              </w:rPr>
            </w:pPr>
            <w:r w:rsidRPr="00A742EF">
              <w:rPr>
                <w:rFonts w:cs="Arial"/>
                <w:sz w:val="18"/>
                <w:szCs w:val="18"/>
                <w:lang w:val="en-GB"/>
              </w:rPr>
              <w:t>During the construction, lane narrowing will be made, adversely affecting vehicle traffic. However, the construction site will not limit pedestrians' access to the walkway as the pavements are wide enough.</w:t>
            </w:r>
          </w:p>
        </w:tc>
        <w:tc>
          <w:tcPr>
            <w:tcW w:w="3969" w:type="dxa"/>
            <w:vAlign w:val="center"/>
          </w:tcPr>
          <w:p w14:paraId="0144D798" w14:textId="5900FCB2" w:rsidR="001D309F" w:rsidRPr="00A742EF" w:rsidRDefault="001D309F">
            <w:pPr>
              <w:pStyle w:val="ListParagraph"/>
              <w:numPr>
                <w:ilvl w:val="0"/>
                <w:numId w:val="5"/>
              </w:numPr>
              <w:spacing w:before="0" w:after="160" w:line="276" w:lineRule="auto"/>
              <w:ind w:left="171" w:firstLine="18"/>
              <w:rPr>
                <w:rFonts w:cs="Arial"/>
                <w:sz w:val="18"/>
                <w:szCs w:val="18"/>
                <w:lang w:val="en-GB"/>
              </w:rPr>
            </w:pPr>
            <w:r w:rsidRPr="00A742EF">
              <w:rPr>
                <w:rFonts w:cs="Arial"/>
                <w:sz w:val="18"/>
                <w:szCs w:val="18"/>
                <w:lang w:val="en-GB"/>
              </w:rPr>
              <w:t>No permanent impact is expected.</w:t>
            </w:r>
          </w:p>
        </w:tc>
      </w:tr>
    </w:tbl>
    <w:p w14:paraId="753C675A" w14:textId="77777777" w:rsidR="004F055D" w:rsidRPr="00A742EF" w:rsidRDefault="004F055D" w:rsidP="004F055D">
      <w:pPr>
        <w:spacing w:before="0" w:after="0" w:line="240" w:lineRule="auto"/>
        <w:jc w:val="left"/>
        <w:rPr>
          <w:rFonts w:cs="Arial"/>
          <w:szCs w:val="20"/>
          <w:lang w:val="en-GB"/>
        </w:rPr>
      </w:pPr>
    </w:p>
    <w:p w14:paraId="2955E5E0" w14:textId="77777777" w:rsidR="00913979" w:rsidRPr="00A742EF" w:rsidRDefault="00913979" w:rsidP="007B197D">
      <w:pPr>
        <w:rPr>
          <w:highlight w:val="yellow"/>
          <w:lang w:val="en-GB"/>
        </w:rPr>
        <w:sectPr w:rsidR="00913979" w:rsidRPr="00A742EF" w:rsidSect="00913979">
          <w:pgSz w:w="16838" w:h="11906" w:orient="landscape"/>
          <w:pgMar w:top="1417" w:right="1417" w:bottom="1417" w:left="1417" w:header="708" w:footer="708" w:gutter="0"/>
          <w:cols w:space="708"/>
          <w:docGrid w:linePitch="360"/>
        </w:sectPr>
      </w:pPr>
    </w:p>
    <w:p w14:paraId="3D2E51E3" w14:textId="47CDF74B" w:rsidR="00815DC7" w:rsidRPr="00A742EF" w:rsidRDefault="00815DC7" w:rsidP="00A11073">
      <w:pPr>
        <w:pStyle w:val="Heading2"/>
        <w:rPr>
          <w:lang w:val="en-GB"/>
        </w:rPr>
      </w:pPr>
      <w:bookmarkStart w:id="21" w:name="_Toc119267173"/>
      <w:bookmarkStart w:id="22" w:name="_Toc117876794"/>
      <w:r w:rsidRPr="00A742EF">
        <w:rPr>
          <w:lang w:val="en-GB"/>
        </w:rPr>
        <w:lastRenderedPageBreak/>
        <w:t>Commitment to Minimize and Avoidance of Land Acquisition in Later Phases of the Project</w:t>
      </w:r>
      <w:bookmarkEnd w:id="21"/>
      <w:r w:rsidRPr="00A742EF">
        <w:rPr>
          <w:lang w:val="en-GB"/>
        </w:rPr>
        <w:t xml:space="preserve"> </w:t>
      </w:r>
    </w:p>
    <w:bookmarkEnd w:id="22"/>
    <w:p w14:paraId="17A9436A" w14:textId="2DEB270F" w:rsidR="00032F70" w:rsidRPr="00A742EF" w:rsidRDefault="004C761C" w:rsidP="004C761C">
      <w:pPr>
        <w:spacing w:line="276" w:lineRule="auto"/>
        <w:rPr>
          <w:lang w:val="en-GB"/>
        </w:rPr>
      </w:pPr>
      <w:r w:rsidRPr="00A742EF">
        <w:rPr>
          <w:lang w:val="en-GB"/>
        </w:rPr>
        <w:t>No additional land acquisition is planned during the operation period</w:t>
      </w:r>
      <w:r w:rsidR="0086625D" w:rsidRPr="00A742EF">
        <w:rPr>
          <w:lang w:val="en-GB"/>
        </w:rPr>
        <w:t xml:space="preserve"> of the Project. </w:t>
      </w:r>
      <w:r w:rsidRPr="00A742EF">
        <w:rPr>
          <w:lang w:val="en-GB"/>
        </w:rPr>
        <w:t xml:space="preserve">Road and street routes and areas </w:t>
      </w:r>
      <w:r w:rsidR="0086625D" w:rsidRPr="00A742EF">
        <w:rPr>
          <w:lang w:val="en-GB"/>
        </w:rPr>
        <w:t>have been</w:t>
      </w:r>
      <w:r w:rsidRPr="00A742EF">
        <w:rPr>
          <w:lang w:val="en-GB"/>
        </w:rPr>
        <w:t xml:space="preserve"> preferred as much as possible in order to minimize land acquisition.</w:t>
      </w:r>
      <w:r w:rsidR="0002316A" w:rsidRPr="00A742EF">
        <w:rPr>
          <w:lang w:val="en-GB"/>
        </w:rPr>
        <w:t xml:space="preserve"> </w:t>
      </w:r>
      <w:r w:rsidRPr="00A742EF">
        <w:rPr>
          <w:lang w:val="en-GB"/>
        </w:rPr>
        <w:t xml:space="preserve">In addition, the </w:t>
      </w:r>
      <w:r w:rsidR="002A682E" w:rsidRPr="00A742EF">
        <w:rPr>
          <w:lang w:val="en-GB"/>
        </w:rPr>
        <w:t xml:space="preserve">bored </w:t>
      </w:r>
      <w:r w:rsidR="00A742EF" w:rsidRPr="00A742EF">
        <w:rPr>
          <w:lang w:val="en-GB"/>
        </w:rPr>
        <w:t>tunnelling</w:t>
      </w:r>
      <w:r w:rsidRPr="00A742EF">
        <w:rPr>
          <w:lang w:val="en-GB"/>
        </w:rPr>
        <w:t xml:space="preserve"> method has been adopted to reduce land acquisition</w:t>
      </w:r>
      <w:r w:rsidR="001B7B7D" w:rsidRPr="00A742EF">
        <w:rPr>
          <w:lang w:val="en-GB"/>
        </w:rPr>
        <w:t>.</w:t>
      </w:r>
      <w:r w:rsidR="0002316A" w:rsidRPr="00A742EF">
        <w:rPr>
          <w:lang w:val="en-GB"/>
        </w:rPr>
        <w:t xml:space="preserve"> </w:t>
      </w:r>
      <w:r w:rsidRPr="00A742EF">
        <w:rPr>
          <w:lang w:val="en-GB"/>
        </w:rPr>
        <w:t>The project</w:t>
      </w:r>
      <w:r w:rsidR="002A682E" w:rsidRPr="00A742EF">
        <w:rPr>
          <w:lang w:val="en-GB"/>
        </w:rPr>
        <w:t xml:space="preserve"> has</w:t>
      </w:r>
      <w:r w:rsidRPr="00A742EF">
        <w:rPr>
          <w:lang w:val="en-GB"/>
        </w:rPr>
        <w:t xml:space="preserve"> avoided permanent land acquisition in </w:t>
      </w:r>
      <w:proofErr w:type="spellStart"/>
      <w:r w:rsidRPr="00A742EF">
        <w:rPr>
          <w:lang w:val="en-GB"/>
        </w:rPr>
        <w:t>Aşık</w:t>
      </w:r>
      <w:proofErr w:type="spellEnd"/>
      <w:r w:rsidRPr="00A742EF">
        <w:rPr>
          <w:lang w:val="en-GB"/>
        </w:rPr>
        <w:t xml:space="preserve"> Veysel Park and </w:t>
      </w:r>
      <w:r w:rsidR="002A682E" w:rsidRPr="00A742EF">
        <w:rPr>
          <w:lang w:val="en-GB"/>
        </w:rPr>
        <w:t>has given importance</w:t>
      </w:r>
      <w:r w:rsidRPr="00A742EF">
        <w:rPr>
          <w:lang w:val="en-GB"/>
        </w:rPr>
        <w:t xml:space="preserve"> care to minimize land acquisition in common areas.</w:t>
      </w:r>
    </w:p>
    <w:p w14:paraId="538BFD9E" w14:textId="54CBF463" w:rsidR="00934E3A" w:rsidRPr="00A742EF" w:rsidRDefault="00934E3A" w:rsidP="004E0059">
      <w:pPr>
        <w:pStyle w:val="Caption"/>
        <w:rPr>
          <w:lang w:val="en-GB"/>
        </w:rPr>
      </w:pPr>
      <w:r w:rsidRPr="00A742EF">
        <w:rPr>
          <w:lang w:val="en-GB"/>
        </w:rPr>
        <w:t>Tabl</w:t>
      </w:r>
      <w:r w:rsidR="001A0BBF" w:rsidRPr="00A742EF">
        <w:rPr>
          <w:lang w:val="en-GB"/>
        </w:rPr>
        <w:t>e</w:t>
      </w:r>
      <w:r w:rsidRPr="00A742EF">
        <w:rPr>
          <w:lang w:val="en-GB"/>
        </w:rPr>
        <w:t xml:space="preserve"> </w:t>
      </w:r>
      <w:r w:rsidR="007D76E7" w:rsidRPr="00A742EF">
        <w:rPr>
          <w:lang w:val="en-GB"/>
        </w:rPr>
        <w:fldChar w:fldCharType="begin"/>
      </w:r>
      <w:r w:rsidR="007D76E7" w:rsidRPr="00A742EF">
        <w:rPr>
          <w:lang w:val="en-GB"/>
        </w:rPr>
        <w:instrText xml:space="preserve"> STYLEREF 1 \s </w:instrText>
      </w:r>
      <w:r w:rsidR="007D76E7" w:rsidRPr="00A742EF">
        <w:rPr>
          <w:lang w:val="en-GB"/>
        </w:rPr>
        <w:fldChar w:fldCharType="separate"/>
      </w:r>
      <w:r w:rsidR="007D76E7" w:rsidRPr="00A742EF">
        <w:rPr>
          <w:noProof/>
          <w:lang w:val="en-GB"/>
        </w:rPr>
        <w:t>2</w:t>
      </w:r>
      <w:r w:rsidR="007D76E7" w:rsidRPr="00A742EF">
        <w:rPr>
          <w:lang w:val="en-GB"/>
        </w:rPr>
        <w:fldChar w:fldCharType="end"/>
      </w:r>
      <w:r w:rsidR="007D76E7" w:rsidRPr="00A742EF">
        <w:rPr>
          <w:lang w:val="en-GB"/>
        </w:rPr>
        <w:noBreakHyphen/>
      </w:r>
      <w:r w:rsidR="007D76E7" w:rsidRPr="00A742EF">
        <w:rPr>
          <w:lang w:val="en-GB"/>
        </w:rPr>
        <w:fldChar w:fldCharType="begin"/>
      </w:r>
      <w:r w:rsidR="007D76E7" w:rsidRPr="00A742EF">
        <w:rPr>
          <w:lang w:val="en-GB"/>
        </w:rPr>
        <w:instrText xml:space="preserve"> SEQ Table \* ARABIC \s 1 </w:instrText>
      </w:r>
      <w:r w:rsidR="007D76E7" w:rsidRPr="00A742EF">
        <w:rPr>
          <w:lang w:val="en-GB"/>
        </w:rPr>
        <w:fldChar w:fldCharType="separate"/>
      </w:r>
      <w:r w:rsidR="007D76E7" w:rsidRPr="00A742EF">
        <w:rPr>
          <w:noProof/>
          <w:lang w:val="en-GB"/>
        </w:rPr>
        <w:t>3</w:t>
      </w:r>
      <w:r w:rsidR="007D76E7" w:rsidRPr="00A742EF">
        <w:rPr>
          <w:lang w:val="en-GB"/>
        </w:rPr>
        <w:fldChar w:fldCharType="end"/>
      </w:r>
      <w:r w:rsidRPr="00A742EF">
        <w:rPr>
          <w:lang w:val="en-GB"/>
        </w:rPr>
        <w:t xml:space="preserve">: </w:t>
      </w:r>
      <w:r w:rsidR="00935EBB" w:rsidRPr="00A742EF">
        <w:rPr>
          <w:lang w:val="en-GB"/>
        </w:rPr>
        <w:t>Station Types Summary Table</w:t>
      </w:r>
    </w:p>
    <w:tbl>
      <w:tblPr>
        <w:tblStyle w:val="ListTable3-Accent1"/>
        <w:tblW w:w="0" w:type="auto"/>
        <w:tblLook w:val="04A0" w:firstRow="1" w:lastRow="0" w:firstColumn="1" w:lastColumn="0" w:noHBand="0" w:noVBand="1"/>
      </w:tblPr>
      <w:tblGrid>
        <w:gridCol w:w="894"/>
        <w:gridCol w:w="1737"/>
        <w:gridCol w:w="1116"/>
        <w:gridCol w:w="1136"/>
        <w:gridCol w:w="1104"/>
        <w:gridCol w:w="1173"/>
        <w:gridCol w:w="1144"/>
      </w:tblGrid>
      <w:tr w:rsidR="001C2F95" w:rsidRPr="00A742EF" w14:paraId="7436DCD3" w14:textId="77777777" w:rsidTr="003D3F30">
        <w:trPr>
          <w:cnfStyle w:val="100000000000" w:firstRow="1" w:lastRow="0" w:firstColumn="0" w:lastColumn="0" w:oddVBand="0" w:evenVBand="0" w:oddHBand="0" w:evenHBand="0" w:firstRowFirstColumn="0" w:firstRowLastColumn="0" w:lastRowFirstColumn="0" w:lastRowLastColumn="0"/>
          <w:trHeight w:val="855"/>
        </w:trPr>
        <w:tc>
          <w:tcPr>
            <w:cnfStyle w:val="001000000100" w:firstRow="0" w:lastRow="0" w:firstColumn="1" w:lastColumn="0" w:oddVBand="0" w:evenVBand="0" w:oddHBand="0" w:evenHBand="0" w:firstRowFirstColumn="1" w:firstRowLastColumn="0" w:lastRowFirstColumn="0" w:lastRowLastColumn="0"/>
            <w:tcW w:w="894" w:type="dxa"/>
          </w:tcPr>
          <w:p w14:paraId="5869EB7A" w14:textId="516EC42E" w:rsidR="00425DBA" w:rsidRPr="00A742EF" w:rsidRDefault="004C306F" w:rsidP="00CD438B">
            <w:pPr>
              <w:rPr>
                <w:lang w:val="en-GB"/>
              </w:rPr>
            </w:pPr>
            <w:r w:rsidRPr="00A742EF">
              <w:rPr>
                <w:lang w:val="en-GB"/>
              </w:rPr>
              <w:t>Sta</w:t>
            </w:r>
            <w:r w:rsidR="00191238" w:rsidRPr="00A742EF">
              <w:rPr>
                <w:lang w:val="en-GB"/>
              </w:rPr>
              <w:t>tion No</w:t>
            </w:r>
          </w:p>
        </w:tc>
        <w:tc>
          <w:tcPr>
            <w:tcW w:w="1737" w:type="dxa"/>
          </w:tcPr>
          <w:p w14:paraId="727B9CBB" w14:textId="4C1887B3" w:rsidR="00425DBA" w:rsidRPr="00A742EF" w:rsidRDefault="00191238" w:rsidP="00CD438B">
            <w:pPr>
              <w:cnfStyle w:val="100000000000" w:firstRow="1" w:lastRow="0" w:firstColumn="0" w:lastColumn="0" w:oddVBand="0" w:evenVBand="0" w:oddHBand="0" w:evenHBand="0" w:firstRowFirstColumn="0" w:firstRowLastColumn="0" w:lastRowFirstColumn="0" w:lastRowLastColumn="0"/>
              <w:rPr>
                <w:lang w:val="en-GB"/>
              </w:rPr>
            </w:pPr>
            <w:r w:rsidRPr="00A742EF">
              <w:rPr>
                <w:lang w:val="en-GB"/>
              </w:rPr>
              <w:t>Station Name</w:t>
            </w:r>
          </w:p>
        </w:tc>
        <w:tc>
          <w:tcPr>
            <w:tcW w:w="1116" w:type="dxa"/>
          </w:tcPr>
          <w:p w14:paraId="0B38A3FA" w14:textId="0F6CF950" w:rsidR="00425DBA" w:rsidRPr="00A742EF" w:rsidRDefault="00191238" w:rsidP="00CD438B">
            <w:pPr>
              <w:cnfStyle w:val="100000000000" w:firstRow="1" w:lastRow="0" w:firstColumn="0" w:lastColumn="0" w:oddVBand="0" w:evenVBand="0" w:oddHBand="0" w:evenHBand="0" w:firstRowFirstColumn="0" w:firstRowLastColumn="0" w:lastRowFirstColumn="0" w:lastRowLastColumn="0"/>
              <w:rPr>
                <w:lang w:val="en-GB"/>
              </w:rPr>
            </w:pPr>
            <w:r w:rsidRPr="00A742EF">
              <w:rPr>
                <w:lang w:val="en-GB"/>
              </w:rPr>
              <w:t>Station Length (km)</w:t>
            </w:r>
          </w:p>
        </w:tc>
        <w:tc>
          <w:tcPr>
            <w:tcW w:w="1136" w:type="dxa"/>
          </w:tcPr>
          <w:p w14:paraId="16F772FB" w14:textId="1AB0B1AD" w:rsidR="00425DBA" w:rsidRPr="00A742EF" w:rsidRDefault="00832CE9" w:rsidP="00CD438B">
            <w:pPr>
              <w:cnfStyle w:val="100000000000" w:firstRow="1" w:lastRow="0" w:firstColumn="0" w:lastColumn="0" w:oddVBand="0" w:evenVBand="0" w:oddHBand="0" w:evenHBand="0" w:firstRowFirstColumn="0" w:firstRowLastColumn="0" w:lastRowFirstColumn="0" w:lastRowLastColumn="0"/>
              <w:rPr>
                <w:lang w:val="en-GB"/>
              </w:rPr>
            </w:pPr>
            <w:r w:rsidRPr="00A742EF">
              <w:rPr>
                <w:lang w:val="en-GB"/>
              </w:rPr>
              <w:t>Distance Between Stations</w:t>
            </w:r>
          </w:p>
        </w:tc>
        <w:tc>
          <w:tcPr>
            <w:tcW w:w="1104" w:type="dxa"/>
          </w:tcPr>
          <w:p w14:paraId="2E02D3C3" w14:textId="43C1EA38" w:rsidR="00425DBA" w:rsidRPr="00A742EF" w:rsidRDefault="00832CE9" w:rsidP="00CD438B">
            <w:pPr>
              <w:cnfStyle w:val="100000000000" w:firstRow="1" w:lastRow="0" w:firstColumn="0" w:lastColumn="0" w:oddVBand="0" w:evenVBand="0" w:oddHBand="0" w:evenHBand="0" w:firstRowFirstColumn="0" w:firstRowLastColumn="0" w:lastRowFirstColumn="0" w:lastRowLastColumn="0"/>
              <w:rPr>
                <w:lang w:val="en-GB"/>
              </w:rPr>
            </w:pPr>
            <w:r w:rsidRPr="00A742EF">
              <w:rPr>
                <w:lang w:val="en-GB"/>
              </w:rPr>
              <w:t>Depth</w:t>
            </w:r>
          </w:p>
        </w:tc>
        <w:tc>
          <w:tcPr>
            <w:tcW w:w="1173" w:type="dxa"/>
          </w:tcPr>
          <w:p w14:paraId="3D82ABBE" w14:textId="3B42E968" w:rsidR="00425DBA" w:rsidRPr="00A742EF" w:rsidRDefault="00832CE9" w:rsidP="00CD438B">
            <w:pPr>
              <w:cnfStyle w:val="100000000000" w:firstRow="1" w:lastRow="0" w:firstColumn="0" w:lastColumn="0" w:oddVBand="0" w:evenVBand="0" w:oddHBand="0" w:evenHBand="0" w:firstRowFirstColumn="0" w:firstRowLastColumn="0" w:lastRowFirstColumn="0" w:lastRowLastColumn="0"/>
              <w:rPr>
                <w:lang w:val="en-GB"/>
              </w:rPr>
            </w:pPr>
            <w:r w:rsidRPr="00A742EF">
              <w:rPr>
                <w:lang w:val="en-GB"/>
              </w:rPr>
              <w:t>Station Type</w:t>
            </w:r>
          </w:p>
        </w:tc>
        <w:tc>
          <w:tcPr>
            <w:tcW w:w="1144" w:type="dxa"/>
          </w:tcPr>
          <w:p w14:paraId="590371F0" w14:textId="316A94BE" w:rsidR="00425DBA" w:rsidRPr="00A742EF" w:rsidRDefault="009D5DBB" w:rsidP="00CD438B">
            <w:pPr>
              <w:cnfStyle w:val="100000000000" w:firstRow="1" w:lastRow="0" w:firstColumn="0" w:lastColumn="0" w:oddVBand="0" w:evenVBand="0" w:oddHBand="0" w:evenHBand="0" w:firstRowFirstColumn="0" w:firstRowLastColumn="0" w:lastRowFirstColumn="0" w:lastRowLastColumn="0"/>
              <w:rPr>
                <w:lang w:val="en-GB"/>
              </w:rPr>
            </w:pPr>
            <w:r w:rsidRPr="00A742EF">
              <w:rPr>
                <w:lang w:val="en-GB"/>
              </w:rPr>
              <w:t>Platform Structure</w:t>
            </w:r>
          </w:p>
        </w:tc>
      </w:tr>
      <w:tr w:rsidR="00832CE9" w:rsidRPr="00A742EF" w14:paraId="7540606D" w14:textId="77777777" w:rsidTr="003D3F30">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894" w:type="dxa"/>
          </w:tcPr>
          <w:p w14:paraId="77C28648" w14:textId="3191E9C3" w:rsidR="00425DBA" w:rsidRPr="00A742EF" w:rsidRDefault="004C306F" w:rsidP="00CD438B">
            <w:pPr>
              <w:rPr>
                <w:lang w:val="en-GB"/>
              </w:rPr>
            </w:pPr>
            <w:r w:rsidRPr="00A742EF">
              <w:rPr>
                <w:lang w:val="en-GB"/>
              </w:rPr>
              <w:t>0</w:t>
            </w:r>
          </w:p>
        </w:tc>
        <w:tc>
          <w:tcPr>
            <w:tcW w:w="1737" w:type="dxa"/>
          </w:tcPr>
          <w:p w14:paraId="7CA66D44" w14:textId="1911D920" w:rsidR="00425DBA" w:rsidRPr="00A742EF" w:rsidRDefault="009D5DBB" w:rsidP="001C2F95">
            <w:pPr>
              <w:jc w:val="left"/>
              <w:cnfStyle w:val="000000100000" w:firstRow="0" w:lastRow="0" w:firstColumn="0" w:lastColumn="0" w:oddVBand="0" w:evenVBand="0" w:oddHBand="1" w:evenHBand="0" w:firstRowFirstColumn="0" w:firstRowLastColumn="0" w:lastRowFirstColumn="0" w:lastRowLastColumn="0"/>
              <w:rPr>
                <w:lang w:val="en-GB"/>
              </w:rPr>
            </w:pPr>
            <w:proofErr w:type="spellStart"/>
            <w:r w:rsidRPr="00A742EF">
              <w:rPr>
                <w:lang w:val="en-GB"/>
              </w:rPr>
              <w:t>Dikimevi</w:t>
            </w:r>
            <w:proofErr w:type="spellEnd"/>
          </w:p>
        </w:tc>
        <w:tc>
          <w:tcPr>
            <w:tcW w:w="1116" w:type="dxa"/>
          </w:tcPr>
          <w:p w14:paraId="17BAC650" w14:textId="5C340861" w:rsidR="00425DBA" w:rsidRPr="00A742EF" w:rsidRDefault="009D5DBB" w:rsidP="00CD438B">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-0 + 085</w:t>
            </w:r>
          </w:p>
        </w:tc>
        <w:tc>
          <w:tcPr>
            <w:tcW w:w="1136" w:type="dxa"/>
          </w:tcPr>
          <w:p w14:paraId="7356A13C" w14:textId="25FCDDC4" w:rsidR="00425DBA" w:rsidRPr="00A742EF" w:rsidRDefault="009D5DBB" w:rsidP="00CD438B">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0</w:t>
            </w:r>
          </w:p>
        </w:tc>
        <w:tc>
          <w:tcPr>
            <w:tcW w:w="1104" w:type="dxa"/>
          </w:tcPr>
          <w:p w14:paraId="5D746126" w14:textId="63C9642A" w:rsidR="00425DBA" w:rsidRPr="00A742EF" w:rsidRDefault="009D5DBB" w:rsidP="00CD438B">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11</w:t>
            </w:r>
          </w:p>
        </w:tc>
        <w:tc>
          <w:tcPr>
            <w:tcW w:w="1173" w:type="dxa"/>
          </w:tcPr>
          <w:p w14:paraId="54BFCD70" w14:textId="2C3528E8" w:rsidR="00425DBA" w:rsidRPr="00A742EF" w:rsidRDefault="003B1FD6" w:rsidP="00CD438B">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Cut-and-Cover</w:t>
            </w:r>
          </w:p>
        </w:tc>
        <w:tc>
          <w:tcPr>
            <w:tcW w:w="1144" w:type="dxa"/>
          </w:tcPr>
          <w:p w14:paraId="5D392B56" w14:textId="1814EE09" w:rsidR="00425DBA" w:rsidRPr="00A742EF" w:rsidRDefault="00D67A6B" w:rsidP="00CD438B">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 xml:space="preserve">Island platform </w:t>
            </w:r>
          </w:p>
        </w:tc>
      </w:tr>
      <w:tr w:rsidR="00832CE9" w:rsidRPr="00A742EF" w14:paraId="074FC049" w14:textId="77777777" w:rsidTr="003D3F30">
        <w:trPr>
          <w:trHeight w:val="655"/>
        </w:trPr>
        <w:tc>
          <w:tcPr>
            <w:cnfStyle w:val="001000000000" w:firstRow="0" w:lastRow="0" w:firstColumn="1" w:lastColumn="0" w:oddVBand="0" w:evenVBand="0" w:oddHBand="0" w:evenHBand="0" w:firstRowFirstColumn="0" w:firstRowLastColumn="0" w:lastRowFirstColumn="0" w:lastRowLastColumn="0"/>
            <w:tcW w:w="894" w:type="dxa"/>
          </w:tcPr>
          <w:p w14:paraId="41C01BCD" w14:textId="45C19F54" w:rsidR="00425DBA" w:rsidRPr="00A742EF" w:rsidRDefault="004C306F" w:rsidP="00CD438B">
            <w:pPr>
              <w:rPr>
                <w:lang w:val="en-GB"/>
              </w:rPr>
            </w:pPr>
            <w:r w:rsidRPr="00A742EF">
              <w:rPr>
                <w:lang w:val="en-GB"/>
              </w:rPr>
              <w:t>1</w:t>
            </w:r>
          </w:p>
        </w:tc>
        <w:tc>
          <w:tcPr>
            <w:tcW w:w="1737" w:type="dxa"/>
          </w:tcPr>
          <w:p w14:paraId="01F75806" w14:textId="5B756416" w:rsidR="00425DBA" w:rsidRPr="00A742EF" w:rsidRDefault="009D5DBB" w:rsidP="001C2F95">
            <w:pPr>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A742EF">
              <w:rPr>
                <w:lang w:val="en-GB"/>
              </w:rPr>
              <w:t>Abidinpaşa</w:t>
            </w:r>
            <w:proofErr w:type="spellEnd"/>
          </w:p>
        </w:tc>
        <w:tc>
          <w:tcPr>
            <w:tcW w:w="1116" w:type="dxa"/>
          </w:tcPr>
          <w:p w14:paraId="08F89BC6" w14:textId="016010CD" w:rsidR="00425DBA" w:rsidRPr="00A742EF" w:rsidRDefault="009D5DBB" w:rsidP="00CD438B">
            <w:pP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0 + 967</w:t>
            </w:r>
          </w:p>
        </w:tc>
        <w:tc>
          <w:tcPr>
            <w:tcW w:w="1136" w:type="dxa"/>
          </w:tcPr>
          <w:p w14:paraId="447CBA3F" w14:textId="6B5F70B0" w:rsidR="00425DBA" w:rsidRPr="00A742EF" w:rsidRDefault="009D5DBB" w:rsidP="00CD438B">
            <w:pP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1052</w:t>
            </w:r>
          </w:p>
        </w:tc>
        <w:tc>
          <w:tcPr>
            <w:tcW w:w="1104" w:type="dxa"/>
          </w:tcPr>
          <w:p w14:paraId="0001E004" w14:textId="6E81AE37" w:rsidR="00425DBA" w:rsidRPr="00A742EF" w:rsidRDefault="009D5DBB" w:rsidP="00CD438B">
            <w:pP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23</w:t>
            </w:r>
          </w:p>
        </w:tc>
        <w:tc>
          <w:tcPr>
            <w:tcW w:w="1173" w:type="dxa"/>
          </w:tcPr>
          <w:p w14:paraId="62FBBB8A" w14:textId="155DBB56" w:rsidR="00425DBA" w:rsidRPr="00A742EF" w:rsidRDefault="003B1FD6" w:rsidP="00CD438B">
            <w:pP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Cut-and-Cover</w:t>
            </w:r>
          </w:p>
        </w:tc>
        <w:tc>
          <w:tcPr>
            <w:tcW w:w="1144" w:type="dxa"/>
          </w:tcPr>
          <w:p w14:paraId="6E567EEA" w14:textId="68CFBA10" w:rsidR="00425DBA" w:rsidRPr="00A742EF" w:rsidRDefault="0082519E" w:rsidP="00CD438B">
            <w:pP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Island platform</w:t>
            </w:r>
          </w:p>
        </w:tc>
      </w:tr>
      <w:tr w:rsidR="00832CE9" w:rsidRPr="00A742EF" w14:paraId="6CA1AC2C" w14:textId="77777777" w:rsidTr="003D3F30">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894" w:type="dxa"/>
          </w:tcPr>
          <w:p w14:paraId="19906BF1" w14:textId="300A29EA" w:rsidR="00425DBA" w:rsidRPr="00A742EF" w:rsidRDefault="004C306F" w:rsidP="00CD438B">
            <w:pPr>
              <w:rPr>
                <w:lang w:val="en-GB"/>
              </w:rPr>
            </w:pPr>
            <w:r w:rsidRPr="00A742EF">
              <w:rPr>
                <w:lang w:val="en-GB"/>
              </w:rPr>
              <w:t>2</w:t>
            </w:r>
          </w:p>
        </w:tc>
        <w:tc>
          <w:tcPr>
            <w:tcW w:w="1737" w:type="dxa"/>
          </w:tcPr>
          <w:p w14:paraId="5489B199" w14:textId="34962472" w:rsidR="00425DBA" w:rsidRPr="00A742EF" w:rsidRDefault="009D5DBB" w:rsidP="001C2F95">
            <w:pPr>
              <w:jc w:val="left"/>
              <w:cnfStyle w:val="000000100000" w:firstRow="0" w:lastRow="0" w:firstColumn="0" w:lastColumn="0" w:oddVBand="0" w:evenVBand="0" w:oddHBand="1" w:evenHBand="0" w:firstRowFirstColumn="0" w:firstRowLastColumn="0" w:lastRowFirstColumn="0" w:lastRowLastColumn="0"/>
              <w:rPr>
                <w:lang w:val="en-GB"/>
              </w:rPr>
            </w:pPr>
            <w:proofErr w:type="spellStart"/>
            <w:r w:rsidRPr="00A742EF">
              <w:rPr>
                <w:lang w:val="en-GB"/>
              </w:rPr>
              <w:t>Aşık</w:t>
            </w:r>
            <w:proofErr w:type="spellEnd"/>
            <w:r w:rsidRPr="00A742EF">
              <w:rPr>
                <w:lang w:val="en-GB"/>
              </w:rPr>
              <w:t xml:space="preserve"> Veysel</w:t>
            </w:r>
          </w:p>
        </w:tc>
        <w:tc>
          <w:tcPr>
            <w:tcW w:w="1116" w:type="dxa"/>
          </w:tcPr>
          <w:p w14:paraId="416F2B80" w14:textId="4CA9E489" w:rsidR="00425DBA" w:rsidRPr="00A742EF" w:rsidRDefault="009D5DBB" w:rsidP="00CD438B">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1 + 759</w:t>
            </w:r>
          </w:p>
        </w:tc>
        <w:tc>
          <w:tcPr>
            <w:tcW w:w="1136" w:type="dxa"/>
          </w:tcPr>
          <w:p w14:paraId="60E49D12" w14:textId="508CE041" w:rsidR="00425DBA" w:rsidRPr="00A742EF" w:rsidRDefault="009D5DBB" w:rsidP="00CD438B">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792</w:t>
            </w:r>
          </w:p>
        </w:tc>
        <w:tc>
          <w:tcPr>
            <w:tcW w:w="1104" w:type="dxa"/>
          </w:tcPr>
          <w:p w14:paraId="3D6AB7FF" w14:textId="690B2611" w:rsidR="00425DBA" w:rsidRPr="00A742EF" w:rsidRDefault="009D5DBB" w:rsidP="00CD438B">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29</w:t>
            </w:r>
          </w:p>
        </w:tc>
        <w:tc>
          <w:tcPr>
            <w:tcW w:w="1173" w:type="dxa"/>
          </w:tcPr>
          <w:p w14:paraId="42218029" w14:textId="36AF94C3" w:rsidR="00425DBA" w:rsidRPr="00A742EF" w:rsidRDefault="003B1FD6" w:rsidP="00CD438B">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Partial Cut-and-Cover</w:t>
            </w:r>
          </w:p>
        </w:tc>
        <w:tc>
          <w:tcPr>
            <w:tcW w:w="1144" w:type="dxa"/>
          </w:tcPr>
          <w:p w14:paraId="1A3E8C86" w14:textId="0421DDDE" w:rsidR="00425DBA" w:rsidRPr="00A742EF" w:rsidRDefault="0082519E" w:rsidP="00CD438B">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Island platform</w:t>
            </w:r>
          </w:p>
        </w:tc>
      </w:tr>
      <w:tr w:rsidR="003D3F30" w:rsidRPr="00A742EF" w14:paraId="36058E1B" w14:textId="77777777" w:rsidTr="003D3F30">
        <w:trPr>
          <w:trHeight w:val="644"/>
        </w:trPr>
        <w:tc>
          <w:tcPr>
            <w:cnfStyle w:val="001000000000" w:firstRow="0" w:lastRow="0" w:firstColumn="1" w:lastColumn="0" w:oddVBand="0" w:evenVBand="0" w:oddHBand="0" w:evenHBand="0" w:firstRowFirstColumn="0" w:firstRowLastColumn="0" w:lastRowFirstColumn="0" w:lastRowLastColumn="0"/>
            <w:tcW w:w="894" w:type="dxa"/>
          </w:tcPr>
          <w:p w14:paraId="1156F65E" w14:textId="10F6CC07" w:rsidR="003D3F30" w:rsidRPr="00A742EF" w:rsidRDefault="003D3F30" w:rsidP="003D3F30">
            <w:pPr>
              <w:rPr>
                <w:lang w:val="en-GB"/>
              </w:rPr>
            </w:pPr>
            <w:r w:rsidRPr="00A742EF">
              <w:rPr>
                <w:lang w:val="en-GB"/>
              </w:rPr>
              <w:t>3</w:t>
            </w:r>
          </w:p>
        </w:tc>
        <w:tc>
          <w:tcPr>
            <w:tcW w:w="1737" w:type="dxa"/>
          </w:tcPr>
          <w:p w14:paraId="50363AA8" w14:textId="782B720E" w:rsidR="003D3F30" w:rsidRPr="00A742EF" w:rsidRDefault="003D3F30" w:rsidP="003D3F30">
            <w:pPr>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A742EF">
              <w:rPr>
                <w:lang w:val="en-GB"/>
              </w:rPr>
              <w:t>Tuzluçayır</w:t>
            </w:r>
            <w:proofErr w:type="spellEnd"/>
          </w:p>
        </w:tc>
        <w:tc>
          <w:tcPr>
            <w:tcW w:w="1116" w:type="dxa"/>
          </w:tcPr>
          <w:p w14:paraId="4B7515F3" w14:textId="1BEB253A" w:rsidR="003D3F30" w:rsidRPr="00A742EF" w:rsidRDefault="003D3F30" w:rsidP="003D3F30">
            <w:pP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2 + 461</w:t>
            </w:r>
          </w:p>
        </w:tc>
        <w:tc>
          <w:tcPr>
            <w:tcW w:w="1136" w:type="dxa"/>
          </w:tcPr>
          <w:p w14:paraId="65D7D9BA" w14:textId="5F872E2B" w:rsidR="003D3F30" w:rsidRPr="00A742EF" w:rsidRDefault="003D3F30" w:rsidP="003D3F30">
            <w:pP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702</w:t>
            </w:r>
          </w:p>
        </w:tc>
        <w:tc>
          <w:tcPr>
            <w:tcW w:w="1104" w:type="dxa"/>
          </w:tcPr>
          <w:p w14:paraId="24C8953B" w14:textId="483675E0" w:rsidR="003D3F30" w:rsidRPr="00A742EF" w:rsidRDefault="003D3F30" w:rsidP="003D3F30">
            <w:pP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46</w:t>
            </w:r>
          </w:p>
        </w:tc>
        <w:tc>
          <w:tcPr>
            <w:tcW w:w="1173" w:type="dxa"/>
          </w:tcPr>
          <w:p w14:paraId="3E11B80C" w14:textId="4232D50B" w:rsidR="003D3F30" w:rsidRPr="00A742EF" w:rsidRDefault="003D3F30" w:rsidP="003D3F30">
            <w:pP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Deep drilling</w:t>
            </w:r>
          </w:p>
        </w:tc>
        <w:tc>
          <w:tcPr>
            <w:tcW w:w="1144" w:type="dxa"/>
          </w:tcPr>
          <w:p w14:paraId="48CE865E" w14:textId="1F5B7636" w:rsidR="003D3F30" w:rsidRPr="00A742EF" w:rsidRDefault="003D3F30" w:rsidP="003D3F30">
            <w:pP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Island platform</w:t>
            </w:r>
          </w:p>
        </w:tc>
      </w:tr>
      <w:tr w:rsidR="003D3F30" w:rsidRPr="00A742EF" w14:paraId="64741F2D" w14:textId="77777777" w:rsidTr="003D3F30">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894" w:type="dxa"/>
          </w:tcPr>
          <w:p w14:paraId="0E296001" w14:textId="66FDF019" w:rsidR="003D3F30" w:rsidRPr="00A742EF" w:rsidRDefault="003D3F30" w:rsidP="003D3F30">
            <w:pPr>
              <w:rPr>
                <w:lang w:val="en-GB"/>
              </w:rPr>
            </w:pPr>
            <w:r w:rsidRPr="00A742EF">
              <w:rPr>
                <w:lang w:val="en-GB"/>
              </w:rPr>
              <w:t>4</w:t>
            </w:r>
          </w:p>
        </w:tc>
        <w:tc>
          <w:tcPr>
            <w:tcW w:w="1737" w:type="dxa"/>
          </w:tcPr>
          <w:p w14:paraId="6454B0B2" w14:textId="27275828" w:rsidR="003D3F30" w:rsidRPr="00A742EF" w:rsidRDefault="003D3F30" w:rsidP="003D3F30">
            <w:pPr>
              <w:jc w:val="left"/>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General Zeki Doğan</w:t>
            </w:r>
          </w:p>
        </w:tc>
        <w:tc>
          <w:tcPr>
            <w:tcW w:w="1116" w:type="dxa"/>
          </w:tcPr>
          <w:p w14:paraId="200B8E8F" w14:textId="60268EF0" w:rsidR="003D3F30" w:rsidRPr="00A742EF" w:rsidRDefault="003D3F30" w:rsidP="003D3F30">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3 + 407</w:t>
            </w:r>
          </w:p>
        </w:tc>
        <w:tc>
          <w:tcPr>
            <w:tcW w:w="1136" w:type="dxa"/>
          </w:tcPr>
          <w:p w14:paraId="7668BB05" w14:textId="76BBFB91" w:rsidR="003D3F30" w:rsidRPr="00A742EF" w:rsidRDefault="003D3F30" w:rsidP="003D3F30">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946</w:t>
            </w:r>
          </w:p>
        </w:tc>
        <w:tc>
          <w:tcPr>
            <w:tcW w:w="1104" w:type="dxa"/>
          </w:tcPr>
          <w:p w14:paraId="2ADB9C10" w14:textId="0F2AE059" w:rsidR="003D3F30" w:rsidRPr="00A742EF" w:rsidRDefault="003D3F30" w:rsidP="003D3F30">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41</w:t>
            </w:r>
          </w:p>
        </w:tc>
        <w:tc>
          <w:tcPr>
            <w:tcW w:w="1173" w:type="dxa"/>
          </w:tcPr>
          <w:p w14:paraId="45FEE55C" w14:textId="0C2D9FDD" w:rsidR="003D3F30" w:rsidRPr="00A742EF" w:rsidRDefault="003D3F30" w:rsidP="003D3F30">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Deep drilling</w:t>
            </w:r>
          </w:p>
        </w:tc>
        <w:tc>
          <w:tcPr>
            <w:tcW w:w="1144" w:type="dxa"/>
          </w:tcPr>
          <w:p w14:paraId="5EB1C234" w14:textId="12D2B3A9" w:rsidR="003D3F30" w:rsidRPr="00A742EF" w:rsidRDefault="003D3F30" w:rsidP="003D3F30">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Island platform</w:t>
            </w:r>
          </w:p>
        </w:tc>
      </w:tr>
      <w:tr w:rsidR="003D3F30" w:rsidRPr="00A742EF" w14:paraId="7B3042D0" w14:textId="77777777" w:rsidTr="003D3F30">
        <w:trPr>
          <w:trHeight w:val="644"/>
        </w:trPr>
        <w:tc>
          <w:tcPr>
            <w:cnfStyle w:val="001000000000" w:firstRow="0" w:lastRow="0" w:firstColumn="1" w:lastColumn="0" w:oddVBand="0" w:evenVBand="0" w:oddHBand="0" w:evenHBand="0" w:firstRowFirstColumn="0" w:firstRowLastColumn="0" w:lastRowFirstColumn="0" w:lastRowLastColumn="0"/>
            <w:tcW w:w="894" w:type="dxa"/>
          </w:tcPr>
          <w:p w14:paraId="55DCFCD4" w14:textId="36F0DAD4" w:rsidR="003D3F30" w:rsidRPr="00A742EF" w:rsidRDefault="003D3F30" w:rsidP="003D3F30">
            <w:pPr>
              <w:rPr>
                <w:lang w:val="en-GB"/>
              </w:rPr>
            </w:pPr>
            <w:r w:rsidRPr="00A742EF">
              <w:rPr>
                <w:lang w:val="en-GB"/>
              </w:rPr>
              <w:t>5</w:t>
            </w:r>
          </w:p>
        </w:tc>
        <w:tc>
          <w:tcPr>
            <w:tcW w:w="1737" w:type="dxa"/>
          </w:tcPr>
          <w:p w14:paraId="19DC380B" w14:textId="661D32A6" w:rsidR="003D3F30" w:rsidRPr="00A742EF" w:rsidRDefault="003D3F30" w:rsidP="003D3F30">
            <w:pPr>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A742EF">
              <w:rPr>
                <w:lang w:val="en-GB"/>
              </w:rPr>
              <w:t>Fahri</w:t>
            </w:r>
            <w:proofErr w:type="spellEnd"/>
            <w:r w:rsidRPr="00A742EF">
              <w:rPr>
                <w:lang w:val="en-GB"/>
              </w:rPr>
              <w:t xml:space="preserve"> </w:t>
            </w:r>
            <w:proofErr w:type="spellStart"/>
            <w:r w:rsidRPr="00A742EF">
              <w:rPr>
                <w:lang w:val="en-GB"/>
              </w:rPr>
              <w:t>Korutürk</w:t>
            </w:r>
            <w:proofErr w:type="spellEnd"/>
          </w:p>
        </w:tc>
        <w:tc>
          <w:tcPr>
            <w:tcW w:w="1116" w:type="dxa"/>
          </w:tcPr>
          <w:p w14:paraId="305ECE78" w14:textId="73274BF1" w:rsidR="003D3F30" w:rsidRPr="00A742EF" w:rsidRDefault="003D3F30" w:rsidP="003D3F30">
            <w:pP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4 + 233</w:t>
            </w:r>
          </w:p>
        </w:tc>
        <w:tc>
          <w:tcPr>
            <w:tcW w:w="1136" w:type="dxa"/>
          </w:tcPr>
          <w:p w14:paraId="4023AE94" w14:textId="0C36E598" w:rsidR="003D3F30" w:rsidRPr="00A742EF" w:rsidRDefault="003D3F30" w:rsidP="003D3F30">
            <w:pP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826</w:t>
            </w:r>
          </w:p>
        </w:tc>
        <w:tc>
          <w:tcPr>
            <w:tcW w:w="1104" w:type="dxa"/>
          </w:tcPr>
          <w:p w14:paraId="33ED4D91" w14:textId="02096FFA" w:rsidR="003D3F30" w:rsidRPr="00A742EF" w:rsidRDefault="003D3F30" w:rsidP="003D3F30">
            <w:pP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49</w:t>
            </w:r>
          </w:p>
        </w:tc>
        <w:tc>
          <w:tcPr>
            <w:tcW w:w="1173" w:type="dxa"/>
          </w:tcPr>
          <w:p w14:paraId="31C5796F" w14:textId="53CDC015" w:rsidR="003D3F30" w:rsidRPr="00A742EF" w:rsidRDefault="003D3F30" w:rsidP="003D3F30">
            <w:pP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Deep drilling</w:t>
            </w:r>
          </w:p>
        </w:tc>
        <w:tc>
          <w:tcPr>
            <w:tcW w:w="1144" w:type="dxa"/>
          </w:tcPr>
          <w:p w14:paraId="7FD07548" w14:textId="38431D28" w:rsidR="003D3F30" w:rsidRPr="00A742EF" w:rsidRDefault="003D3F30" w:rsidP="003D3F30">
            <w:pP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Island platform</w:t>
            </w:r>
          </w:p>
        </w:tc>
      </w:tr>
      <w:tr w:rsidR="003D3F30" w:rsidRPr="00A742EF" w14:paraId="6AC1E168" w14:textId="77777777" w:rsidTr="003D3F30">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894" w:type="dxa"/>
          </w:tcPr>
          <w:p w14:paraId="058028EA" w14:textId="5107D87F" w:rsidR="003D3F30" w:rsidRPr="00A742EF" w:rsidRDefault="003D3F30" w:rsidP="003D3F30">
            <w:pPr>
              <w:rPr>
                <w:lang w:val="en-GB"/>
              </w:rPr>
            </w:pPr>
            <w:r w:rsidRPr="00A742EF">
              <w:rPr>
                <w:lang w:val="en-GB"/>
              </w:rPr>
              <w:t>6</w:t>
            </w:r>
          </w:p>
        </w:tc>
        <w:tc>
          <w:tcPr>
            <w:tcW w:w="1737" w:type="dxa"/>
          </w:tcPr>
          <w:p w14:paraId="20AE5C85" w14:textId="1F80741D" w:rsidR="003D3F30" w:rsidRPr="00A742EF" w:rsidRDefault="003D3F30" w:rsidP="003D3F30">
            <w:pPr>
              <w:jc w:val="left"/>
              <w:cnfStyle w:val="000000100000" w:firstRow="0" w:lastRow="0" w:firstColumn="0" w:lastColumn="0" w:oddVBand="0" w:evenVBand="0" w:oddHBand="1" w:evenHBand="0" w:firstRowFirstColumn="0" w:firstRowLastColumn="0" w:lastRowFirstColumn="0" w:lastRowLastColumn="0"/>
              <w:rPr>
                <w:lang w:val="en-GB"/>
              </w:rPr>
            </w:pPr>
            <w:proofErr w:type="spellStart"/>
            <w:r w:rsidRPr="00A742EF">
              <w:rPr>
                <w:lang w:val="en-GB"/>
              </w:rPr>
              <w:t>Cengizhan</w:t>
            </w:r>
            <w:proofErr w:type="spellEnd"/>
          </w:p>
        </w:tc>
        <w:tc>
          <w:tcPr>
            <w:tcW w:w="1116" w:type="dxa"/>
          </w:tcPr>
          <w:p w14:paraId="5C20270B" w14:textId="563BA731" w:rsidR="003D3F30" w:rsidRPr="00A742EF" w:rsidRDefault="003D3F30" w:rsidP="003D3F30">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5 + 500</w:t>
            </w:r>
          </w:p>
        </w:tc>
        <w:tc>
          <w:tcPr>
            <w:tcW w:w="1136" w:type="dxa"/>
          </w:tcPr>
          <w:p w14:paraId="5886AAD5" w14:textId="579AEF09" w:rsidR="003D3F30" w:rsidRPr="00A742EF" w:rsidRDefault="003D3F30" w:rsidP="003D3F30">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1267</w:t>
            </w:r>
          </w:p>
        </w:tc>
        <w:tc>
          <w:tcPr>
            <w:tcW w:w="1104" w:type="dxa"/>
          </w:tcPr>
          <w:p w14:paraId="4154A56A" w14:textId="5089970A" w:rsidR="003D3F30" w:rsidRPr="00A742EF" w:rsidRDefault="003D3F30" w:rsidP="003D3F30">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30</w:t>
            </w:r>
          </w:p>
        </w:tc>
        <w:tc>
          <w:tcPr>
            <w:tcW w:w="1173" w:type="dxa"/>
          </w:tcPr>
          <w:p w14:paraId="675AACE5" w14:textId="7590F0D4" w:rsidR="003D3F30" w:rsidRPr="00A742EF" w:rsidRDefault="003D3F30" w:rsidP="003D3F30">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 xml:space="preserve">Drilling </w:t>
            </w:r>
          </w:p>
        </w:tc>
        <w:tc>
          <w:tcPr>
            <w:tcW w:w="1144" w:type="dxa"/>
          </w:tcPr>
          <w:p w14:paraId="1CA7C1C8" w14:textId="01C25B4E" w:rsidR="003D3F30" w:rsidRPr="00A742EF" w:rsidRDefault="003D3F30" w:rsidP="003D3F30">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Island platform</w:t>
            </w:r>
          </w:p>
        </w:tc>
      </w:tr>
      <w:tr w:rsidR="003D3F30" w:rsidRPr="00A742EF" w14:paraId="7406A92C" w14:textId="77777777" w:rsidTr="003D3F30">
        <w:trPr>
          <w:trHeight w:val="655"/>
        </w:trPr>
        <w:tc>
          <w:tcPr>
            <w:cnfStyle w:val="001000000000" w:firstRow="0" w:lastRow="0" w:firstColumn="1" w:lastColumn="0" w:oddVBand="0" w:evenVBand="0" w:oddHBand="0" w:evenHBand="0" w:firstRowFirstColumn="0" w:firstRowLastColumn="0" w:lastRowFirstColumn="0" w:lastRowLastColumn="0"/>
            <w:tcW w:w="894" w:type="dxa"/>
          </w:tcPr>
          <w:p w14:paraId="2AF14520" w14:textId="3509660A" w:rsidR="003D3F30" w:rsidRPr="00A742EF" w:rsidRDefault="003D3F30" w:rsidP="003D3F30">
            <w:pPr>
              <w:rPr>
                <w:lang w:val="en-GB"/>
              </w:rPr>
            </w:pPr>
            <w:r w:rsidRPr="00A742EF">
              <w:rPr>
                <w:lang w:val="en-GB"/>
              </w:rPr>
              <w:t>7</w:t>
            </w:r>
          </w:p>
        </w:tc>
        <w:tc>
          <w:tcPr>
            <w:tcW w:w="1737" w:type="dxa"/>
          </w:tcPr>
          <w:p w14:paraId="04F59726" w14:textId="57E17914" w:rsidR="003D3F30" w:rsidRPr="00A742EF" w:rsidRDefault="003D3F30" w:rsidP="003D3F30">
            <w:pPr>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A742EF">
              <w:rPr>
                <w:lang w:val="en-GB"/>
              </w:rPr>
              <w:t>Akşemsettin</w:t>
            </w:r>
            <w:proofErr w:type="spellEnd"/>
          </w:p>
        </w:tc>
        <w:tc>
          <w:tcPr>
            <w:tcW w:w="1116" w:type="dxa"/>
          </w:tcPr>
          <w:p w14:paraId="5CB43AF6" w14:textId="3609F9A2" w:rsidR="003D3F30" w:rsidRPr="00A742EF" w:rsidRDefault="003D3F30" w:rsidP="003D3F30">
            <w:pP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6 + 249</w:t>
            </w:r>
          </w:p>
        </w:tc>
        <w:tc>
          <w:tcPr>
            <w:tcW w:w="1136" w:type="dxa"/>
          </w:tcPr>
          <w:p w14:paraId="0946C504" w14:textId="4C000BD4" w:rsidR="003D3F30" w:rsidRPr="00A742EF" w:rsidRDefault="003D3F30" w:rsidP="003D3F30">
            <w:pP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749</w:t>
            </w:r>
          </w:p>
        </w:tc>
        <w:tc>
          <w:tcPr>
            <w:tcW w:w="1104" w:type="dxa"/>
          </w:tcPr>
          <w:p w14:paraId="7B00CF2A" w14:textId="0D5811BD" w:rsidR="003D3F30" w:rsidRPr="00A742EF" w:rsidRDefault="003D3F30" w:rsidP="003D3F30">
            <w:pP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31</w:t>
            </w:r>
          </w:p>
        </w:tc>
        <w:tc>
          <w:tcPr>
            <w:tcW w:w="1173" w:type="dxa"/>
          </w:tcPr>
          <w:p w14:paraId="69187E9C" w14:textId="6211DE5F" w:rsidR="003D3F30" w:rsidRPr="00A742EF" w:rsidRDefault="003D3F30" w:rsidP="003D3F30">
            <w:pP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Drilling</w:t>
            </w:r>
          </w:p>
        </w:tc>
        <w:tc>
          <w:tcPr>
            <w:tcW w:w="1144" w:type="dxa"/>
          </w:tcPr>
          <w:p w14:paraId="6BBE065A" w14:textId="183575A9" w:rsidR="003D3F30" w:rsidRPr="00A742EF" w:rsidRDefault="003D3F30" w:rsidP="003D3F30">
            <w:pP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Island platform</w:t>
            </w:r>
          </w:p>
        </w:tc>
      </w:tr>
      <w:tr w:rsidR="003D3F30" w:rsidRPr="00A742EF" w14:paraId="2262189E" w14:textId="77777777" w:rsidTr="003D3F30">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894" w:type="dxa"/>
          </w:tcPr>
          <w:p w14:paraId="3E94EE34" w14:textId="449C68AC" w:rsidR="003D3F30" w:rsidRPr="00A742EF" w:rsidRDefault="003D3F30" w:rsidP="003D3F30">
            <w:pPr>
              <w:rPr>
                <w:lang w:val="en-GB"/>
              </w:rPr>
            </w:pPr>
            <w:r w:rsidRPr="00A742EF">
              <w:rPr>
                <w:lang w:val="en-GB"/>
              </w:rPr>
              <w:t>8</w:t>
            </w:r>
          </w:p>
        </w:tc>
        <w:tc>
          <w:tcPr>
            <w:tcW w:w="1737" w:type="dxa"/>
          </w:tcPr>
          <w:p w14:paraId="7283060C" w14:textId="3D6CDA63" w:rsidR="003D3F30" w:rsidRPr="00A742EF" w:rsidRDefault="003D3F30" w:rsidP="003D3F30">
            <w:pPr>
              <w:jc w:val="left"/>
              <w:cnfStyle w:val="000000100000" w:firstRow="0" w:lastRow="0" w:firstColumn="0" w:lastColumn="0" w:oddVBand="0" w:evenVBand="0" w:oddHBand="1" w:evenHBand="0" w:firstRowFirstColumn="0" w:firstRowLastColumn="0" w:lastRowFirstColumn="0" w:lastRowLastColumn="0"/>
              <w:rPr>
                <w:lang w:val="en-GB"/>
              </w:rPr>
            </w:pPr>
            <w:proofErr w:type="spellStart"/>
            <w:r w:rsidRPr="00A742EF">
              <w:rPr>
                <w:lang w:val="en-GB"/>
              </w:rPr>
              <w:t>Nato</w:t>
            </w:r>
            <w:proofErr w:type="spellEnd"/>
            <w:r w:rsidRPr="00A742EF">
              <w:rPr>
                <w:lang w:val="en-GB"/>
              </w:rPr>
              <w:t xml:space="preserve"> </w:t>
            </w:r>
            <w:proofErr w:type="spellStart"/>
            <w:r w:rsidRPr="00A742EF">
              <w:rPr>
                <w:lang w:val="en-GB"/>
              </w:rPr>
              <w:t>Yolu</w:t>
            </w:r>
            <w:proofErr w:type="spellEnd"/>
          </w:p>
        </w:tc>
        <w:tc>
          <w:tcPr>
            <w:tcW w:w="1116" w:type="dxa"/>
          </w:tcPr>
          <w:p w14:paraId="278BED4D" w14:textId="49D25B14" w:rsidR="003D3F30" w:rsidRPr="00A742EF" w:rsidRDefault="003D3F30" w:rsidP="003D3F30">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7 + 221</w:t>
            </w:r>
          </w:p>
        </w:tc>
        <w:tc>
          <w:tcPr>
            <w:tcW w:w="1136" w:type="dxa"/>
          </w:tcPr>
          <w:p w14:paraId="3E1B6F06" w14:textId="4DC3329F" w:rsidR="003D3F30" w:rsidRPr="00A742EF" w:rsidRDefault="003D3F30" w:rsidP="003D3F30">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972</w:t>
            </w:r>
          </w:p>
        </w:tc>
        <w:tc>
          <w:tcPr>
            <w:tcW w:w="1104" w:type="dxa"/>
          </w:tcPr>
          <w:p w14:paraId="3D7F2108" w14:textId="40839560" w:rsidR="003D3F30" w:rsidRPr="00A742EF" w:rsidRDefault="003D3F30" w:rsidP="003D3F30">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25</w:t>
            </w:r>
          </w:p>
        </w:tc>
        <w:tc>
          <w:tcPr>
            <w:tcW w:w="1173" w:type="dxa"/>
          </w:tcPr>
          <w:p w14:paraId="5123004E" w14:textId="747B5A6F" w:rsidR="003D3F30" w:rsidRPr="00A742EF" w:rsidRDefault="003D3F30" w:rsidP="003D3F30">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Cut-and-Cover</w:t>
            </w:r>
          </w:p>
        </w:tc>
        <w:tc>
          <w:tcPr>
            <w:tcW w:w="1144" w:type="dxa"/>
          </w:tcPr>
          <w:p w14:paraId="46CF865B" w14:textId="55EFA252" w:rsidR="003D3F30" w:rsidRPr="00A742EF" w:rsidRDefault="003D3F30" w:rsidP="003D3F30">
            <w:pP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Island platform</w:t>
            </w:r>
          </w:p>
        </w:tc>
      </w:tr>
    </w:tbl>
    <w:p w14:paraId="1F7AA1C1" w14:textId="77777777" w:rsidR="00CD438B" w:rsidRPr="00A742EF" w:rsidRDefault="00CD438B" w:rsidP="00CD438B">
      <w:pPr>
        <w:rPr>
          <w:lang w:val="en-GB"/>
        </w:rPr>
      </w:pPr>
    </w:p>
    <w:p w14:paraId="19BB7E77" w14:textId="7E7ECDF4" w:rsidR="00934E3A" w:rsidRPr="00A742EF" w:rsidRDefault="00FB15FB" w:rsidP="00FB15FB">
      <w:pPr>
        <w:spacing w:line="276" w:lineRule="auto"/>
        <w:rPr>
          <w:highlight w:val="yellow"/>
          <w:lang w:val="en-GB"/>
        </w:rPr>
      </w:pPr>
      <w:r w:rsidRPr="00A742EF">
        <w:rPr>
          <w:lang w:val="en-GB"/>
        </w:rPr>
        <w:t xml:space="preserve">In the Project Introduction File prepared by AMM in November 2021, alternatives for the "A1 Line </w:t>
      </w:r>
      <w:r w:rsidR="006125E5" w:rsidRPr="00A742EF">
        <w:rPr>
          <w:lang w:val="en-GB"/>
        </w:rPr>
        <w:t xml:space="preserve">(ANKARAY) </w:t>
      </w:r>
      <w:proofErr w:type="spellStart"/>
      <w:r w:rsidRPr="00A742EF">
        <w:rPr>
          <w:lang w:val="en-GB"/>
        </w:rPr>
        <w:t>Dikimevi</w:t>
      </w:r>
      <w:proofErr w:type="spellEnd"/>
      <w:r w:rsidRPr="00A742EF">
        <w:rPr>
          <w:lang w:val="en-GB"/>
        </w:rPr>
        <w:t xml:space="preserve"> - NATO Road Rail System Extension Line" routes were </w:t>
      </w:r>
      <w:proofErr w:type="gramStart"/>
      <w:r w:rsidRPr="00A742EF">
        <w:rPr>
          <w:lang w:val="en-GB"/>
        </w:rPr>
        <w:t>discussed</w:t>
      </w:r>
      <w:proofErr w:type="gramEnd"/>
      <w:r w:rsidRPr="00A742EF">
        <w:rPr>
          <w:lang w:val="en-GB"/>
        </w:rPr>
        <w:t xml:space="preserve"> and it was stated that the alternative including the routes </w:t>
      </w:r>
      <w:r w:rsidR="004601E6" w:rsidRPr="00A742EF">
        <w:rPr>
          <w:lang w:val="en-GB"/>
        </w:rPr>
        <w:t>stated below is</w:t>
      </w:r>
      <w:r w:rsidRPr="00A742EF">
        <w:rPr>
          <w:lang w:val="en-GB"/>
        </w:rPr>
        <w:t xml:space="preserve"> the most </w:t>
      </w:r>
      <w:r w:rsidR="004601E6" w:rsidRPr="00A742EF">
        <w:rPr>
          <w:lang w:val="en-GB"/>
        </w:rPr>
        <w:t>appropriate one</w:t>
      </w:r>
      <w:r w:rsidRPr="00A742EF">
        <w:rPr>
          <w:lang w:val="en-GB"/>
        </w:rPr>
        <w:t>.</w:t>
      </w:r>
      <w:r w:rsidR="002741B8" w:rsidRPr="00A742EF">
        <w:rPr>
          <w:lang w:val="en-GB"/>
        </w:rPr>
        <w:t xml:space="preserve"> </w:t>
      </w:r>
      <w:r w:rsidRPr="00A742EF">
        <w:rPr>
          <w:lang w:val="en-GB"/>
        </w:rPr>
        <w:t>There are 8 stations on these routes.</w:t>
      </w:r>
      <w:r w:rsidR="00032F70" w:rsidRPr="00A742EF">
        <w:rPr>
          <w:highlight w:val="yellow"/>
          <w:lang w:val="en-GB"/>
        </w:rPr>
        <w:t xml:space="preserve"> </w:t>
      </w:r>
    </w:p>
    <w:p w14:paraId="3EC90D00" w14:textId="688F8860" w:rsidR="006125E5" w:rsidRPr="00A742EF" w:rsidRDefault="006125E5" w:rsidP="0023650A">
      <w:pPr>
        <w:spacing w:line="276" w:lineRule="auto"/>
        <w:rPr>
          <w:lang w:val="en-GB"/>
        </w:rPr>
      </w:pPr>
      <w:r w:rsidRPr="00A742EF">
        <w:rPr>
          <w:lang w:val="en-GB"/>
        </w:rPr>
        <w:t xml:space="preserve">"A1 Line (ANKARAY) </w:t>
      </w:r>
      <w:proofErr w:type="spellStart"/>
      <w:r w:rsidRPr="00A742EF">
        <w:rPr>
          <w:lang w:val="en-GB"/>
        </w:rPr>
        <w:t>Dikimevi</w:t>
      </w:r>
      <w:proofErr w:type="spellEnd"/>
      <w:r w:rsidRPr="00A742EF">
        <w:rPr>
          <w:lang w:val="en-GB"/>
        </w:rPr>
        <w:t xml:space="preserve"> - NATO Road Rail System Extension Line" </w:t>
      </w:r>
      <w:r w:rsidR="005967B5" w:rsidRPr="00A742EF">
        <w:rPr>
          <w:lang w:val="en-GB"/>
        </w:rPr>
        <w:t xml:space="preserve">starts from the existing </w:t>
      </w:r>
      <w:proofErr w:type="spellStart"/>
      <w:r w:rsidR="005967B5" w:rsidRPr="00A742EF">
        <w:rPr>
          <w:lang w:val="en-GB"/>
        </w:rPr>
        <w:t>Dikimevi</w:t>
      </w:r>
      <w:proofErr w:type="spellEnd"/>
      <w:r w:rsidR="005967B5" w:rsidRPr="00A742EF">
        <w:rPr>
          <w:lang w:val="en-GB"/>
        </w:rPr>
        <w:t xml:space="preserve"> Station of the A1 (ANKARAY) metro. "A1 Line (ANKARAY) </w:t>
      </w:r>
      <w:proofErr w:type="spellStart"/>
      <w:r w:rsidR="005967B5" w:rsidRPr="00A742EF">
        <w:rPr>
          <w:lang w:val="en-GB"/>
        </w:rPr>
        <w:t>Dikimevi</w:t>
      </w:r>
      <w:proofErr w:type="spellEnd"/>
      <w:r w:rsidR="005967B5" w:rsidRPr="00A742EF">
        <w:rPr>
          <w:lang w:val="en-GB"/>
        </w:rPr>
        <w:t xml:space="preserve"> - NATO Road Rail System Extension Line"</w:t>
      </w:r>
      <w:r w:rsidR="0031691D" w:rsidRPr="00A742EF">
        <w:rPr>
          <w:lang w:val="en-GB"/>
        </w:rPr>
        <w:t xml:space="preserve"> </w:t>
      </w:r>
      <w:r w:rsidR="005B1FDD" w:rsidRPr="00A742EF">
        <w:rPr>
          <w:lang w:val="en-GB"/>
        </w:rPr>
        <w:t>is one of the rail system lines recommended to be built in the short term in the Ankara Metropolitan Area and its Near Surroundings Transportation Master Plan prepared by the Ankara Metropolitan Municipality.</w:t>
      </w:r>
      <w:r w:rsidR="00DC0345" w:rsidRPr="00A742EF">
        <w:rPr>
          <w:lang w:val="en-GB"/>
        </w:rPr>
        <w:t xml:space="preserve"> This line aims to connect the city </w:t>
      </w:r>
      <w:proofErr w:type="spellStart"/>
      <w:r w:rsidR="00DC0345" w:rsidRPr="00A742EF">
        <w:rPr>
          <w:lang w:val="en-GB"/>
        </w:rPr>
        <w:t>center</w:t>
      </w:r>
      <w:proofErr w:type="spellEnd"/>
      <w:r w:rsidR="00DC0345" w:rsidRPr="00A742EF">
        <w:rPr>
          <w:lang w:val="en-GB"/>
        </w:rPr>
        <w:t xml:space="preserve"> with the residential and commercial </w:t>
      </w:r>
      <w:proofErr w:type="spellStart"/>
      <w:r w:rsidR="00DC0345" w:rsidRPr="00A742EF">
        <w:rPr>
          <w:lang w:val="en-GB"/>
        </w:rPr>
        <w:t>centers</w:t>
      </w:r>
      <w:proofErr w:type="spellEnd"/>
      <w:r w:rsidR="00DC0345" w:rsidRPr="00A742EF">
        <w:rPr>
          <w:lang w:val="en-GB"/>
        </w:rPr>
        <w:t xml:space="preserve"> in the southeast direction.</w:t>
      </w:r>
    </w:p>
    <w:p w14:paraId="1EE4F05A" w14:textId="6349C62D" w:rsidR="00934E3A" w:rsidRPr="00A742EF" w:rsidRDefault="00266504">
      <w:pPr>
        <w:pStyle w:val="ListParagraph"/>
        <w:numPr>
          <w:ilvl w:val="0"/>
          <w:numId w:val="18"/>
        </w:numPr>
        <w:spacing w:line="276" w:lineRule="auto"/>
        <w:rPr>
          <w:lang w:val="en-GB"/>
        </w:rPr>
      </w:pPr>
      <w:r w:rsidRPr="00A742EF">
        <w:rPr>
          <w:lang w:val="en-GB"/>
        </w:rPr>
        <w:t xml:space="preserve">The 7.43 km long line starts from the existing </w:t>
      </w:r>
      <w:proofErr w:type="spellStart"/>
      <w:r w:rsidRPr="00A742EF">
        <w:rPr>
          <w:lang w:val="en-GB"/>
        </w:rPr>
        <w:t>Dikimevi</w:t>
      </w:r>
      <w:proofErr w:type="spellEnd"/>
      <w:r w:rsidRPr="00A742EF">
        <w:rPr>
          <w:lang w:val="en-GB"/>
        </w:rPr>
        <w:t xml:space="preserve"> station in </w:t>
      </w:r>
      <w:proofErr w:type="spellStart"/>
      <w:r w:rsidRPr="00A742EF">
        <w:rPr>
          <w:lang w:val="en-GB"/>
        </w:rPr>
        <w:t>Çankaya</w:t>
      </w:r>
      <w:proofErr w:type="spellEnd"/>
      <w:r w:rsidRPr="00A742EF">
        <w:rPr>
          <w:lang w:val="en-GB"/>
        </w:rPr>
        <w:t xml:space="preserve"> district and continues through Mamak district.</w:t>
      </w:r>
      <w:r w:rsidR="00485846" w:rsidRPr="00A742EF">
        <w:rPr>
          <w:lang w:val="en-GB"/>
        </w:rPr>
        <w:t xml:space="preserve"> </w:t>
      </w:r>
    </w:p>
    <w:p w14:paraId="34893EA7" w14:textId="4A3A2DCC" w:rsidR="00485846" w:rsidRPr="00A742EF" w:rsidRDefault="00485846" w:rsidP="0023650A">
      <w:pPr>
        <w:spacing w:line="276" w:lineRule="auto"/>
        <w:rPr>
          <w:lang w:val="en-GB"/>
        </w:rPr>
      </w:pPr>
      <w:proofErr w:type="spellStart"/>
      <w:r w:rsidRPr="00A742EF">
        <w:rPr>
          <w:lang w:val="en-GB"/>
        </w:rPr>
        <w:lastRenderedPageBreak/>
        <w:t>Dikimevi</w:t>
      </w:r>
      <w:proofErr w:type="spellEnd"/>
      <w:r w:rsidRPr="00A742EF">
        <w:rPr>
          <w:lang w:val="en-GB"/>
        </w:rPr>
        <w:t xml:space="preserve"> - NATO Road Rail System Extension Line consists of 8 stations and </w:t>
      </w:r>
      <w:r w:rsidR="00602BE2" w:rsidRPr="00A742EF">
        <w:rPr>
          <w:lang w:val="en-GB"/>
        </w:rPr>
        <w:t xml:space="preserve">is integrated with </w:t>
      </w:r>
      <w:r w:rsidR="008614F1" w:rsidRPr="00A742EF">
        <w:rPr>
          <w:lang w:val="en-GB"/>
        </w:rPr>
        <w:t>the</w:t>
      </w:r>
      <w:r w:rsidR="00AD7C23" w:rsidRPr="00A742EF">
        <w:rPr>
          <w:lang w:val="en-GB"/>
        </w:rPr>
        <w:t xml:space="preserve"> General Zeki Doğan Station and </w:t>
      </w:r>
      <w:r w:rsidR="008614F1" w:rsidRPr="00A742EF">
        <w:rPr>
          <w:lang w:val="en-GB"/>
        </w:rPr>
        <w:t xml:space="preserve"> </w:t>
      </w:r>
      <w:r w:rsidR="00A957D6" w:rsidRPr="00A742EF">
        <w:rPr>
          <w:lang w:val="en-GB"/>
        </w:rPr>
        <w:t xml:space="preserve">Central Integration Hub( </w:t>
      </w:r>
      <w:r w:rsidR="008614F1" w:rsidRPr="00A742EF">
        <w:rPr>
          <w:lang w:val="en-GB"/>
        </w:rPr>
        <w:t>(O) in the Transportation Master Plan</w:t>
      </w:r>
      <w:r w:rsidR="005E062A" w:rsidRPr="00A742EF">
        <w:rPr>
          <w:lang w:val="en-GB"/>
        </w:rPr>
        <w:t xml:space="preserve"> </w:t>
      </w:r>
      <w:proofErr w:type="spellStart"/>
      <w:r w:rsidR="005E062A" w:rsidRPr="00A742EF">
        <w:rPr>
          <w:lang w:val="en-GB"/>
        </w:rPr>
        <w:t>Dikimevi</w:t>
      </w:r>
      <w:proofErr w:type="spellEnd"/>
      <w:r w:rsidR="005E062A" w:rsidRPr="00A742EF">
        <w:rPr>
          <w:lang w:val="en-GB"/>
        </w:rPr>
        <w:t xml:space="preserve"> – NATO Road Line connects military and health facilities, </w:t>
      </w:r>
      <w:r w:rsidR="003969EA" w:rsidRPr="00A742EF">
        <w:rPr>
          <w:lang w:val="en-GB"/>
        </w:rPr>
        <w:t>main</w:t>
      </w:r>
      <w:r w:rsidR="005E062A" w:rsidRPr="00A742EF">
        <w:rPr>
          <w:lang w:val="en-GB"/>
        </w:rPr>
        <w:t xml:space="preserve"> transportation points, settlements and trade </w:t>
      </w:r>
      <w:proofErr w:type="spellStart"/>
      <w:r w:rsidR="005E062A" w:rsidRPr="00A742EF">
        <w:rPr>
          <w:lang w:val="en-GB"/>
        </w:rPr>
        <w:t>centers</w:t>
      </w:r>
      <w:proofErr w:type="spellEnd"/>
      <w:r w:rsidR="005E062A" w:rsidRPr="00A742EF">
        <w:rPr>
          <w:lang w:val="en-GB"/>
        </w:rPr>
        <w:t xml:space="preserve"> in the city </w:t>
      </w:r>
      <w:proofErr w:type="spellStart"/>
      <w:r w:rsidR="005E062A" w:rsidRPr="00A742EF">
        <w:rPr>
          <w:lang w:val="en-GB"/>
        </w:rPr>
        <w:t>center</w:t>
      </w:r>
      <w:proofErr w:type="spellEnd"/>
      <w:r w:rsidR="005E062A" w:rsidRPr="00A742EF">
        <w:rPr>
          <w:lang w:val="en-GB"/>
        </w:rPr>
        <w:t>.</w:t>
      </w:r>
    </w:p>
    <w:p w14:paraId="2FF48F25" w14:textId="103CA717" w:rsidR="00934E3A" w:rsidRPr="00A742EF" w:rsidRDefault="00147AA3">
      <w:pPr>
        <w:pStyle w:val="ListParagraph"/>
        <w:numPr>
          <w:ilvl w:val="0"/>
          <w:numId w:val="18"/>
        </w:numPr>
        <w:spacing w:line="276" w:lineRule="auto"/>
        <w:rPr>
          <w:lang w:val="en-GB"/>
        </w:rPr>
      </w:pPr>
      <w:r w:rsidRPr="00A742EF">
        <w:rPr>
          <w:lang w:val="en-GB"/>
        </w:rPr>
        <w:t xml:space="preserve">The line reaches the residential and commercial </w:t>
      </w:r>
      <w:proofErr w:type="spellStart"/>
      <w:r w:rsidRPr="00A742EF">
        <w:rPr>
          <w:lang w:val="en-GB"/>
        </w:rPr>
        <w:t>centers</w:t>
      </w:r>
      <w:proofErr w:type="spellEnd"/>
      <w:r w:rsidRPr="00A742EF">
        <w:rPr>
          <w:lang w:val="en-GB"/>
        </w:rPr>
        <w:t xml:space="preserve"> in the southeast of the city through </w:t>
      </w:r>
      <w:proofErr w:type="spellStart"/>
      <w:r w:rsidRPr="00A742EF">
        <w:rPr>
          <w:lang w:val="en-GB"/>
        </w:rPr>
        <w:t>Abidinpaşa</w:t>
      </w:r>
      <w:proofErr w:type="spellEnd"/>
      <w:r w:rsidRPr="00A742EF">
        <w:rPr>
          <w:lang w:val="en-GB"/>
        </w:rPr>
        <w:t xml:space="preserve">, </w:t>
      </w:r>
      <w:proofErr w:type="spellStart"/>
      <w:r w:rsidRPr="00A742EF">
        <w:rPr>
          <w:lang w:val="en-GB"/>
        </w:rPr>
        <w:t>Aşık</w:t>
      </w:r>
      <w:proofErr w:type="spellEnd"/>
      <w:r w:rsidRPr="00A742EF">
        <w:rPr>
          <w:lang w:val="en-GB"/>
        </w:rPr>
        <w:t xml:space="preserve"> Veysel, </w:t>
      </w:r>
      <w:proofErr w:type="spellStart"/>
      <w:r w:rsidRPr="00A742EF">
        <w:rPr>
          <w:lang w:val="en-GB"/>
        </w:rPr>
        <w:t>Tuzluçayır</w:t>
      </w:r>
      <w:proofErr w:type="spellEnd"/>
      <w:r w:rsidRPr="00A742EF">
        <w:rPr>
          <w:lang w:val="en-GB"/>
        </w:rPr>
        <w:t xml:space="preserve">, General Zeki Doğan, </w:t>
      </w:r>
      <w:proofErr w:type="spellStart"/>
      <w:r w:rsidRPr="00A742EF">
        <w:rPr>
          <w:lang w:val="en-GB"/>
        </w:rPr>
        <w:t>Fahri</w:t>
      </w:r>
      <w:proofErr w:type="spellEnd"/>
      <w:r w:rsidRPr="00A742EF">
        <w:rPr>
          <w:lang w:val="en-GB"/>
        </w:rPr>
        <w:t xml:space="preserve"> </w:t>
      </w:r>
      <w:proofErr w:type="spellStart"/>
      <w:r w:rsidRPr="00A742EF">
        <w:rPr>
          <w:lang w:val="en-GB"/>
        </w:rPr>
        <w:t>Korutürk</w:t>
      </w:r>
      <w:proofErr w:type="spellEnd"/>
      <w:r w:rsidRPr="00A742EF">
        <w:rPr>
          <w:lang w:val="en-GB"/>
        </w:rPr>
        <w:t xml:space="preserve">, </w:t>
      </w:r>
      <w:proofErr w:type="spellStart"/>
      <w:r w:rsidRPr="00A742EF">
        <w:rPr>
          <w:lang w:val="en-GB"/>
        </w:rPr>
        <w:t>Cengizhan</w:t>
      </w:r>
      <w:proofErr w:type="spellEnd"/>
      <w:r w:rsidRPr="00A742EF">
        <w:rPr>
          <w:lang w:val="en-GB"/>
        </w:rPr>
        <w:t xml:space="preserve">, </w:t>
      </w:r>
      <w:proofErr w:type="spellStart"/>
      <w:r w:rsidRPr="00A742EF">
        <w:rPr>
          <w:lang w:val="en-GB"/>
        </w:rPr>
        <w:t>Akşemsettin</w:t>
      </w:r>
      <w:proofErr w:type="spellEnd"/>
      <w:r w:rsidRPr="00A742EF">
        <w:rPr>
          <w:lang w:val="en-GB"/>
        </w:rPr>
        <w:t>, NATO Road stations, respectively.</w:t>
      </w:r>
      <w:r w:rsidR="00032F70" w:rsidRPr="00A742EF">
        <w:rPr>
          <w:lang w:val="en-GB"/>
        </w:rPr>
        <w:t xml:space="preserve"> </w:t>
      </w:r>
    </w:p>
    <w:p w14:paraId="54245701" w14:textId="7FC0D3C7" w:rsidR="00032F70" w:rsidRPr="00A742EF" w:rsidRDefault="0005026B">
      <w:pPr>
        <w:pStyle w:val="ListParagraph"/>
        <w:numPr>
          <w:ilvl w:val="0"/>
          <w:numId w:val="18"/>
        </w:numPr>
        <w:spacing w:line="276" w:lineRule="auto"/>
        <w:rPr>
          <w:lang w:val="en-GB"/>
        </w:rPr>
      </w:pPr>
      <w:r w:rsidRPr="00A742EF">
        <w:rPr>
          <w:lang w:val="en-GB"/>
        </w:rPr>
        <w:t>Integrat</w:t>
      </w:r>
      <w:r w:rsidR="00020500">
        <w:rPr>
          <w:lang w:val="en-GB"/>
        </w:rPr>
        <w:t xml:space="preserve">ion is planned between the and </w:t>
      </w:r>
      <w:r w:rsidR="00A957D6" w:rsidRPr="00A742EF">
        <w:rPr>
          <w:lang w:val="en-GB"/>
        </w:rPr>
        <w:t>Central Integration Hub</w:t>
      </w:r>
      <w:r w:rsidRPr="00A742EF">
        <w:rPr>
          <w:lang w:val="en-GB"/>
        </w:rPr>
        <w:t>(</w:t>
      </w:r>
      <w:proofErr w:type="gramStart"/>
      <w:r w:rsidRPr="00A742EF">
        <w:rPr>
          <w:lang w:val="en-GB"/>
        </w:rPr>
        <w:t>O)  and</w:t>
      </w:r>
      <w:proofErr w:type="gramEnd"/>
      <w:r w:rsidRPr="00A742EF">
        <w:rPr>
          <w:lang w:val="en-GB"/>
        </w:rPr>
        <w:t xml:space="preserve"> the </w:t>
      </w:r>
      <w:proofErr w:type="spellStart"/>
      <w:r w:rsidRPr="00A742EF">
        <w:rPr>
          <w:lang w:val="en-GB"/>
        </w:rPr>
        <w:t>Dikimevi</w:t>
      </w:r>
      <w:proofErr w:type="spellEnd"/>
      <w:r w:rsidRPr="00A742EF">
        <w:rPr>
          <w:lang w:val="en-GB"/>
        </w:rPr>
        <w:t xml:space="preserve"> – NATO Road Rail System Extension Line </w:t>
      </w:r>
      <w:r w:rsidR="00D77B43" w:rsidRPr="00A742EF">
        <w:rPr>
          <w:lang w:val="en-GB"/>
        </w:rPr>
        <w:t>which is planned as the 2nd Stage Heavy Rail System Line</w:t>
      </w:r>
      <w:r w:rsidR="00F136B1" w:rsidRPr="00A742EF">
        <w:rPr>
          <w:lang w:val="en-GB"/>
        </w:rPr>
        <w:t xml:space="preserve">. </w:t>
      </w:r>
    </w:p>
    <w:p w14:paraId="112AB608" w14:textId="77777777" w:rsidR="00C27C83" w:rsidRPr="00A742EF" w:rsidRDefault="00C27C83" w:rsidP="0023650A">
      <w:pPr>
        <w:spacing w:before="0" w:after="0" w:line="276" w:lineRule="auto"/>
        <w:jc w:val="left"/>
        <w:rPr>
          <w:lang w:val="en-GB"/>
        </w:rPr>
      </w:pPr>
      <w:r w:rsidRPr="00A742EF">
        <w:rPr>
          <w:lang w:val="en-GB"/>
        </w:rPr>
        <w:br w:type="page"/>
      </w:r>
    </w:p>
    <w:p w14:paraId="2E95FD44" w14:textId="58B57E61" w:rsidR="00737644" w:rsidRPr="00A742EF" w:rsidRDefault="00052C9B">
      <w:pPr>
        <w:pStyle w:val="Heading1"/>
        <w:rPr>
          <w:lang w:val="en-GB"/>
        </w:rPr>
      </w:pPr>
      <w:bookmarkStart w:id="23" w:name="_Toc119267174"/>
      <w:bookmarkStart w:id="24" w:name="_Toc117876795"/>
      <w:r w:rsidRPr="00A742EF">
        <w:rPr>
          <w:lang w:val="en-GB"/>
        </w:rPr>
        <w:lastRenderedPageBreak/>
        <w:t>Regulatory Framework</w:t>
      </w:r>
      <w:bookmarkEnd w:id="23"/>
      <w:r w:rsidRPr="00A742EF">
        <w:rPr>
          <w:lang w:val="en-GB"/>
        </w:rPr>
        <w:t xml:space="preserve"> </w:t>
      </w:r>
      <w:bookmarkEnd w:id="24"/>
    </w:p>
    <w:p w14:paraId="4B21E18F" w14:textId="6E1164CC" w:rsidR="000517F5" w:rsidRPr="00A742EF" w:rsidRDefault="00052C9B" w:rsidP="00A11073">
      <w:pPr>
        <w:pStyle w:val="Heading2"/>
        <w:rPr>
          <w:lang w:val="en-GB"/>
        </w:rPr>
      </w:pPr>
      <w:bookmarkStart w:id="25" w:name="_Toc119267175"/>
      <w:bookmarkStart w:id="26" w:name="_Toc117876796"/>
      <w:r w:rsidRPr="00A742EF">
        <w:rPr>
          <w:lang w:val="en-GB"/>
        </w:rPr>
        <w:t>National Legislation</w:t>
      </w:r>
      <w:bookmarkEnd w:id="25"/>
      <w:r w:rsidRPr="00A742EF">
        <w:rPr>
          <w:lang w:val="en-GB"/>
        </w:rPr>
        <w:t xml:space="preserve"> </w:t>
      </w:r>
      <w:bookmarkEnd w:id="26"/>
    </w:p>
    <w:p w14:paraId="6DD70C34" w14:textId="00ADA484" w:rsidR="00FD52EF" w:rsidRPr="00A742EF" w:rsidRDefault="00052C9B" w:rsidP="0023650A">
      <w:pPr>
        <w:pStyle w:val="Saptanm"/>
        <w:spacing w:line="276" w:lineRule="auto"/>
        <w:rPr>
          <w:rFonts w:ascii="Arial" w:hAnsi="Arial" w:cs="Arial"/>
          <w:sz w:val="20"/>
          <w:szCs w:val="20"/>
          <w:lang w:val="en-GB"/>
        </w:rPr>
      </w:pPr>
      <w:r w:rsidRPr="00A742EF">
        <w:rPr>
          <w:rFonts w:ascii="Arial" w:hAnsi="Arial" w:cs="Arial"/>
          <w:sz w:val="20"/>
          <w:szCs w:val="20"/>
          <w:lang w:val="en-GB"/>
        </w:rPr>
        <w:t xml:space="preserve">National laws and regulations to the land acquisition applications of the Project are discussed under this chapter. </w:t>
      </w:r>
      <w:r w:rsidR="00820781" w:rsidRPr="00A742EF">
        <w:rPr>
          <w:rFonts w:ascii="Arial" w:hAnsi="Arial" w:cs="Arial"/>
          <w:sz w:val="20"/>
          <w:szCs w:val="20"/>
          <w:lang w:val="en-GB"/>
        </w:rPr>
        <w:t xml:space="preserve"> </w:t>
      </w:r>
      <w:bookmarkStart w:id="27" w:name="_Toc117876797"/>
    </w:p>
    <w:p w14:paraId="6DFC1E40" w14:textId="711EC9FB" w:rsidR="00634535" w:rsidRPr="00A742EF" w:rsidRDefault="00052C9B" w:rsidP="0023650A">
      <w:pPr>
        <w:pStyle w:val="Heading3"/>
        <w:spacing w:line="276" w:lineRule="auto"/>
        <w:rPr>
          <w:rStyle w:val="tlid-translation"/>
          <w:lang w:val="en-GB"/>
        </w:rPr>
      </w:pPr>
      <w:bookmarkStart w:id="28" w:name="_Toc119267176"/>
      <w:r w:rsidRPr="00A742EF">
        <w:rPr>
          <w:rStyle w:val="tlid-translation"/>
          <w:lang w:val="en-GB"/>
        </w:rPr>
        <w:t>Land Acquisition</w:t>
      </w:r>
      <w:bookmarkEnd w:id="28"/>
      <w:r w:rsidRPr="00A742EF">
        <w:rPr>
          <w:rStyle w:val="tlid-translation"/>
          <w:lang w:val="en-GB"/>
        </w:rPr>
        <w:t xml:space="preserve"> </w:t>
      </w:r>
      <w:bookmarkEnd w:id="27"/>
    </w:p>
    <w:p w14:paraId="4D88B424" w14:textId="77777777" w:rsidR="00052C9B" w:rsidRPr="00A742EF" w:rsidRDefault="00052C9B" w:rsidP="00052C9B">
      <w:pPr>
        <w:pStyle w:val="BodyText"/>
        <w:rPr>
          <w:rFonts w:cs="Arial"/>
          <w:szCs w:val="20"/>
          <w:lang w:val="en-GB"/>
        </w:rPr>
      </w:pPr>
      <w:bookmarkStart w:id="29" w:name="_Toc11338687"/>
      <w:r w:rsidRPr="00A742EF">
        <w:rPr>
          <w:rFonts w:cs="Arial"/>
          <w:szCs w:val="20"/>
          <w:lang w:val="en-GB"/>
        </w:rPr>
        <w:t xml:space="preserve">National legislation for land acquisition in Turkey is governed through several regulations among which are, but not limited to, the Turkish Constitution, Land Registry Law, Cadastral Law, Expropriation </w:t>
      </w:r>
      <w:proofErr w:type="gramStart"/>
      <w:r w:rsidRPr="00A742EF">
        <w:rPr>
          <w:rFonts w:cs="Arial"/>
          <w:szCs w:val="20"/>
          <w:lang w:val="en-GB"/>
        </w:rPr>
        <w:t>Law</w:t>
      </w:r>
      <w:proofErr w:type="gramEnd"/>
      <w:r w:rsidRPr="00A742EF">
        <w:rPr>
          <w:rFonts w:cs="Arial"/>
          <w:szCs w:val="20"/>
          <w:lang w:val="en-GB"/>
        </w:rPr>
        <w:t xml:space="preserve"> and the Settlement Law. </w:t>
      </w:r>
    </w:p>
    <w:p w14:paraId="10739668" w14:textId="77777777" w:rsidR="00052C9B" w:rsidRPr="00A742EF" w:rsidRDefault="00052C9B" w:rsidP="00052C9B">
      <w:pPr>
        <w:pStyle w:val="BodyText"/>
        <w:rPr>
          <w:rFonts w:cs="Arial"/>
          <w:szCs w:val="20"/>
          <w:lang w:val="en-GB"/>
        </w:rPr>
      </w:pPr>
      <w:r w:rsidRPr="00A742EF">
        <w:rPr>
          <w:rFonts w:cs="Arial"/>
          <w:szCs w:val="20"/>
          <w:lang w:val="en-GB"/>
        </w:rPr>
        <w:t xml:space="preserve">Article 46 of the Turkish Constitution explains that state and legal public entities, in cases of public benefit, are entitled to </w:t>
      </w:r>
      <w:proofErr w:type="gramStart"/>
      <w:r w:rsidRPr="00A742EF">
        <w:rPr>
          <w:rFonts w:cs="Arial"/>
          <w:szCs w:val="20"/>
          <w:lang w:val="en-GB"/>
        </w:rPr>
        <w:t>entirely or partially expropriate immovable properties</w:t>
      </w:r>
      <w:proofErr w:type="gramEnd"/>
      <w:r w:rsidRPr="00A742EF">
        <w:rPr>
          <w:rFonts w:cs="Arial"/>
          <w:szCs w:val="20"/>
          <w:lang w:val="en-GB"/>
        </w:rPr>
        <w:t xml:space="preserve"> in private possession, on condition that the real value of those immovable properties are paid in advance and in cash; and to establish easement rights on these immovable properties in compliance with the procedures and principles set by the Expropriation Law. </w:t>
      </w:r>
    </w:p>
    <w:p w14:paraId="3C8910FB" w14:textId="51785EAE" w:rsidR="00242D98" w:rsidRPr="00A742EF" w:rsidRDefault="00052C9B" w:rsidP="00052C9B">
      <w:pPr>
        <w:spacing w:line="276" w:lineRule="auto"/>
        <w:rPr>
          <w:lang w:val="en-GB"/>
        </w:rPr>
      </w:pPr>
      <w:r w:rsidRPr="00A742EF">
        <w:rPr>
          <w:rFonts w:cs="Arial"/>
          <w:szCs w:val="20"/>
          <w:lang w:val="en-GB"/>
        </w:rPr>
        <w:t xml:space="preserve">Land Registry Law No. 2644 is the main land title regulation which was the amended by Law No. 6302, that entered into force on 18 May 2012. Land registration in Turkey is based on the Cadastral Law No. 3402. The Cadastral Law also defines the process for the identification of </w:t>
      </w:r>
      <w:proofErr w:type="gramStart"/>
      <w:r w:rsidRPr="00A742EF">
        <w:rPr>
          <w:rFonts w:cs="Arial"/>
          <w:szCs w:val="20"/>
          <w:lang w:val="en-GB"/>
        </w:rPr>
        <w:t>land owners</w:t>
      </w:r>
      <w:proofErr w:type="gramEnd"/>
      <w:r w:rsidRPr="00A742EF">
        <w:rPr>
          <w:rFonts w:cs="Arial"/>
          <w:szCs w:val="20"/>
          <w:lang w:val="en-GB"/>
        </w:rPr>
        <w:t xml:space="preserve"> without registered title deeds or where there is confusion over land ownership.</w:t>
      </w:r>
    </w:p>
    <w:p w14:paraId="715D35B6" w14:textId="313D1465" w:rsidR="00242D98" w:rsidRPr="00A742EF" w:rsidRDefault="00052C9B" w:rsidP="0023650A">
      <w:pPr>
        <w:spacing w:line="276" w:lineRule="auto"/>
        <w:rPr>
          <w:lang w:val="en-GB"/>
        </w:rPr>
      </w:pPr>
      <w:r w:rsidRPr="00A742EF">
        <w:rPr>
          <w:rFonts w:cs="Arial"/>
          <w:szCs w:val="20"/>
          <w:lang w:val="en-GB"/>
        </w:rPr>
        <w:t>All expropriation related works are regulated by the Expropriation Law No: 2942. According to Article 8, the designated expropriation authority (</w:t>
      </w:r>
      <w:r w:rsidRPr="00A742EF">
        <w:rPr>
          <w:rFonts w:cs="Arial"/>
          <w:lang w:val="en-GB"/>
        </w:rPr>
        <w:t>AMM</w:t>
      </w:r>
      <w:r w:rsidRPr="00A742EF">
        <w:rPr>
          <w:rFonts w:cs="Arial"/>
          <w:szCs w:val="20"/>
          <w:lang w:val="en-GB"/>
        </w:rPr>
        <w:t xml:space="preserve">) appoints one or more valuation commissions (consisting of at least 3 people) for the valuation of subject lands. After valuation is complete, another commission for negotiations (again consisting of at least 3 people) is assigned to negotiate the fee for the acquisition of land. All </w:t>
      </w:r>
      <w:proofErr w:type="gramStart"/>
      <w:r w:rsidRPr="00A742EF">
        <w:rPr>
          <w:rFonts w:cs="Arial"/>
          <w:szCs w:val="20"/>
          <w:lang w:val="en-GB"/>
        </w:rPr>
        <w:t>land owners</w:t>
      </w:r>
      <w:proofErr w:type="gramEnd"/>
      <w:r w:rsidRPr="00A742EF">
        <w:rPr>
          <w:rFonts w:cs="Arial"/>
          <w:szCs w:val="20"/>
          <w:lang w:val="en-GB"/>
        </w:rPr>
        <w:t xml:space="preserve"> are notified of the decision for acquisition of their land through an invitation for negotiations.</w:t>
      </w:r>
      <w:r w:rsidR="00242D98" w:rsidRPr="00A742EF">
        <w:rPr>
          <w:lang w:val="en-GB"/>
        </w:rPr>
        <w:t xml:space="preserve"> </w:t>
      </w:r>
    </w:p>
    <w:p w14:paraId="1FE280BA" w14:textId="06F08F91" w:rsidR="00242D98" w:rsidRPr="00A742EF" w:rsidRDefault="00052C9B" w:rsidP="0023650A">
      <w:pPr>
        <w:spacing w:line="276" w:lineRule="auto"/>
        <w:rPr>
          <w:lang w:val="en-GB"/>
        </w:rPr>
      </w:pPr>
      <w:r w:rsidRPr="00A742EF">
        <w:rPr>
          <w:rFonts w:cs="Arial"/>
          <w:szCs w:val="20"/>
          <w:lang w:val="en-GB"/>
        </w:rPr>
        <w:t>Within 15 days after notification, negotiation meetings are held. In cases where agreement cannot be reached or for owners with unidentified addresses, or for cases with ownership disputes; as per Article 10 of the Law, a lawsuit is filed with the relevant court for valuation and registration. The court then assigns a valuation commission to determine an expropriation fee for subject immovable. The fee set by the court’s valuation commission is deposited in a bank account by the expropriation authority to be paid to the owner of the expropriated property. Expropriation fees are determined according to the criteria set out in Article 11 of the Law.</w:t>
      </w:r>
      <w:r w:rsidR="00242D98" w:rsidRPr="00A742EF">
        <w:rPr>
          <w:lang w:val="en-GB"/>
        </w:rPr>
        <w:t xml:space="preserve"> </w:t>
      </w:r>
    </w:p>
    <w:p w14:paraId="5678BFE3" w14:textId="77777777" w:rsidR="00052C9B" w:rsidRPr="00A742EF" w:rsidRDefault="00052C9B" w:rsidP="00052C9B">
      <w:pPr>
        <w:pStyle w:val="BodyText"/>
        <w:rPr>
          <w:rFonts w:cs="Arial"/>
          <w:szCs w:val="20"/>
          <w:lang w:val="en-GB"/>
        </w:rPr>
      </w:pPr>
      <w:r w:rsidRPr="00A742EF">
        <w:rPr>
          <w:rFonts w:cs="Arial"/>
          <w:szCs w:val="20"/>
          <w:lang w:val="en-GB"/>
        </w:rPr>
        <w:t xml:space="preserve">All </w:t>
      </w:r>
      <w:proofErr w:type="gramStart"/>
      <w:r w:rsidRPr="00A742EF">
        <w:rPr>
          <w:rFonts w:cs="Arial"/>
          <w:szCs w:val="20"/>
          <w:lang w:val="en-GB"/>
        </w:rPr>
        <w:t>state owned</w:t>
      </w:r>
      <w:proofErr w:type="gramEnd"/>
      <w:r w:rsidRPr="00A742EF">
        <w:rPr>
          <w:rFonts w:cs="Arial"/>
          <w:szCs w:val="20"/>
          <w:lang w:val="en-GB"/>
        </w:rPr>
        <w:t xml:space="preserve"> lands subject to acquisition are acquired through the application of Article 30 of the Law. The article depicts that a fee is identified by the expropriation agency according to Article 8 of the Law and is presented through a written application to the relevant state authority owning the subject immovable. Similar to private lands, if negotiation is reached, rights for the subject property is transferred, if not, a court process is initiated as per Article 10 of the Law. </w:t>
      </w:r>
    </w:p>
    <w:p w14:paraId="4494CFC0" w14:textId="716646C5" w:rsidR="00242D98" w:rsidRPr="00A742EF" w:rsidRDefault="00052C9B" w:rsidP="00052C9B">
      <w:pPr>
        <w:spacing w:line="276" w:lineRule="auto"/>
        <w:rPr>
          <w:lang w:val="en-GB"/>
        </w:rPr>
      </w:pPr>
      <w:r w:rsidRPr="00A742EF">
        <w:rPr>
          <w:rFonts w:cs="Arial"/>
          <w:szCs w:val="20"/>
          <w:lang w:val="en-GB"/>
        </w:rPr>
        <w:t>In summary, the Expropriation Law sets out the procedures for the expropriation of immovable assets in possession of private and public legal entities in circumstances where there is public interest by the State. The law states procedures and methods for calculation of the expropriation price, registration of the immovable property and the right of way in the name of the authority, and settlement of related disputes. While expropriation is compulsory, the expropriation price must be paid prior to land entry by law. Moreover, the owner and the occupant of the immovable property subject to expropriation and other concerned parties may file actions against the expropriation procedure or appraised values and errors of fact before judicial courts.</w:t>
      </w:r>
    </w:p>
    <w:p w14:paraId="05D6F179" w14:textId="6CE704CB" w:rsidR="007E5EBC" w:rsidRPr="00A742EF" w:rsidRDefault="007E5EBC" w:rsidP="007E5EBC">
      <w:pPr>
        <w:tabs>
          <w:tab w:val="num" w:pos="720"/>
        </w:tabs>
        <w:rPr>
          <w:rFonts w:cs="Arial"/>
          <w:szCs w:val="20"/>
          <w:lang w:val="en-GB"/>
        </w:rPr>
      </w:pPr>
      <w:bookmarkStart w:id="30" w:name="_Toc443308860"/>
      <w:bookmarkStart w:id="31" w:name="_Toc444788208"/>
      <w:bookmarkStart w:id="32" w:name="_Toc449045868"/>
      <w:r w:rsidRPr="00A742EF">
        <w:rPr>
          <w:lang w:val="en-GB"/>
        </w:rPr>
        <w:t>According to Municipal Law 5393</w:t>
      </w:r>
      <w:r w:rsidRPr="00A742EF">
        <w:rPr>
          <w:rStyle w:val="FootnoteReference"/>
          <w:rFonts w:cs="Arial"/>
          <w:szCs w:val="20"/>
          <w:lang w:val="en-GB"/>
        </w:rPr>
        <w:footnoteReference w:id="4"/>
      </w:r>
      <w:bookmarkEnd w:id="30"/>
      <w:bookmarkEnd w:id="31"/>
      <w:bookmarkEnd w:id="32"/>
      <w:r w:rsidRPr="00A742EF">
        <w:rPr>
          <w:lang w:val="en-GB"/>
        </w:rPr>
        <w:t xml:space="preserve">, </w:t>
      </w:r>
      <w:r w:rsidRPr="00A742EF">
        <w:rPr>
          <w:rFonts w:cs="Arial"/>
          <w:szCs w:val="20"/>
          <w:lang w:val="en-GB"/>
        </w:rPr>
        <w:t xml:space="preserve">The Municipal law 5393 defines the role of the Municipality, and its power and </w:t>
      </w:r>
      <w:r w:rsidR="00020500" w:rsidRPr="00A742EF">
        <w:rPr>
          <w:rFonts w:cs="Arial"/>
          <w:szCs w:val="20"/>
          <w:lang w:val="en-GB"/>
        </w:rPr>
        <w:t>privileges</w:t>
      </w:r>
      <w:r w:rsidRPr="00A742EF">
        <w:rPr>
          <w:rFonts w:cs="Arial"/>
          <w:szCs w:val="20"/>
          <w:lang w:val="en-GB"/>
        </w:rPr>
        <w:t xml:space="preserve">. The articles of the Municipal law relevant to the Project are: </w:t>
      </w:r>
      <w:r w:rsidRPr="00A742EF">
        <w:rPr>
          <w:rFonts w:cs="Arial"/>
          <w:b/>
          <w:szCs w:val="20"/>
          <w:lang w:val="en-GB"/>
        </w:rPr>
        <w:t xml:space="preserve">ARTICLE 14- </w:t>
      </w:r>
      <w:r w:rsidRPr="00A742EF">
        <w:rPr>
          <w:rFonts w:cs="Arial"/>
          <w:szCs w:val="20"/>
          <w:lang w:val="en-GB"/>
        </w:rPr>
        <w:t xml:space="preserve">The </w:t>
      </w:r>
      <w:r w:rsidRPr="00A742EF">
        <w:rPr>
          <w:rFonts w:cs="Arial"/>
          <w:szCs w:val="20"/>
          <w:lang w:val="en-GB"/>
        </w:rPr>
        <w:lastRenderedPageBreak/>
        <w:t>municipality can undertake the following works to serve a common purpose; Providing services of urban infrastructure such as development of the region, water and sewage system and transportation; geographical and urban data systems; environment and environmental health, cleaning and solid waste; security forces, fire brigades, emergency aid, relief services and ambulance; city traffic; funeral and cemetery services; forestry, parks and   green areas; housing, cultural and artworks, tourism and presentation, youth and sporting activities; social and aid services; marriage ceremonies, professional trainings; and services aimed at development of economy and commerce. The Greater City Municipalities and the municipalities having population more than 50,000 shall open houses for women and children welfare.</w:t>
      </w:r>
    </w:p>
    <w:p w14:paraId="258CA9AC" w14:textId="75FBACC9" w:rsidR="007E5EBC" w:rsidRPr="00A742EF" w:rsidRDefault="00020500" w:rsidP="007E5EBC">
      <w:pPr>
        <w:rPr>
          <w:lang w:val="en-GB"/>
        </w:rPr>
      </w:pPr>
      <w:bookmarkStart w:id="33" w:name="_Toc443308861"/>
      <w:bookmarkStart w:id="34" w:name="_Toc444788209"/>
      <w:bookmarkStart w:id="35" w:name="_Toc449045869"/>
      <w:r>
        <w:rPr>
          <w:lang w:val="en-GB"/>
        </w:rPr>
        <w:t xml:space="preserve">According to Greater City Law </w:t>
      </w:r>
      <w:r w:rsidR="007E5EBC" w:rsidRPr="00A742EF">
        <w:rPr>
          <w:lang w:val="en-GB"/>
        </w:rPr>
        <w:t>Number 5216</w:t>
      </w:r>
      <w:r w:rsidR="007E5EBC" w:rsidRPr="00A742EF">
        <w:rPr>
          <w:rStyle w:val="FootnoteReference"/>
          <w:rFonts w:ascii="Calibri" w:hAnsi="Calibri"/>
          <w:lang w:val="en-GB"/>
        </w:rPr>
        <w:footnoteReference w:id="5"/>
      </w:r>
      <w:bookmarkEnd w:id="33"/>
      <w:bookmarkEnd w:id="34"/>
      <w:bookmarkEnd w:id="35"/>
      <w:r w:rsidR="007E5EBC" w:rsidRPr="00A742EF">
        <w:rPr>
          <w:lang w:val="en-GB"/>
        </w:rPr>
        <w:t>, The Project is undertaken by the Istanbul Metropolitan Municipality, which is a bound to Greater City Law. The sections of Greater City Law relevant to this Project are as follows: ARTICLE 7- Following are the functions, authorizations and responsibilities of the Greater City municipalities; To perform mass transportation activities within the greater city municipal boundaries and to construct and operate or let others to construct and operate facilities for such purpose; to issue license for to the mass transportation vehicles, including land and sea taxi and service vehicles within greater city boundaries.</w:t>
      </w:r>
    </w:p>
    <w:p w14:paraId="2CA94B86" w14:textId="482D8CF4" w:rsidR="00242D98" w:rsidRPr="00A742EF" w:rsidRDefault="00C10580" w:rsidP="0023650A">
      <w:pPr>
        <w:spacing w:line="276" w:lineRule="auto"/>
        <w:rPr>
          <w:lang w:val="en-GB"/>
        </w:rPr>
      </w:pPr>
      <w:r w:rsidRPr="00A742EF">
        <w:rPr>
          <w:rFonts w:cs="Arial"/>
          <w:szCs w:val="20"/>
          <w:lang w:val="en-GB"/>
        </w:rPr>
        <w:t xml:space="preserve">Execution of expropriation works for the Project in line with the Expropriation Law (No: 2942) is under the responsibility of </w:t>
      </w:r>
      <w:r w:rsidRPr="00A742EF">
        <w:rPr>
          <w:rFonts w:cs="Arial"/>
          <w:lang w:val="en-GB"/>
        </w:rPr>
        <w:t>AMM.</w:t>
      </w:r>
      <w:r w:rsidRPr="00A742EF">
        <w:rPr>
          <w:rStyle w:val="tlid-translation"/>
          <w:rFonts w:cs="Arial"/>
          <w:szCs w:val="20"/>
          <w:lang w:val="en-GB"/>
        </w:rPr>
        <w:t xml:space="preserve"> Consequently, the acquisition of the immovables </w:t>
      </w:r>
      <w:r w:rsidR="000267CF">
        <w:rPr>
          <w:rStyle w:val="tlid-translation"/>
          <w:rFonts w:cs="Arial"/>
          <w:szCs w:val="20"/>
          <w:lang w:val="en-GB"/>
        </w:rPr>
        <w:t>will be</w:t>
      </w:r>
      <w:r w:rsidRPr="00A742EF">
        <w:rPr>
          <w:rStyle w:val="tlid-translation"/>
          <w:rFonts w:cs="Arial"/>
          <w:szCs w:val="20"/>
          <w:lang w:val="en-GB"/>
        </w:rPr>
        <w:t xml:space="preserve"> realized through expropriation. An Asset Valuation Commission (AVC) established within </w:t>
      </w:r>
      <w:r w:rsidRPr="00A742EF">
        <w:rPr>
          <w:rStyle w:val="tlid-translation"/>
          <w:rFonts w:cs="Arial"/>
          <w:lang w:val="en-GB"/>
        </w:rPr>
        <w:t xml:space="preserve">AMM will </w:t>
      </w:r>
      <w:r w:rsidRPr="00A742EF">
        <w:rPr>
          <w:rStyle w:val="tlid-translation"/>
          <w:rFonts w:cs="Arial"/>
          <w:szCs w:val="20"/>
          <w:lang w:val="en-GB"/>
        </w:rPr>
        <w:t>identif</w:t>
      </w:r>
      <w:r w:rsidRPr="00A742EF">
        <w:rPr>
          <w:rStyle w:val="tlid-translation"/>
          <w:rFonts w:cs="Arial"/>
          <w:lang w:val="en-GB"/>
        </w:rPr>
        <w:t xml:space="preserve">y </w:t>
      </w:r>
      <w:r w:rsidRPr="00A742EF">
        <w:rPr>
          <w:rStyle w:val="tlid-translation"/>
          <w:rFonts w:cs="Arial"/>
          <w:szCs w:val="20"/>
          <w:lang w:val="en-GB"/>
        </w:rPr>
        <w:t>and verif</w:t>
      </w:r>
      <w:r w:rsidRPr="00A742EF">
        <w:rPr>
          <w:rStyle w:val="tlid-translation"/>
          <w:rFonts w:cs="Arial"/>
          <w:lang w:val="en-GB"/>
        </w:rPr>
        <w:t xml:space="preserve">y </w:t>
      </w:r>
      <w:r w:rsidRPr="00A742EF">
        <w:rPr>
          <w:rStyle w:val="tlid-translation"/>
          <w:rFonts w:cs="Arial"/>
          <w:szCs w:val="20"/>
          <w:lang w:val="en-GB"/>
        </w:rPr>
        <w:t xml:space="preserve">impacted immovable on the spot and accordingly </w:t>
      </w:r>
      <w:r w:rsidRPr="00A742EF">
        <w:rPr>
          <w:rStyle w:val="tlid-translation"/>
          <w:rFonts w:cs="Arial"/>
          <w:lang w:val="en-GB"/>
        </w:rPr>
        <w:t xml:space="preserve">will </w:t>
      </w:r>
      <w:r w:rsidRPr="00A742EF">
        <w:rPr>
          <w:rStyle w:val="tlid-translation"/>
          <w:rFonts w:cs="Arial"/>
          <w:szCs w:val="20"/>
          <w:lang w:val="en-GB"/>
        </w:rPr>
        <w:t xml:space="preserve">determine a value based on the </w:t>
      </w:r>
      <w:r w:rsidRPr="00A742EF">
        <w:rPr>
          <w:rStyle w:val="tlid-translation"/>
          <w:rFonts w:cs="Arial"/>
          <w:lang w:val="en-GB"/>
        </w:rPr>
        <w:t>market value</w:t>
      </w:r>
      <w:r w:rsidRPr="00A742EF">
        <w:rPr>
          <w:rStyle w:val="tlid-translation"/>
          <w:rFonts w:cs="Arial"/>
          <w:szCs w:val="20"/>
          <w:lang w:val="en-GB"/>
        </w:rPr>
        <w:t>.</w:t>
      </w:r>
      <w:r w:rsidR="00242D98" w:rsidRPr="00A742EF">
        <w:rPr>
          <w:lang w:val="en-GB"/>
        </w:rPr>
        <w:t xml:space="preserve"> </w:t>
      </w:r>
    </w:p>
    <w:p w14:paraId="75C31491" w14:textId="325DA013" w:rsidR="00242D98" w:rsidRPr="00A742EF" w:rsidRDefault="00C10580" w:rsidP="0023650A">
      <w:pPr>
        <w:spacing w:line="276" w:lineRule="auto"/>
        <w:rPr>
          <w:rStyle w:val="tlid-translation"/>
          <w:rFonts w:cs="Calibri"/>
          <w:lang w:val="en-GB"/>
        </w:rPr>
      </w:pPr>
      <w:r w:rsidRPr="00A742EF">
        <w:rPr>
          <w:rStyle w:val="tlid-translation"/>
          <w:rFonts w:cs="Arial"/>
          <w:szCs w:val="20"/>
          <w:lang w:val="en-GB"/>
        </w:rPr>
        <w:t xml:space="preserve">Prices determined for each asset </w:t>
      </w:r>
      <w:r w:rsidRPr="00A742EF">
        <w:rPr>
          <w:rStyle w:val="tlid-translation"/>
          <w:rFonts w:cs="Arial"/>
          <w:lang w:val="en-GB"/>
        </w:rPr>
        <w:t xml:space="preserve">will be </w:t>
      </w:r>
      <w:r w:rsidRPr="00A742EF">
        <w:rPr>
          <w:rStyle w:val="tlid-translation"/>
          <w:rFonts w:cs="Arial"/>
          <w:szCs w:val="20"/>
          <w:lang w:val="en-GB"/>
        </w:rPr>
        <w:t xml:space="preserve">then proposed to rightful owners in accordance with Article 8 of the Expropriation Law no 2942. The negotiated and agreed expropriation fees </w:t>
      </w:r>
      <w:r w:rsidRPr="00A742EF">
        <w:rPr>
          <w:rStyle w:val="tlid-translation"/>
          <w:rFonts w:cs="Arial"/>
          <w:lang w:val="en-GB"/>
        </w:rPr>
        <w:t xml:space="preserve">will be </w:t>
      </w:r>
      <w:r w:rsidRPr="00A742EF">
        <w:rPr>
          <w:rStyle w:val="tlid-translation"/>
          <w:rFonts w:cs="Arial"/>
          <w:szCs w:val="20"/>
          <w:lang w:val="en-GB"/>
        </w:rPr>
        <w:t xml:space="preserve">deposited by </w:t>
      </w:r>
      <w:r w:rsidRPr="00A742EF">
        <w:rPr>
          <w:rStyle w:val="tlid-translation"/>
          <w:rFonts w:cs="Arial"/>
          <w:lang w:val="en-GB"/>
        </w:rPr>
        <w:t>AMM</w:t>
      </w:r>
      <w:r w:rsidRPr="00A742EF">
        <w:rPr>
          <w:rStyle w:val="tlid-translation"/>
          <w:rFonts w:cs="Arial"/>
          <w:szCs w:val="20"/>
          <w:lang w:val="en-GB"/>
        </w:rPr>
        <w:t xml:space="preserve"> in the account of the legal holder, followed by the transfer of the title deed to </w:t>
      </w:r>
      <w:r w:rsidRPr="00A742EF">
        <w:rPr>
          <w:rStyle w:val="tlid-translation"/>
          <w:rFonts w:cs="Arial"/>
          <w:lang w:val="en-GB"/>
        </w:rPr>
        <w:t xml:space="preserve">AMM </w:t>
      </w:r>
      <w:r w:rsidRPr="00A742EF">
        <w:rPr>
          <w:rStyle w:val="tlid-translation"/>
          <w:rFonts w:cs="Arial"/>
          <w:szCs w:val="20"/>
          <w:lang w:val="en-GB"/>
        </w:rPr>
        <w:t>resulting in the completion of subject land’s acquisition.</w:t>
      </w:r>
      <w:r w:rsidR="00242D98" w:rsidRPr="00A742EF">
        <w:rPr>
          <w:rStyle w:val="tlid-translation"/>
          <w:rFonts w:cs="Calibri"/>
          <w:lang w:val="en-GB"/>
        </w:rPr>
        <w:t xml:space="preserve"> </w:t>
      </w:r>
    </w:p>
    <w:p w14:paraId="2FA6B3D9" w14:textId="77777777" w:rsidR="007E5EBC" w:rsidRPr="00A742EF" w:rsidRDefault="007E5EBC" w:rsidP="007E5EBC">
      <w:pPr>
        <w:pStyle w:val="Heading3"/>
        <w:spacing w:line="276" w:lineRule="auto"/>
        <w:rPr>
          <w:rStyle w:val="tlid-translation"/>
          <w:lang w:val="en-GB"/>
        </w:rPr>
      </w:pPr>
      <w:bookmarkStart w:id="36" w:name="_Toc119267177"/>
      <w:r w:rsidRPr="00A742EF">
        <w:rPr>
          <w:rStyle w:val="tlid-translation"/>
          <w:lang w:val="en-GB"/>
        </w:rPr>
        <w:t>Stakeholder Engagement and Grievance Mechanism</w:t>
      </w:r>
      <w:bookmarkEnd w:id="36"/>
    </w:p>
    <w:p w14:paraId="7E6C0D3A" w14:textId="77777777" w:rsidR="007E5EBC" w:rsidRPr="00A742EF" w:rsidRDefault="007E5EBC">
      <w:pPr>
        <w:pStyle w:val="ListParagraph"/>
        <w:numPr>
          <w:ilvl w:val="0"/>
          <w:numId w:val="32"/>
        </w:numPr>
        <w:shd w:val="clear" w:color="auto" w:fill="FFFFFF" w:themeFill="background1"/>
        <w:autoSpaceDE w:val="0"/>
        <w:autoSpaceDN w:val="0"/>
        <w:spacing w:after="0" w:line="240" w:lineRule="auto"/>
        <w:rPr>
          <w:rFonts w:cs="Arial"/>
          <w:szCs w:val="20"/>
          <w:lang w:val="en-GB"/>
        </w:rPr>
      </w:pPr>
      <w:r w:rsidRPr="00A742EF">
        <w:rPr>
          <w:rFonts w:cs="Arial"/>
          <w:szCs w:val="20"/>
          <w:lang w:val="en-GB"/>
        </w:rPr>
        <w:t>Right to Information Law. 4982; OG Date/Number: 24.10.2003/25269;</w:t>
      </w:r>
    </w:p>
    <w:p w14:paraId="124465C8" w14:textId="77777777" w:rsidR="007E5EBC" w:rsidRPr="00A742EF" w:rsidRDefault="007E5EBC">
      <w:pPr>
        <w:pStyle w:val="ListParagraph"/>
        <w:numPr>
          <w:ilvl w:val="0"/>
          <w:numId w:val="32"/>
        </w:numPr>
        <w:shd w:val="clear" w:color="auto" w:fill="FFFFFF" w:themeFill="background1"/>
        <w:autoSpaceDE w:val="0"/>
        <w:autoSpaceDN w:val="0"/>
        <w:spacing w:before="240" w:after="0" w:line="240" w:lineRule="auto"/>
        <w:rPr>
          <w:rFonts w:cs="Arial"/>
          <w:szCs w:val="20"/>
          <w:lang w:val="en-GB"/>
        </w:rPr>
      </w:pPr>
      <w:r w:rsidRPr="00A742EF">
        <w:rPr>
          <w:rFonts w:cs="Arial"/>
          <w:szCs w:val="20"/>
          <w:lang w:val="en-GB"/>
        </w:rPr>
        <w:t>Regulation on the Principles and Procedures for The Enforcement of the Law on the Right to Information; OG Date/Number: 27.04.2004/25445;</w:t>
      </w:r>
    </w:p>
    <w:p w14:paraId="062B3F4D" w14:textId="7A30B542" w:rsidR="00586002" w:rsidRPr="00A742EF" w:rsidRDefault="007E5EBC" w:rsidP="00A742EF">
      <w:pPr>
        <w:pStyle w:val="ListParagraph"/>
        <w:numPr>
          <w:ilvl w:val="0"/>
          <w:numId w:val="19"/>
        </w:numPr>
        <w:shd w:val="clear" w:color="auto" w:fill="FFFFFF" w:themeFill="background1"/>
        <w:autoSpaceDE w:val="0"/>
        <w:autoSpaceDN w:val="0"/>
        <w:spacing w:before="240" w:after="0" w:line="276" w:lineRule="auto"/>
        <w:rPr>
          <w:rStyle w:val="tlid-translation"/>
          <w:lang w:val="en-GB"/>
        </w:rPr>
      </w:pPr>
      <w:r w:rsidRPr="00A742EF">
        <w:rPr>
          <w:rFonts w:cs="Arial"/>
          <w:szCs w:val="20"/>
          <w:lang w:val="en-GB"/>
        </w:rPr>
        <w:t>Use of the Right to Petition Law. 3071</w:t>
      </w:r>
      <w:r w:rsidRPr="00A742EF">
        <w:rPr>
          <w:rStyle w:val="FootnoteReference"/>
          <w:rFonts w:cs="Arial"/>
          <w:szCs w:val="20"/>
          <w:lang w:val="en-GB"/>
        </w:rPr>
        <w:footnoteReference w:id="6"/>
      </w:r>
      <w:r w:rsidRPr="00A742EF">
        <w:rPr>
          <w:rFonts w:cs="Arial"/>
          <w:szCs w:val="20"/>
          <w:lang w:val="en-GB"/>
        </w:rPr>
        <w:t>; OG Date/Number: 10.11.1984/18571.</w:t>
      </w:r>
    </w:p>
    <w:p w14:paraId="29C12769" w14:textId="77777777" w:rsidR="00AC1D96" w:rsidRPr="00A742EF" w:rsidRDefault="00AC1D96" w:rsidP="00AC1D96">
      <w:pPr>
        <w:pStyle w:val="Heading3"/>
        <w:spacing w:line="276" w:lineRule="auto"/>
        <w:rPr>
          <w:rStyle w:val="tlid-translation"/>
          <w:lang w:val="en-GB"/>
        </w:rPr>
      </w:pPr>
      <w:bookmarkStart w:id="37" w:name="_Toc119267178"/>
      <w:bookmarkStart w:id="38" w:name="_Hlk118994334"/>
      <w:r w:rsidRPr="00A742EF">
        <w:rPr>
          <w:rStyle w:val="tlid-translation"/>
          <w:lang w:val="en-GB"/>
        </w:rPr>
        <w:t>Regulations on Human rights and Gender/GBVH</w:t>
      </w:r>
      <w:bookmarkEnd w:id="37"/>
      <w:r w:rsidRPr="00A742EF">
        <w:rPr>
          <w:rStyle w:val="tlid-translation"/>
          <w:lang w:val="en-GB"/>
        </w:rPr>
        <w:t xml:space="preserve">  </w:t>
      </w:r>
    </w:p>
    <w:p w14:paraId="642BC596" w14:textId="77777777" w:rsidR="00AC1D96" w:rsidRPr="00A742EF" w:rsidRDefault="00AC1D96">
      <w:pPr>
        <w:pStyle w:val="ListParagraph"/>
        <w:numPr>
          <w:ilvl w:val="0"/>
          <w:numId w:val="33"/>
        </w:numPr>
        <w:spacing w:before="0" w:after="0" w:line="276" w:lineRule="auto"/>
        <w:rPr>
          <w:rFonts w:cs="Arial"/>
          <w:bCs/>
          <w:color w:val="000000"/>
          <w:szCs w:val="20"/>
          <w:lang w:val="en-GB"/>
        </w:rPr>
      </w:pPr>
      <w:bookmarkStart w:id="39" w:name="_Toc117876798"/>
      <w:bookmarkEnd w:id="29"/>
      <w:bookmarkEnd w:id="38"/>
      <w:r w:rsidRPr="00A742EF">
        <w:rPr>
          <w:rFonts w:cs="Arial"/>
          <w:bCs/>
          <w:color w:val="000000"/>
          <w:szCs w:val="20"/>
          <w:lang w:val="en-GB"/>
        </w:rPr>
        <w:t>Law on Protection of Family and Prevention of Violence Against Women</w:t>
      </w:r>
    </w:p>
    <w:p w14:paraId="7E47FE6E" w14:textId="77777777" w:rsidR="00AC1D96" w:rsidRPr="00A742EF" w:rsidRDefault="00000000" w:rsidP="00AC1D96">
      <w:pPr>
        <w:pStyle w:val="ListParagraph"/>
        <w:spacing w:after="0"/>
        <w:rPr>
          <w:rFonts w:cs="Arial"/>
          <w:bCs/>
          <w:color w:val="000000"/>
          <w:szCs w:val="20"/>
          <w:lang w:val="en-GB"/>
        </w:rPr>
      </w:pPr>
      <w:hyperlink r:id="rId18" w:history="1">
        <w:r w:rsidR="00AC1D96" w:rsidRPr="00A742EF">
          <w:rPr>
            <w:rStyle w:val="Hyperlink"/>
            <w:rFonts w:cs="Arial"/>
            <w:szCs w:val="20"/>
            <w:lang w:val="en-GB"/>
          </w:rPr>
          <w:t>https://www.mevzuat.gov.tr/mevzuat?MevzuatNo=6284&amp;MevzuatTur=1&amp;MevzuatTertip=5</w:t>
        </w:r>
      </w:hyperlink>
    </w:p>
    <w:p w14:paraId="2AF8B43A" w14:textId="77777777" w:rsidR="00AC1D96" w:rsidRPr="00A742EF" w:rsidRDefault="00AC1D96">
      <w:pPr>
        <w:pStyle w:val="ListParagraph"/>
        <w:numPr>
          <w:ilvl w:val="0"/>
          <w:numId w:val="33"/>
        </w:numPr>
        <w:spacing w:before="0" w:after="0" w:line="276" w:lineRule="auto"/>
        <w:rPr>
          <w:rFonts w:cs="Arial"/>
          <w:bCs/>
          <w:color w:val="000000"/>
          <w:szCs w:val="20"/>
          <w:lang w:val="en-GB"/>
        </w:rPr>
      </w:pPr>
      <w:r w:rsidRPr="00A742EF">
        <w:rPr>
          <w:rFonts w:cs="Arial"/>
          <w:bCs/>
          <w:color w:val="000000"/>
          <w:szCs w:val="20"/>
          <w:lang w:val="en-GB"/>
        </w:rPr>
        <w:t>Implementation Regulation on Law No. 6284 on Protection of Family and Prevention of Violence Against Women</w:t>
      </w:r>
    </w:p>
    <w:p w14:paraId="2226EF10" w14:textId="77777777" w:rsidR="00AC1D96" w:rsidRPr="00A742EF" w:rsidRDefault="00000000" w:rsidP="00AC1D96">
      <w:pPr>
        <w:pStyle w:val="ListParagraph"/>
        <w:spacing w:after="0"/>
        <w:rPr>
          <w:rFonts w:cs="Arial"/>
          <w:color w:val="000000"/>
          <w:szCs w:val="20"/>
          <w:lang w:val="en-GB"/>
        </w:rPr>
      </w:pPr>
      <w:hyperlink r:id="rId19" w:history="1">
        <w:r w:rsidR="00AC1D96" w:rsidRPr="00A742EF">
          <w:rPr>
            <w:rStyle w:val="Hyperlink"/>
            <w:rFonts w:cs="Arial"/>
            <w:szCs w:val="20"/>
            <w:lang w:val="en-GB"/>
          </w:rPr>
          <w:t>https://www.mevzuat.gov.tr/mevzuat?MevzuatNo=17030&amp;MevzuatTur=7&amp;MevzuatTertip=5</w:t>
        </w:r>
      </w:hyperlink>
    </w:p>
    <w:p w14:paraId="4AADF20F" w14:textId="77777777" w:rsidR="00AC1D96" w:rsidRPr="00A742EF" w:rsidRDefault="00AC1D96">
      <w:pPr>
        <w:pStyle w:val="ListParagraph"/>
        <w:numPr>
          <w:ilvl w:val="0"/>
          <w:numId w:val="33"/>
        </w:numPr>
        <w:spacing w:before="0" w:after="0" w:line="276" w:lineRule="auto"/>
        <w:rPr>
          <w:rFonts w:cs="Arial"/>
          <w:bCs/>
          <w:color w:val="000000"/>
          <w:szCs w:val="20"/>
          <w:lang w:val="en-GB"/>
        </w:rPr>
      </w:pPr>
      <w:r w:rsidRPr="00A742EF">
        <w:rPr>
          <w:rFonts w:cs="Arial"/>
          <w:bCs/>
          <w:color w:val="000000"/>
          <w:szCs w:val="20"/>
          <w:lang w:val="en-GB"/>
        </w:rPr>
        <w:t xml:space="preserve">Regulation on the Procedures and Principles Regarding the Implementation of the Law on the Turkish Human Rights and Equality Institution  </w:t>
      </w:r>
    </w:p>
    <w:p w14:paraId="0E2BFA9A" w14:textId="77777777" w:rsidR="00AC1D96" w:rsidRPr="00A742EF" w:rsidRDefault="00000000" w:rsidP="00AC1D96">
      <w:pPr>
        <w:pStyle w:val="ListParagraph"/>
        <w:spacing w:after="0"/>
        <w:rPr>
          <w:rFonts w:eastAsiaTheme="minorHAnsi" w:cs="Arial"/>
          <w:szCs w:val="20"/>
          <w:lang w:val="en-GB"/>
        </w:rPr>
      </w:pPr>
      <w:hyperlink r:id="rId20" w:history="1">
        <w:r w:rsidR="00AC1D96" w:rsidRPr="00A742EF">
          <w:rPr>
            <w:rStyle w:val="Hyperlink"/>
            <w:rFonts w:cs="Arial"/>
            <w:szCs w:val="20"/>
            <w:lang w:val="en-GB"/>
          </w:rPr>
          <w:t>https://www.mevzuat.gov.tr/mevzuat?MevzuatNo=24109&amp;MevzuatTur=7&amp;MevzuatTertip=5</w:t>
        </w:r>
      </w:hyperlink>
    </w:p>
    <w:p w14:paraId="48398E8E" w14:textId="77777777" w:rsidR="00AC1D96" w:rsidRPr="00A742EF" w:rsidRDefault="00AC1D96">
      <w:pPr>
        <w:pStyle w:val="ListParagraph"/>
        <w:numPr>
          <w:ilvl w:val="0"/>
          <w:numId w:val="33"/>
        </w:numPr>
        <w:spacing w:before="0" w:after="0" w:line="240" w:lineRule="auto"/>
        <w:jc w:val="left"/>
        <w:rPr>
          <w:rFonts w:cs="Arial"/>
          <w:szCs w:val="20"/>
          <w:lang w:val="en-GB"/>
        </w:rPr>
      </w:pPr>
      <w:r w:rsidRPr="00A742EF">
        <w:rPr>
          <w:rFonts w:cs="Arial"/>
          <w:szCs w:val="20"/>
          <w:lang w:val="en-GB"/>
        </w:rPr>
        <w:t>Turkish Human Rights and Equality Institution Law</w:t>
      </w:r>
    </w:p>
    <w:p w14:paraId="631EC8A8" w14:textId="77777777" w:rsidR="00AC1D96" w:rsidRPr="00A742EF" w:rsidRDefault="00000000" w:rsidP="00AC1D96">
      <w:pPr>
        <w:spacing w:after="0" w:line="240" w:lineRule="auto"/>
        <w:ind w:firstLine="720"/>
        <w:rPr>
          <w:rFonts w:cs="Arial"/>
          <w:szCs w:val="20"/>
          <w:lang w:val="en-GB"/>
        </w:rPr>
      </w:pPr>
      <w:hyperlink r:id="rId21" w:history="1">
        <w:r w:rsidR="00AC1D96" w:rsidRPr="00A742EF">
          <w:rPr>
            <w:rStyle w:val="Hyperlink"/>
            <w:rFonts w:cs="Arial"/>
            <w:szCs w:val="20"/>
            <w:lang w:val="en-GB"/>
          </w:rPr>
          <w:t>https://www.mevzuat.gov.tr/mevzuatmetin/1.5.6701.pdf</w:t>
        </w:r>
      </w:hyperlink>
    </w:p>
    <w:p w14:paraId="2F04C487" w14:textId="77777777" w:rsidR="00AC1D96" w:rsidRPr="00A742EF" w:rsidRDefault="00AC1D96">
      <w:pPr>
        <w:pStyle w:val="ListParagraph"/>
        <w:numPr>
          <w:ilvl w:val="0"/>
          <w:numId w:val="33"/>
        </w:numPr>
        <w:spacing w:before="0" w:after="0" w:line="240" w:lineRule="auto"/>
        <w:jc w:val="left"/>
        <w:rPr>
          <w:rFonts w:cs="Arial"/>
          <w:szCs w:val="20"/>
          <w:lang w:val="en-GB"/>
        </w:rPr>
      </w:pPr>
      <w:r w:rsidRPr="00A742EF">
        <w:rPr>
          <w:rFonts w:cs="Arial"/>
          <w:szCs w:val="20"/>
          <w:lang w:val="en-GB"/>
        </w:rPr>
        <w:t>Turkish Human Rights Institution Law</w:t>
      </w:r>
    </w:p>
    <w:p w14:paraId="64F42D4E" w14:textId="77777777" w:rsidR="00AC1D96" w:rsidRPr="00A742EF" w:rsidRDefault="00000000" w:rsidP="00AC1D96">
      <w:pPr>
        <w:pStyle w:val="ListParagraph"/>
        <w:spacing w:after="0" w:line="240" w:lineRule="auto"/>
        <w:rPr>
          <w:rFonts w:cs="Arial"/>
          <w:szCs w:val="20"/>
          <w:lang w:val="en-GB"/>
        </w:rPr>
      </w:pPr>
      <w:hyperlink r:id="rId22" w:history="1">
        <w:r w:rsidR="00AC1D96" w:rsidRPr="00A742EF">
          <w:rPr>
            <w:rStyle w:val="Hyperlink"/>
            <w:rFonts w:cs="Arial"/>
            <w:szCs w:val="20"/>
            <w:lang w:val="en-GB"/>
          </w:rPr>
          <w:t>https://www.mevzuat.gov.tr/MevzuatMetin/1.5.6332.pdf</w:t>
        </w:r>
      </w:hyperlink>
    </w:p>
    <w:p w14:paraId="4D0CCDC3" w14:textId="0EBDBAD4" w:rsidR="000517F5" w:rsidRPr="00A742EF" w:rsidRDefault="000517F5" w:rsidP="00A11073">
      <w:pPr>
        <w:pStyle w:val="Heading2"/>
        <w:rPr>
          <w:lang w:val="en-GB"/>
        </w:rPr>
      </w:pPr>
      <w:bookmarkStart w:id="40" w:name="_Toc119267179"/>
      <w:r w:rsidRPr="00A742EF">
        <w:rPr>
          <w:lang w:val="en-GB"/>
        </w:rPr>
        <w:t xml:space="preserve">EBRD </w:t>
      </w:r>
      <w:bookmarkEnd w:id="39"/>
      <w:r w:rsidR="00311047" w:rsidRPr="00A742EF">
        <w:rPr>
          <w:lang w:val="en-GB"/>
        </w:rPr>
        <w:t>Requirements</w:t>
      </w:r>
      <w:bookmarkEnd w:id="40"/>
      <w:r w:rsidR="00311047" w:rsidRPr="00A742EF">
        <w:rPr>
          <w:lang w:val="en-GB"/>
        </w:rPr>
        <w:t xml:space="preserve"> </w:t>
      </w:r>
    </w:p>
    <w:p w14:paraId="7F3E8DB3" w14:textId="7294BD08" w:rsidR="008F02CE" w:rsidRPr="00A742EF" w:rsidRDefault="004830F0" w:rsidP="0023650A">
      <w:pPr>
        <w:spacing w:line="276" w:lineRule="auto"/>
        <w:rPr>
          <w:rFonts w:eastAsia="Helvetica" w:cs="Helvetica"/>
          <w:lang w:val="en-GB"/>
        </w:rPr>
      </w:pPr>
      <w:r w:rsidRPr="00A742EF">
        <w:rPr>
          <w:lang w:val="en-GB"/>
        </w:rPr>
        <w:t>The Environmental and Social Performance Requirements and the EBRD's Environmental and Social Policy outline the requirements that all EBRD-financed projects must meet</w:t>
      </w:r>
      <w:r w:rsidR="00E47528" w:rsidRPr="00A742EF">
        <w:rPr>
          <w:lang w:val="en-GB"/>
        </w:rPr>
        <w:t>. The core of the Performance Requirements is the application of the mitigation hierarchy and good international practices.</w:t>
      </w:r>
      <w:r w:rsidR="006C676B" w:rsidRPr="00A742EF">
        <w:rPr>
          <w:lang w:val="en-GB"/>
        </w:rPr>
        <w:t xml:space="preserve"> EBRD </w:t>
      </w:r>
      <w:r w:rsidR="006C676B" w:rsidRPr="00A742EF">
        <w:rPr>
          <w:lang w:val="en-GB"/>
        </w:rPr>
        <w:lastRenderedPageBreak/>
        <w:t xml:space="preserve">requires its clients to take </w:t>
      </w:r>
      <w:r w:rsidR="00370A1F" w:rsidRPr="00A742EF">
        <w:rPr>
          <w:lang w:val="en-GB"/>
        </w:rPr>
        <w:t xml:space="preserve">necessary </w:t>
      </w:r>
      <w:r w:rsidR="006C676B" w:rsidRPr="00A742EF">
        <w:rPr>
          <w:lang w:val="en-GB"/>
        </w:rPr>
        <w:t>measures to manage the social and environmental impacts of projects</w:t>
      </w:r>
      <w:r w:rsidR="00370A1F" w:rsidRPr="00A742EF">
        <w:rPr>
          <w:lang w:val="en-GB"/>
        </w:rPr>
        <w:t>. EBRD has 10 Performance Requirements (PRs) covering environmental and social issues.</w:t>
      </w:r>
      <w:r w:rsidR="004F491F" w:rsidRPr="00A742EF">
        <w:rPr>
          <w:lang w:val="en-GB"/>
        </w:rPr>
        <w:t xml:space="preserve"> EBRD Performance Requirement 1: Assessment and Management of Environmental and Social Risks and Impacts is a requirement implemented by each project.</w:t>
      </w:r>
      <w:r w:rsidR="0087438C" w:rsidRPr="00A742EF">
        <w:rPr>
          <w:lang w:val="en-GB"/>
        </w:rPr>
        <w:t xml:space="preserve"> </w:t>
      </w:r>
    </w:p>
    <w:p w14:paraId="5A12AA5C" w14:textId="23FF3B5E" w:rsidR="00AF7AFF" w:rsidRPr="00A742EF" w:rsidRDefault="00AF7AFF" w:rsidP="00AF7AFF">
      <w:pPr>
        <w:pStyle w:val="Heading3"/>
        <w:spacing w:line="276" w:lineRule="auto"/>
        <w:rPr>
          <w:lang w:val="en-GB"/>
        </w:rPr>
      </w:pPr>
      <w:bookmarkStart w:id="41" w:name="_Toc119267180"/>
      <w:r w:rsidRPr="00A742EF">
        <w:rPr>
          <w:lang w:val="en-GB"/>
        </w:rPr>
        <w:t>EBRD Performance Requirement 5: Land Acquisition, Restrictions on Land Use and Involuntary Resettlement</w:t>
      </w:r>
      <w:bookmarkEnd w:id="41"/>
    </w:p>
    <w:p w14:paraId="294ED99E" w14:textId="21F8CD99" w:rsidR="008F02CE" w:rsidRPr="00A742EF" w:rsidRDefault="00AF7AFF" w:rsidP="00AF7AFF">
      <w:pPr>
        <w:spacing w:line="276" w:lineRule="auto"/>
        <w:rPr>
          <w:lang w:val="en-GB"/>
        </w:rPr>
      </w:pPr>
      <w:r w:rsidRPr="00A742EF">
        <w:rPr>
          <w:lang w:val="en-GB"/>
        </w:rPr>
        <w:t>This Performance Requirement (PR) addresses impacts of project-related land acquisition, including restrictions on land use and access to assets and natural resources, which may cause physical displacement (relocation, loss of land or shelter), and/or economic displacement (loss of land, assets or restrictions on land use, assets and natural resources leading to loss of income sources or other means of livelihood). The term “involuntary resettlement” refers to both of these impacts and the processes to mitigate and compensate these impacts. Resettlement is considered involuntary when affected persons or affected communities do not have the right to refuse land acquisition or restrictions on land use, other assets and natural resources, even if compulsory acquisition is used only as a last resort after a negotiated process</w:t>
      </w:r>
      <w:r w:rsidR="00020500">
        <w:rPr>
          <w:lang w:val="en-GB"/>
        </w:rPr>
        <w:t xml:space="preserve">. </w:t>
      </w:r>
      <w:r w:rsidRPr="00A742EF">
        <w:rPr>
          <w:lang w:val="en-GB"/>
        </w:rPr>
        <w:t>The objectives of this PR are to</w:t>
      </w:r>
      <w:r w:rsidR="00AC44FC" w:rsidRPr="00A742EF">
        <w:rPr>
          <w:lang w:val="en-GB"/>
        </w:rPr>
        <w:t>:</w:t>
      </w:r>
    </w:p>
    <w:p w14:paraId="50FF3B58" w14:textId="0DB23784" w:rsidR="00AC44FC" w:rsidRPr="00A742EF" w:rsidRDefault="00AF7AFF">
      <w:pPr>
        <w:pStyle w:val="ListParagraph"/>
        <w:numPr>
          <w:ilvl w:val="0"/>
          <w:numId w:val="20"/>
        </w:numPr>
        <w:spacing w:line="276" w:lineRule="auto"/>
        <w:rPr>
          <w:lang w:val="en-GB"/>
        </w:rPr>
      </w:pPr>
      <w:r w:rsidRPr="00A742EF">
        <w:rPr>
          <w:lang w:val="en-GB"/>
        </w:rPr>
        <w:t>Avoid involuntary resettlement or, when unavoidable, minimise involuntary resettlement by exploring feasible alternative project designs and sites</w:t>
      </w:r>
      <w:r w:rsidR="00AC44FC" w:rsidRPr="00A742EF">
        <w:rPr>
          <w:lang w:val="en-GB"/>
        </w:rPr>
        <w:t>;</w:t>
      </w:r>
    </w:p>
    <w:p w14:paraId="6A947A9B" w14:textId="6B72A06E" w:rsidR="00AC44FC" w:rsidRPr="00A742EF" w:rsidRDefault="00AF7AFF">
      <w:pPr>
        <w:pStyle w:val="ListParagraph"/>
        <w:numPr>
          <w:ilvl w:val="0"/>
          <w:numId w:val="20"/>
        </w:numPr>
        <w:spacing w:line="276" w:lineRule="auto"/>
        <w:rPr>
          <w:lang w:val="en-GB"/>
        </w:rPr>
      </w:pPr>
      <w:r w:rsidRPr="00A742EF">
        <w:rPr>
          <w:lang w:val="en-GB"/>
        </w:rPr>
        <w:t>Avoid forced eviction</w:t>
      </w:r>
      <w:r w:rsidR="00AC44FC" w:rsidRPr="00A742EF">
        <w:rPr>
          <w:lang w:val="en-GB"/>
        </w:rPr>
        <w:t>;</w:t>
      </w:r>
    </w:p>
    <w:p w14:paraId="5D306BC4" w14:textId="3608C39B" w:rsidR="00AC44FC" w:rsidRPr="00A742EF" w:rsidRDefault="00AF7AFF">
      <w:pPr>
        <w:pStyle w:val="ListParagraph"/>
        <w:numPr>
          <w:ilvl w:val="0"/>
          <w:numId w:val="20"/>
        </w:numPr>
        <w:spacing w:line="276" w:lineRule="auto"/>
        <w:rPr>
          <w:lang w:val="en-GB"/>
        </w:rPr>
      </w:pPr>
      <w:r w:rsidRPr="00A742EF">
        <w:rPr>
          <w:lang w:val="en-GB"/>
        </w:rPr>
        <w:t>Mitigate unavoidable adverse social and economic impacts from involuntary resettlement on affected persons by: (</w:t>
      </w:r>
      <w:proofErr w:type="spellStart"/>
      <w:r w:rsidRPr="00A742EF">
        <w:rPr>
          <w:lang w:val="en-GB"/>
        </w:rPr>
        <w:t>i</w:t>
      </w:r>
      <w:proofErr w:type="spellEnd"/>
      <w:r w:rsidRPr="00A742EF">
        <w:rPr>
          <w:lang w:val="en-GB"/>
        </w:rPr>
        <w:t xml:space="preserve">) providing timely compensation for loss of assets at full replacement cost; and (ii) ensuring that land acquisition, restrictions on land use, other assets and natural resources and involuntary resettlement activities are implemented with meaningful consultation, participation, and disclosure of information, in accordance with the requirements of PR </w:t>
      </w:r>
      <w:proofErr w:type="gramStart"/>
      <w:r w:rsidRPr="00A742EF">
        <w:rPr>
          <w:lang w:val="en-GB"/>
        </w:rPr>
        <w:t>10</w:t>
      </w:r>
      <w:r w:rsidR="00AC44FC" w:rsidRPr="00A742EF">
        <w:rPr>
          <w:lang w:val="en-GB"/>
        </w:rPr>
        <w:t>;</w:t>
      </w:r>
      <w:proofErr w:type="gramEnd"/>
    </w:p>
    <w:p w14:paraId="25A327C7" w14:textId="60F42E5D" w:rsidR="00AC44FC" w:rsidRPr="00A742EF" w:rsidRDefault="00AF7AFF">
      <w:pPr>
        <w:pStyle w:val="ListParagraph"/>
        <w:numPr>
          <w:ilvl w:val="0"/>
          <w:numId w:val="20"/>
        </w:numPr>
        <w:spacing w:line="276" w:lineRule="auto"/>
        <w:rPr>
          <w:lang w:val="en-GB"/>
        </w:rPr>
      </w:pPr>
      <w:r w:rsidRPr="00A742EF">
        <w:rPr>
          <w:lang w:val="en-GB"/>
        </w:rPr>
        <w:t>Improve, or as a minimum restore the livelihoods and standards of living of affected persons compared to pre</w:t>
      </w:r>
      <w:r w:rsidR="00020500">
        <w:rPr>
          <w:lang w:val="en-GB"/>
        </w:rPr>
        <w:t>-</w:t>
      </w:r>
      <w:r w:rsidRPr="00A742EF">
        <w:rPr>
          <w:lang w:val="en-GB"/>
        </w:rPr>
        <w:t>displacement levels; and</w:t>
      </w:r>
    </w:p>
    <w:p w14:paraId="7F39D482" w14:textId="0944E708" w:rsidR="006F5102" w:rsidRPr="00A742EF" w:rsidRDefault="00AF7AFF">
      <w:pPr>
        <w:pStyle w:val="ListParagraph"/>
        <w:numPr>
          <w:ilvl w:val="0"/>
          <w:numId w:val="20"/>
        </w:numPr>
        <w:spacing w:line="276" w:lineRule="auto"/>
        <w:rPr>
          <w:rFonts w:eastAsia="Helvetica" w:cs="Helvetica"/>
          <w:shd w:val="clear" w:color="auto" w:fill="F8F8F9"/>
          <w:lang w:val="en-GB"/>
        </w:rPr>
      </w:pPr>
      <w:r w:rsidRPr="00A742EF">
        <w:rPr>
          <w:lang w:val="en-GB"/>
        </w:rPr>
        <w:t xml:space="preserve">Improve living conditions of physically displaced persons through the provision of adequate housing (including essential services and utilities) with security of </w:t>
      </w:r>
      <w:proofErr w:type="gramStart"/>
      <w:r w:rsidRPr="00A742EF">
        <w:rPr>
          <w:lang w:val="en-GB"/>
        </w:rPr>
        <w:t>tenure  at</w:t>
      </w:r>
      <w:proofErr w:type="gramEnd"/>
      <w:r w:rsidRPr="00A742EF">
        <w:rPr>
          <w:lang w:val="en-GB"/>
        </w:rPr>
        <w:t xml:space="preserve"> resettlement sites</w:t>
      </w:r>
      <w:r w:rsidR="00AC44FC" w:rsidRPr="00A742EF">
        <w:rPr>
          <w:lang w:val="en-GB"/>
        </w:rPr>
        <w:t>.</w:t>
      </w:r>
    </w:p>
    <w:p w14:paraId="689A698C" w14:textId="2AE1048F" w:rsidR="003112FC" w:rsidRPr="00A742EF" w:rsidRDefault="00AF7AFF" w:rsidP="00AF7AFF">
      <w:pPr>
        <w:spacing w:line="276" w:lineRule="auto"/>
        <w:rPr>
          <w:shd w:val="clear" w:color="auto" w:fill="F8F8F9"/>
          <w:lang w:val="en-GB"/>
        </w:rPr>
      </w:pPr>
      <w:r w:rsidRPr="00A742EF">
        <w:rPr>
          <w:shd w:val="clear" w:color="auto" w:fill="F8F8F9"/>
          <w:lang w:val="en-GB"/>
        </w:rPr>
        <w:t>This PR also applies to any physical displacement or economic displacement carried out by the client or a government for purposes relevant to the project before EBRD’s involvement. Where displacement has already occurred prior to the involvement of the Bank, an audit shall be conducted to identify: (</w:t>
      </w:r>
      <w:proofErr w:type="spellStart"/>
      <w:r w:rsidRPr="00A742EF">
        <w:rPr>
          <w:shd w:val="clear" w:color="auto" w:fill="F8F8F9"/>
          <w:lang w:val="en-GB"/>
        </w:rPr>
        <w:t>i</w:t>
      </w:r>
      <w:proofErr w:type="spellEnd"/>
      <w:r w:rsidRPr="00A742EF">
        <w:rPr>
          <w:shd w:val="clear" w:color="auto" w:fill="F8F8F9"/>
          <w:lang w:val="en-GB"/>
        </w:rPr>
        <w:t>) any gaps of past activities against this PR; and (ii) the corrective actions that may be required to ensure compliance with this PR. A corrective action plan will describe all activities to reach compliance with this PR in the form of a time-bound plan, including a budget, implementation arrangements, allocation of roles and responsibilities, and implementation schedule.</w:t>
      </w:r>
    </w:p>
    <w:p w14:paraId="0A189AF0" w14:textId="7433B331" w:rsidR="00AF7AFF" w:rsidRPr="00A742EF" w:rsidRDefault="00AF7AFF" w:rsidP="00AF7AFF">
      <w:pPr>
        <w:pStyle w:val="Heading3"/>
        <w:spacing w:line="276" w:lineRule="auto"/>
        <w:rPr>
          <w:lang w:val="en-GB"/>
        </w:rPr>
      </w:pPr>
      <w:bookmarkStart w:id="42" w:name="_Toc119267181"/>
      <w:r w:rsidRPr="00A742EF">
        <w:rPr>
          <w:lang w:val="en-GB"/>
        </w:rPr>
        <w:t>EBRD Performance Requirement 10: Information Disclosure and Stakeholder Engagement</w:t>
      </w:r>
      <w:bookmarkEnd w:id="42"/>
    </w:p>
    <w:p w14:paraId="77FAE809" w14:textId="2988D455" w:rsidR="008F02CE" w:rsidRPr="00A742EF" w:rsidRDefault="00AF7AFF" w:rsidP="00AF7AFF">
      <w:pPr>
        <w:spacing w:line="276" w:lineRule="auto"/>
        <w:rPr>
          <w:lang w:val="en-GB"/>
        </w:rPr>
      </w:pPr>
      <w:r w:rsidRPr="00A742EF">
        <w:rPr>
          <w:lang w:val="en-GB"/>
        </w:rPr>
        <w:t>This Performance Requirement (PR) recognizes the importance of an open and transparent engagement between the client, its workers, worker representatives, local communities and persons affected by the project and, where appropriate, other project stakeholders as an essential element of good international practice and corporate citizenship. Such engagement is also a way of improving the environmental, social and overall sustainability of projects. In particular, effective community engagement, appropriate to the nature and scale of the project, promotes sound and sustainable environmental and social performance, and can lead to improved financial, social and environmental outcomes, together with enhanced community benefits</w:t>
      </w:r>
      <w:r w:rsidR="008F02CE" w:rsidRPr="00A742EF">
        <w:rPr>
          <w:lang w:val="en-GB"/>
        </w:rPr>
        <w:t>.</w:t>
      </w:r>
    </w:p>
    <w:p w14:paraId="01467E8D" w14:textId="31272900" w:rsidR="00AF7AFF" w:rsidRPr="00A742EF" w:rsidRDefault="00AF7AFF" w:rsidP="00AF7AFF">
      <w:pPr>
        <w:spacing w:line="276" w:lineRule="auto"/>
        <w:rPr>
          <w:lang w:val="en-GB"/>
        </w:rPr>
      </w:pPr>
      <w:r w:rsidRPr="00A742EF">
        <w:rPr>
          <w:lang w:val="en-GB"/>
        </w:rPr>
        <w:t xml:space="preserve">Stakeholder engagement is central to building strong, constructive, and responsive relationships which are essential for the successful management of a project's environmental and social risks and impacts. It is an inclusive and on-going process which is most effective when initiated at an early stage of the </w:t>
      </w:r>
      <w:r w:rsidRPr="00A742EF">
        <w:rPr>
          <w:lang w:val="en-GB"/>
        </w:rPr>
        <w:lastRenderedPageBreak/>
        <w:t>project and is an integral part of the assessment, management and monitoring of environmental and social risks and impacts of the project.</w:t>
      </w:r>
    </w:p>
    <w:p w14:paraId="6FA4976E" w14:textId="77777777" w:rsidR="004F096D" w:rsidRPr="00A742EF" w:rsidRDefault="004F096D" w:rsidP="0023650A">
      <w:pPr>
        <w:spacing w:line="276" w:lineRule="auto"/>
        <w:rPr>
          <w:rFonts w:eastAsia="Helvetica" w:cs="Helvetica"/>
          <w:lang w:val="en-GB"/>
        </w:rPr>
      </w:pPr>
    </w:p>
    <w:p w14:paraId="18524209" w14:textId="77777777" w:rsidR="00934E3A" w:rsidRPr="00A742EF" w:rsidRDefault="00934E3A" w:rsidP="008F02CE">
      <w:pPr>
        <w:rPr>
          <w:rFonts w:eastAsia="Helvetica" w:cs="Helvetica"/>
          <w:lang w:val="en-GB"/>
        </w:rPr>
        <w:sectPr w:rsidR="00934E3A" w:rsidRPr="00A742EF" w:rsidSect="00913979">
          <w:pgSz w:w="11906" w:h="16838"/>
          <w:pgMar w:top="1417" w:right="1417" w:bottom="1417" w:left="1417" w:header="708" w:footer="708" w:gutter="0"/>
          <w:cols w:space="708"/>
          <w:docGrid w:linePitch="360"/>
        </w:sectPr>
      </w:pPr>
    </w:p>
    <w:p w14:paraId="26BC1C7A" w14:textId="375DD9BD" w:rsidR="000517F5" w:rsidRPr="00A742EF" w:rsidRDefault="00AF7AFF" w:rsidP="00A11073">
      <w:pPr>
        <w:pStyle w:val="Heading2"/>
        <w:rPr>
          <w:lang w:val="en-GB"/>
        </w:rPr>
      </w:pPr>
      <w:bookmarkStart w:id="43" w:name="_Toc119267182"/>
      <w:bookmarkStart w:id="44" w:name="_Toc117876799"/>
      <w:r w:rsidRPr="00A742EF">
        <w:rPr>
          <w:lang w:val="en-GB"/>
        </w:rPr>
        <w:lastRenderedPageBreak/>
        <w:t>Gap Analysis</w:t>
      </w:r>
      <w:bookmarkEnd w:id="43"/>
      <w:r w:rsidRPr="00A742EF">
        <w:rPr>
          <w:lang w:val="en-GB"/>
        </w:rPr>
        <w:t xml:space="preserve"> </w:t>
      </w:r>
      <w:bookmarkEnd w:id="44"/>
    </w:p>
    <w:p w14:paraId="55E6285C" w14:textId="4B4CAE5E" w:rsidR="007D76E7" w:rsidRPr="00A742EF" w:rsidRDefault="007D76E7" w:rsidP="004E0059">
      <w:pPr>
        <w:pStyle w:val="Caption"/>
        <w:rPr>
          <w:lang w:val="en-GB"/>
        </w:rPr>
      </w:pPr>
      <w:r w:rsidRPr="00A742EF">
        <w:rPr>
          <w:lang w:val="en-GB"/>
        </w:rPr>
        <w:t xml:space="preserve">Table </w:t>
      </w:r>
      <w:r w:rsidR="00535DCA" w:rsidRPr="00A742EF">
        <w:rPr>
          <w:lang w:val="en-GB"/>
        </w:rPr>
        <w:fldChar w:fldCharType="begin"/>
      </w:r>
      <w:r w:rsidR="00535DCA" w:rsidRPr="00A742EF">
        <w:rPr>
          <w:lang w:val="en-GB"/>
        </w:rPr>
        <w:instrText xml:space="preserve"> STYLEREF 1 \s </w:instrText>
      </w:r>
      <w:r w:rsidR="00535DCA" w:rsidRPr="00A742EF">
        <w:rPr>
          <w:lang w:val="en-GB"/>
        </w:rPr>
        <w:fldChar w:fldCharType="separate"/>
      </w:r>
      <w:r w:rsidRPr="00A742EF">
        <w:rPr>
          <w:noProof/>
          <w:lang w:val="en-GB"/>
        </w:rPr>
        <w:t>3</w:t>
      </w:r>
      <w:r w:rsidR="00535DCA" w:rsidRPr="00A742EF">
        <w:rPr>
          <w:noProof/>
          <w:lang w:val="en-GB"/>
        </w:rPr>
        <w:fldChar w:fldCharType="end"/>
      </w:r>
      <w:r w:rsidRPr="00A742EF">
        <w:rPr>
          <w:lang w:val="en-GB"/>
        </w:rPr>
        <w:noBreakHyphen/>
      </w:r>
      <w:r w:rsidR="00535DCA" w:rsidRPr="00A742EF">
        <w:rPr>
          <w:lang w:val="en-GB"/>
        </w:rPr>
        <w:fldChar w:fldCharType="begin"/>
      </w:r>
      <w:r w:rsidR="00535DCA" w:rsidRPr="00A742EF">
        <w:rPr>
          <w:lang w:val="en-GB"/>
        </w:rPr>
        <w:instrText xml:space="preserve"> SEQ Table \* ARABIC \s 1 </w:instrText>
      </w:r>
      <w:r w:rsidR="00535DCA" w:rsidRPr="00A742EF">
        <w:rPr>
          <w:lang w:val="en-GB"/>
        </w:rPr>
        <w:fldChar w:fldCharType="separate"/>
      </w:r>
      <w:r w:rsidRPr="00A742EF">
        <w:rPr>
          <w:noProof/>
          <w:lang w:val="en-GB"/>
        </w:rPr>
        <w:t>1</w:t>
      </w:r>
      <w:r w:rsidR="00535DCA" w:rsidRPr="00A742EF">
        <w:rPr>
          <w:noProof/>
          <w:lang w:val="en-GB"/>
        </w:rPr>
        <w:fldChar w:fldCharType="end"/>
      </w:r>
      <w:r w:rsidRPr="00A742EF">
        <w:rPr>
          <w:lang w:val="en-GB"/>
        </w:rPr>
        <w:t>. Gap Analysis</w:t>
      </w:r>
    </w:p>
    <w:tbl>
      <w:tblPr>
        <w:tblStyle w:val="AECOMtable"/>
        <w:tblW w:w="5195" w:type="pct"/>
        <w:tblBorders>
          <w:top w:val="single" w:sz="4" w:space="0" w:color="auto"/>
          <w:left w:val="single" w:sz="4" w:space="0" w:color="auto"/>
          <w:bottom w:val="single" w:sz="4" w:space="0" w:color="auto"/>
          <w:right w:val="single" w:sz="4" w:space="0" w:color="auto"/>
          <w:insideV w:val="single" w:sz="4" w:space="0" w:color="auto"/>
        </w:tblBorders>
        <w:tblLook w:val="0420" w:firstRow="1" w:lastRow="0" w:firstColumn="0" w:lastColumn="0" w:noHBand="0" w:noVBand="1"/>
      </w:tblPr>
      <w:tblGrid>
        <w:gridCol w:w="1682"/>
        <w:gridCol w:w="2965"/>
        <w:gridCol w:w="3745"/>
        <w:gridCol w:w="3041"/>
        <w:gridCol w:w="3117"/>
      </w:tblGrid>
      <w:tr w:rsidR="006E2D6E" w:rsidRPr="00A742EF" w14:paraId="2FF451E3" w14:textId="77777777" w:rsidTr="00A742EF">
        <w:trPr>
          <w:cnfStyle w:val="100000000000" w:firstRow="1" w:lastRow="0" w:firstColumn="0" w:lastColumn="0" w:oddVBand="0" w:evenVBand="0" w:oddHBand="0" w:evenHBand="0" w:firstRowFirstColumn="0" w:firstRowLastColumn="0" w:lastRowFirstColumn="0" w:lastRowLastColumn="0"/>
          <w:trHeight w:val="500"/>
          <w:tblHeader/>
        </w:trPr>
        <w:tc>
          <w:tcPr>
            <w:tcW w:w="578" w:type="pct"/>
            <w:shd w:val="clear" w:color="auto" w:fill="0070C0"/>
            <w:vAlign w:val="center"/>
          </w:tcPr>
          <w:p w14:paraId="49AF05FF" w14:textId="77777777" w:rsidR="006E2D6E" w:rsidRPr="00A742EF" w:rsidRDefault="006E2D6E" w:rsidP="00A742EF">
            <w:pPr>
              <w:spacing w:after="0"/>
              <w:jc w:val="center"/>
              <w:rPr>
                <w:rFonts w:cs="Arial"/>
                <w:color w:val="FFFFFF" w:themeColor="background1"/>
                <w:sz w:val="18"/>
                <w:szCs w:val="18"/>
              </w:rPr>
            </w:pPr>
            <w:r w:rsidRPr="00A742EF">
              <w:rPr>
                <w:rFonts w:cs="Arial"/>
                <w:color w:val="FFFFFF" w:themeColor="background1"/>
                <w:sz w:val="18"/>
                <w:szCs w:val="18"/>
              </w:rPr>
              <w:t>Topic/Issue</w:t>
            </w:r>
          </w:p>
        </w:tc>
        <w:tc>
          <w:tcPr>
            <w:tcW w:w="1019" w:type="pct"/>
            <w:shd w:val="clear" w:color="auto" w:fill="0070C0"/>
            <w:vAlign w:val="center"/>
          </w:tcPr>
          <w:p w14:paraId="5A85DC31" w14:textId="77777777" w:rsidR="006E2D6E" w:rsidRPr="00A742EF" w:rsidRDefault="006E2D6E" w:rsidP="00A742EF">
            <w:pPr>
              <w:spacing w:after="0"/>
              <w:ind w:left="86"/>
              <w:jc w:val="center"/>
              <w:rPr>
                <w:rFonts w:cs="Arial"/>
                <w:color w:val="FFFFFF" w:themeColor="background1"/>
                <w:sz w:val="18"/>
                <w:szCs w:val="18"/>
              </w:rPr>
            </w:pPr>
            <w:r w:rsidRPr="00A742EF">
              <w:rPr>
                <w:rFonts w:cs="Arial"/>
                <w:color w:val="FFFFFF" w:themeColor="background1"/>
                <w:sz w:val="18"/>
                <w:szCs w:val="18"/>
              </w:rPr>
              <w:t>Key EBRD PR Requirement</w:t>
            </w:r>
          </w:p>
        </w:tc>
        <w:tc>
          <w:tcPr>
            <w:tcW w:w="1287" w:type="pct"/>
            <w:shd w:val="clear" w:color="auto" w:fill="0070C0"/>
            <w:vAlign w:val="center"/>
          </w:tcPr>
          <w:p w14:paraId="5C5D3025" w14:textId="77777777" w:rsidR="006E2D6E" w:rsidRPr="00A742EF" w:rsidRDefault="006E2D6E" w:rsidP="00A742EF">
            <w:pPr>
              <w:spacing w:after="0"/>
              <w:ind w:left="66"/>
              <w:jc w:val="center"/>
              <w:rPr>
                <w:rFonts w:cs="Arial"/>
                <w:color w:val="FFFFFF" w:themeColor="background1"/>
                <w:sz w:val="18"/>
                <w:szCs w:val="18"/>
              </w:rPr>
            </w:pPr>
            <w:r w:rsidRPr="00A742EF">
              <w:rPr>
                <w:rFonts w:cs="Arial"/>
                <w:color w:val="FFFFFF" w:themeColor="background1"/>
                <w:sz w:val="18"/>
                <w:szCs w:val="18"/>
              </w:rPr>
              <w:t>National Requirements</w:t>
            </w:r>
          </w:p>
        </w:tc>
        <w:tc>
          <w:tcPr>
            <w:tcW w:w="1045" w:type="pct"/>
            <w:shd w:val="clear" w:color="auto" w:fill="0070C0"/>
            <w:vAlign w:val="center"/>
          </w:tcPr>
          <w:p w14:paraId="7E0CEE4E" w14:textId="77777777" w:rsidR="006E2D6E" w:rsidRPr="00A742EF" w:rsidRDefault="006E2D6E" w:rsidP="00A742EF">
            <w:pPr>
              <w:spacing w:after="0"/>
              <w:ind w:left="98"/>
              <w:jc w:val="center"/>
              <w:rPr>
                <w:rFonts w:cs="Arial"/>
                <w:color w:val="FFFFFF" w:themeColor="background1"/>
                <w:sz w:val="18"/>
                <w:szCs w:val="18"/>
              </w:rPr>
            </w:pPr>
            <w:r w:rsidRPr="00A742EF">
              <w:rPr>
                <w:rFonts w:cs="Arial"/>
                <w:color w:val="FFFFFF" w:themeColor="background1"/>
                <w:sz w:val="18"/>
                <w:szCs w:val="18"/>
              </w:rPr>
              <w:t>Gap</w:t>
            </w:r>
          </w:p>
        </w:tc>
        <w:tc>
          <w:tcPr>
            <w:tcW w:w="1071" w:type="pct"/>
            <w:shd w:val="clear" w:color="auto" w:fill="0070C0"/>
            <w:vAlign w:val="center"/>
          </w:tcPr>
          <w:p w14:paraId="511F11A2" w14:textId="77777777" w:rsidR="006E2D6E" w:rsidRPr="00A742EF" w:rsidRDefault="006E2D6E" w:rsidP="00A742EF">
            <w:pPr>
              <w:spacing w:after="0"/>
              <w:ind w:left="93"/>
              <w:jc w:val="center"/>
              <w:rPr>
                <w:rFonts w:cs="Arial"/>
                <w:color w:val="FFFFFF" w:themeColor="background1"/>
                <w:sz w:val="18"/>
                <w:szCs w:val="18"/>
              </w:rPr>
            </w:pPr>
            <w:r w:rsidRPr="00A742EF">
              <w:rPr>
                <w:rFonts w:cs="Arial"/>
                <w:color w:val="FFFFFF" w:themeColor="background1"/>
                <w:sz w:val="18"/>
                <w:szCs w:val="18"/>
              </w:rPr>
              <w:t>Mitigation</w:t>
            </w:r>
          </w:p>
        </w:tc>
      </w:tr>
      <w:tr w:rsidR="006E2D6E" w:rsidRPr="00A742EF" w14:paraId="2F4D772F" w14:textId="77777777" w:rsidTr="00A742EF">
        <w:tc>
          <w:tcPr>
            <w:tcW w:w="578" w:type="pct"/>
          </w:tcPr>
          <w:p w14:paraId="4AF649BB" w14:textId="77777777" w:rsidR="006E2D6E" w:rsidRPr="00A742EF" w:rsidRDefault="006E2D6E" w:rsidP="00A742EF">
            <w:pPr>
              <w:jc w:val="left"/>
              <w:rPr>
                <w:rFonts w:cs="Arial"/>
                <w:b/>
                <w:sz w:val="18"/>
                <w:szCs w:val="18"/>
              </w:rPr>
            </w:pPr>
            <w:r w:rsidRPr="00A742EF">
              <w:rPr>
                <w:rFonts w:cs="Arial"/>
                <w:b/>
                <w:sz w:val="18"/>
                <w:szCs w:val="18"/>
              </w:rPr>
              <w:t>Avoidance and Minimization</w:t>
            </w:r>
          </w:p>
        </w:tc>
        <w:tc>
          <w:tcPr>
            <w:tcW w:w="1019" w:type="pct"/>
          </w:tcPr>
          <w:p w14:paraId="657763B9" w14:textId="77777777" w:rsidR="006E2D6E" w:rsidRPr="00A742EF" w:rsidRDefault="006E2D6E" w:rsidP="00A742EF">
            <w:pPr>
              <w:pStyle w:val="AECOMTableText"/>
              <w:ind w:left="86"/>
              <w:jc w:val="left"/>
              <w:rPr>
                <w:rFonts w:cs="Arial"/>
                <w:sz w:val="18"/>
                <w:szCs w:val="18"/>
              </w:rPr>
            </w:pPr>
            <w:r w:rsidRPr="00A742EF">
              <w:rPr>
                <w:rFonts w:cs="Arial"/>
                <w:sz w:val="18"/>
                <w:szCs w:val="18"/>
              </w:rPr>
              <w:t>According to EBRD PR 5 involuntary resettlement should be avoided where feasible or minimized.</w:t>
            </w:r>
          </w:p>
        </w:tc>
        <w:tc>
          <w:tcPr>
            <w:tcW w:w="1287" w:type="pct"/>
          </w:tcPr>
          <w:p w14:paraId="3039936A" w14:textId="77777777" w:rsidR="006E2D6E" w:rsidRPr="00A742EF" w:rsidRDefault="006E2D6E" w:rsidP="00A742EF">
            <w:pPr>
              <w:pStyle w:val="AECOMTableText"/>
              <w:ind w:left="66"/>
              <w:jc w:val="left"/>
              <w:rPr>
                <w:rFonts w:cs="Arial"/>
                <w:sz w:val="18"/>
                <w:szCs w:val="18"/>
              </w:rPr>
            </w:pPr>
            <w:r w:rsidRPr="00A742EF">
              <w:rPr>
                <w:rFonts w:cs="Arial"/>
                <w:sz w:val="18"/>
                <w:szCs w:val="18"/>
              </w:rPr>
              <w:t>There is no provision regarding avoiding and minimization of resettlement in Turkish expropriation law. However, as good practice, AMM considers avoidance and/or minimization of the crossing of residential and industrial areas and keeping sufficient distance to the borders of the residential areas to the extent possible in order to minimize potential social impacts and associated expropriation costs.</w:t>
            </w:r>
          </w:p>
        </w:tc>
        <w:tc>
          <w:tcPr>
            <w:tcW w:w="1045" w:type="pct"/>
          </w:tcPr>
          <w:p w14:paraId="2BD90FDE" w14:textId="77777777" w:rsidR="006E2D6E" w:rsidRPr="00A742EF" w:rsidRDefault="006E2D6E" w:rsidP="00A742EF">
            <w:pPr>
              <w:pStyle w:val="AECOMTableText"/>
              <w:ind w:left="98"/>
              <w:jc w:val="left"/>
              <w:rPr>
                <w:rFonts w:cs="Arial"/>
                <w:sz w:val="18"/>
                <w:szCs w:val="18"/>
              </w:rPr>
            </w:pPr>
            <w:r w:rsidRPr="00A742EF">
              <w:rPr>
                <w:rFonts w:cs="Arial"/>
                <w:sz w:val="18"/>
                <w:szCs w:val="18"/>
              </w:rPr>
              <w:t xml:space="preserve">Land acquisition and involuntary resettlement will be minimized by the AMM at the feasibility stage of the Project to the extent possible. </w:t>
            </w:r>
          </w:p>
        </w:tc>
        <w:tc>
          <w:tcPr>
            <w:tcW w:w="1071" w:type="pct"/>
          </w:tcPr>
          <w:p w14:paraId="414280A1" w14:textId="3D659C3F" w:rsidR="006E2D6E" w:rsidRPr="00A742EF" w:rsidRDefault="006E2D6E" w:rsidP="00A742EF">
            <w:pPr>
              <w:pStyle w:val="AECOMTableText"/>
              <w:ind w:left="93"/>
              <w:jc w:val="left"/>
              <w:rPr>
                <w:rFonts w:cs="Arial"/>
                <w:sz w:val="18"/>
                <w:szCs w:val="18"/>
              </w:rPr>
            </w:pPr>
            <w:r w:rsidRPr="00A742EF">
              <w:rPr>
                <w:rFonts w:cs="Arial"/>
                <w:sz w:val="18"/>
                <w:szCs w:val="18"/>
              </w:rPr>
              <w:t xml:space="preserve">Land acquisition and involuntary resettlement are minimized by AMM during construction phase as well as feasibility stage of the Project. AMM will prepare a RAP to define Project’s impacts and entitlements. </w:t>
            </w:r>
          </w:p>
        </w:tc>
      </w:tr>
      <w:tr w:rsidR="006E2D6E" w:rsidRPr="00A742EF" w14:paraId="1F7217F0" w14:textId="77777777" w:rsidTr="00A742EF">
        <w:tc>
          <w:tcPr>
            <w:tcW w:w="578" w:type="pct"/>
          </w:tcPr>
          <w:p w14:paraId="49E1FF9E" w14:textId="77777777" w:rsidR="006E2D6E" w:rsidRPr="00A742EF" w:rsidRDefault="006E2D6E" w:rsidP="00A742EF">
            <w:pPr>
              <w:jc w:val="left"/>
              <w:rPr>
                <w:rFonts w:cs="Arial"/>
                <w:b/>
                <w:sz w:val="18"/>
                <w:szCs w:val="18"/>
              </w:rPr>
            </w:pPr>
            <w:r w:rsidRPr="00A742EF">
              <w:rPr>
                <w:rFonts w:cs="Arial"/>
                <w:b/>
                <w:sz w:val="18"/>
                <w:szCs w:val="18"/>
              </w:rPr>
              <w:t>Census and Baseline information</w:t>
            </w:r>
          </w:p>
        </w:tc>
        <w:tc>
          <w:tcPr>
            <w:tcW w:w="1019" w:type="pct"/>
          </w:tcPr>
          <w:p w14:paraId="7E183D6A" w14:textId="77777777" w:rsidR="006E2D6E" w:rsidRPr="00A742EF" w:rsidRDefault="006E2D6E" w:rsidP="00A742EF">
            <w:pPr>
              <w:pStyle w:val="AECOMTableText"/>
              <w:ind w:left="86"/>
              <w:jc w:val="left"/>
              <w:rPr>
                <w:rFonts w:eastAsiaTheme="minorEastAsia" w:cs="Arial"/>
                <w:sz w:val="18"/>
                <w:szCs w:val="18"/>
              </w:rPr>
            </w:pPr>
            <w:r w:rsidRPr="00A742EF">
              <w:rPr>
                <w:rFonts w:eastAsiaTheme="minorEastAsia" w:cs="Arial"/>
                <w:sz w:val="18"/>
                <w:szCs w:val="18"/>
              </w:rPr>
              <w:t>PR5 states, where land acquisition or restrictions on land use are unavoidable, the Borrower will, as part of the environmental and social assessment, conduct a census to identify the persons who will be affected by the project, to establish an inventory of land and assets to be affected, to determine who will be eligible for compensation and assistance, and to discourage ineligible persons, such as opportunistic settlers, from claiming benefits.</w:t>
            </w:r>
          </w:p>
        </w:tc>
        <w:tc>
          <w:tcPr>
            <w:tcW w:w="1287" w:type="pct"/>
          </w:tcPr>
          <w:p w14:paraId="02F916BB" w14:textId="77777777" w:rsidR="006E2D6E" w:rsidRPr="00A742EF" w:rsidRDefault="006E2D6E" w:rsidP="00A742EF">
            <w:pPr>
              <w:pStyle w:val="AECOMTableText"/>
              <w:ind w:left="66"/>
              <w:jc w:val="left"/>
              <w:rPr>
                <w:rFonts w:cs="Arial"/>
                <w:sz w:val="18"/>
                <w:szCs w:val="18"/>
              </w:rPr>
            </w:pPr>
            <w:r w:rsidRPr="00A742EF">
              <w:rPr>
                <w:rFonts w:cs="Arial"/>
                <w:sz w:val="18"/>
                <w:szCs w:val="18"/>
              </w:rPr>
              <w:t xml:space="preserve">Turkish Law requires preparation of inventory of assets. </w:t>
            </w:r>
          </w:p>
          <w:p w14:paraId="28E9A3EE" w14:textId="77777777" w:rsidR="006E2D6E" w:rsidRPr="00A742EF" w:rsidRDefault="006E2D6E" w:rsidP="00A742EF">
            <w:pPr>
              <w:pStyle w:val="AECOMTableText"/>
              <w:ind w:left="66"/>
              <w:jc w:val="left"/>
              <w:rPr>
                <w:rFonts w:cs="Arial"/>
                <w:sz w:val="18"/>
                <w:szCs w:val="18"/>
              </w:rPr>
            </w:pPr>
            <w:r w:rsidRPr="00A742EF">
              <w:rPr>
                <w:rFonts w:cs="Arial"/>
                <w:sz w:val="18"/>
                <w:szCs w:val="18"/>
              </w:rPr>
              <w:t xml:space="preserve">Land acquisition through expropriation requires the preparation of a census (full count) of affected immovable assets, and a full list of their owners.  </w:t>
            </w:r>
          </w:p>
          <w:p w14:paraId="2642AA72" w14:textId="77777777" w:rsidR="006E2D6E" w:rsidRPr="00A742EF" w:rsidRDefault="006E2D6E" w:rsidP="00A742EF">
            <w:pPr>
              <w:pStyle w:val="AECOMTableText"/>
              <w:ind w:left="66"/>
              <w:jc w:val="left"/>
              <w:rPr>
                <w:rFonts w:cs="Arial"/>
                <w:sz w:val="18"/>
                <w:szCs w:val="18"/>
              </w:rPr>
            </w:pPr>
          </w:p>
        </w:tc>
        <w:tc>
          <w:tcPr>
            <w:tcW w:w="1045" w:type="pct"/>
          </w:tcPr>
          <w:p w14:paraId="66919EBE" w14:textId="77777777" w:rsidR="006E2D6E" w:rsidRPr="00A742EF" w:rsidRDefault="006E2D6E" w:rsidP="00A742EF">
            <w:pPr>
              <w:pStyle w:val="AECOMTableText"/>
              <w:ind w:left="98"/>
              <w:jc w:val="left"/>
              <w:rPr>
                <w:rFonts w:cs="Arial"/>
                <w:sz w:val="18"/>
                <w:szCs w:val="18"/>
              </w:rPr>
            </w:pPr>
            <w:r w:rsidRPr="00A742EF">
              <w:rPr>
                <w:rFonts w:cs="Arial"/>
                <w:sz w:val="18"/>
                <w:szCs w:val="18"/>
              </w:rPr>
              <w:t xml:space="preserve">National requirement is limited to census of immovable assets and legal titleholders. </w:t>
            </w:r>
          </w:p>
          <w:p w14:paraId="7B83DC3A" w14:textId="77777777" w:rsidR="006E2D6E" w:rsidRPr="00A742EF" w:rsidRDefault="006E2D6E" w:rsidP="00A742EF">
            <w:pPr>
              <w:pStyle w:val="AECOMTableText"/>
              <w:ind w:left="98"/>
              <w:jc w:val="left"/>
              <w:rPr>
                <w:rFonts w:cs="Arial"/>
                <w:sz w:val="18"/>
                <w:szCs w:val="18"/>
              </w:rPr>
            </w:pPr>
            <w:r w:rsidRPr="00A742EF">
              <w:rPr>
                <w:rFonts w:cs="Arial"/>
                <w:sz w:val="18"/>
                <w:szCs w:val="18"/>
              </w:rPr>
              <w:t>Census and baseline information on Project affected populations as defined by EBRD PR5, including tenants, users of communal lands, land holders/occupants without legal or customary title is not required.</w:t>
            </w:r>
          </w:p>
        </w:tc>
        <w:tc>
          <w:tcPr>
            <w:tcW w:w="1071" w:type="pct"/>
          </w:tcPr>
          <w:p w14:paraId="0DBA8BF6" w14:textId="77777777" w:rsidR="006E2D6E" w:rsidRDefault="006E2D6E" w:rsidP="00A742EF">
            <w:pPr>
              <w:pStyle w:val="AECOMTableText"/>
              <w:ind w:left="93"/>
              <w:jc w:val="left"/>
              <w:rPr>
                <w:rFonts w:cs="Arial"/>
                <w:sz w:val="18"/>
                <w:szCs w:val="18"/>
              </w:rPr>
            </w:pPr>
            <w:r w:rsidRPr="00A742EF">
              <w:rPr>
                <w:rFonts w:cs="Arial"/>
                <w:sz w:val="18"/>
                <w:szCs w:val="18"/>
              </w:rPr>
              <w:t xml:space="preserve">Census baseline information is compiled by a </w:t>
            </w:r>
            <w:proofErr w:type="gramStart"/>
            <w:r w:rsidRPr="00A742EF">
              <w:rPr>
                <w:rFonts w:cs="Arial"/>
                <w:sz w:val="18"/>
                <w:szCs w:val="18"/>
              </w:rPr>
              <w:t>third party</w:t>
            </w:r>
            <w:proofErr w:type="gramEnd"/>
            <w:r w:rsidRPr="00A742EF">
              <w:rPr>
                <w:rFonts w:cs="Arial"/>
                <w:sz w:val="18"/>
                <w:szCs w:val="18"/>
              </w:rPr>
              <w:t xml:space="preserve"> AMM technical consultant</w:t>
            </w:r>
            <w:r w:rsidR="00AC2FFD">
              <w:rPr>
                <w:rFonts w:cs="Arial"/>
                <w:sz w:val="18"/>
                <w:szCs w:val="18"/>
              </w:rPr>
              <w:t xml:space="preserve"> that will include tenants, users of communal land, land holders/occupants without legal or custom</w:t>
            </w:r>
            <w:r w:rsidR="006F484A">
              <w:rPr>
                <w:rFonts w:cs="Arial"/>
                <w:sz w:val="18"/>
                <w:szCs w:val="18"/>
              </w:rPr>
              <w:t>ary title</w:t>
            </w:r>
            <w:r w:rsidRPr="00A742EF">
              <w:rPr>
                <w:rFonts w:cs="Arial"/>
                <w:sz w:val="18"/>
                <w:szCs w:val="18"/>
              </w:rPr>
              <w:t xml:space="preserve">. </w:t>
            </w:r>
          </w:p>
          <w:p w14:paraId="0CA48AEB" w14:textId="6BC18E62" w:rsidR="003A1644" w:rsidRPr="00A742EF" w:rsidRDefault="003A1644" w:rsidP="00A742EF">
            <w:pPr>
              <w:pStyle w:val="AECOMTableText"/>
              <w:ind w:left="93"/>
              <w:jc w:val="left"/>
              <w:rPr>
                <w:rFonts w:cs="Arial"/>
                <w:sz w:val="18"/>
                <w:szCs w:val="18"/>
              </w:rPr>
            </w:pPr>
            <w:r w:rsidRPr="003A1644">
              <w:rPr>
                <w:rFonts w:cs="Arial"/>
                <w:sz w:val="18"/>
                <w:szCs w:val="18"/>
              </w:rPr>
              <w:t xml:space="preserve">A baseline </w:t>
            </w:r>
            <w:r>
              <w:rPr>
                <w:rFonts w:cs="Arial"/>
                <w:sz w:val="18"/>
                <w:szCs w:val="18"/>
              </w:rPr>
              <w:t xml:space="preserve">for </w:t>
            </w:r>
            <w:r w:rsidRPr="003A1644">
              <w:rPr>
                <w:rFonts w:cs="Arial"/>
                <w:sz w:val="18"/>
                <w:szCs w:val="18"/>
              </w:rPr>
              <w:t xml:space="preserve">current condition of the buildings along the route will be conducted by a </w:t>
            </w:r>
            <w:proofErr w:type="gramStart"/>
            <w:r w:rsidRPr="003A1644">
              <w:rPr>
                <w:rFonts w:cs="Arial"/>
                <w:sz w:val="18"/>
                <w:szCs w:val="18"/>
              </w:rPr>
              <w:t>third party</w:t>
            </w:r>
            <w:proofErr w:type="gramEnd"/>
            <w:r w:rsidRPr="003A1644">
              <w:rPr>
                <w:rFonts w:cs="Arial"/>
                <w:sz w:val="18"/>
                <w:szCs w:val="18"/>
              </w:rPr>
              <w:t xml:space="preserve"> A</w:t>
            </w:r>
            <w:r>
              <w:rPr>
                <w:rFonts w:cs="Arial"/>
                <w:sz w:val="18"/>
                <w:szCs w:val="18"/>
              </w:rPr>
              <w:t>MM</w:t>
            </w:r>
            <w:r w:rsidRPr="003A1644">
              <w:rPr>
                <w:rFonts w:cs="Arial"/>
                <w:sz w:val="18"/>
                <w:szCs w:val="18"/>
              </w:rPr>
              <w:t xml:space="preserve"> technical consultant.</w:t>
            </w:r>
          </w:p>
        </w:tc>
      </w:tr>
      <w:tr w:rsidR="006E2D6E" w:rsidRPr="00A742EF" w14:paraId="3933ACAC" w14:textId="77777777" w:rsidTr="00A742EF">
        <w:tc>
          <w:tcPr>
            <w:tcW w:w="578" w:type="pct"/>
          </w:tcPr>
          <w:p w14:paraId="770D1F5C" w14:textId="77777777" w:rsidR="006E2D6E" w:rsidRPr="00A742EF" w:rsidRDefault="006E2D6E" w:rsidP="00A742EF">
            <w:pPr>
              <w:jc w:val="left"/>
              <w:rPr>
                <w:rFonts w:cs="Arial"/>
                <w:b/>
                <w:sz w:val="18"/>
                <w:szCs w:val="18"/>
              </w:rPr>
            </w:pPr>
            <w:r w:rsidRPr="00A742EF">
              <w:rPr>
                <w:rFonts w:cs="Arial"/>
                <w:b/>
                <w:sz w:val="18"/>
                <w:szCs w:val="18"/>
              </w:rPr>
              <w:lastRenderedPageBreak/>
              <w:t>Cut-Off Dates</w:t>
            </w:r>
          </w:p>
        </w:tc>
        <w:tc>
          <w:tcPr>
            <w:tcW w:w="1019" w:type="pct"/>
          </w:tcPr>
          <w:p w14:paraId="4D791012" w14:textId="77777777" w:rsidR="006E2D6E" w:rsidRPr="00A742EF" w:rsidRDefault="006E2D6E" w:rsidP="00A742EF">
            <w:pPr>
              <w:pStyle w:val="AECOMTableText"/>
              <w:ind w:left="86"/>
              <w:jc w:val="left"/>
              <w:rPr>
                <w:rFonts w:eastAsiaTheme="minorEastAsia" w:cs="Arial"/>
                <w:sz w:val="18"/>
                <w:szCs w:val="18"/>
              </w:rPr>
            </w:pPr>
            <w:r w:rsidRPr="00A742EF">
              <w:rPr>
                <w:rFonts w:eastAsiaTheme="minorEastAsia" w:cs="Arial"/>
                <w:sz w:val="18"/>
                <w:szCs w:val="18"/>
              </w:rPr>
              <w:t xml:space="preserve">PR5 states that, in conjunction with the census, the Borrower will establish a cut-off date for eligibility. </w:t>
            </w:r>
          </w:p>
          <w:p w14:paraId="386A61EC" w14:textId="77777777" w:rsidR="006E2D6E" w:rsidRPr="00A742EF" w:rsidRDefault="006E2D6E" w:rsidP="00A742EF">
            <w:pPr>
              <w:pStyle w:val="AECOMTableText"/>
              <w:ind w:left="86"/>
              <w:jc w:val="left"/>
              <w:rPr>
                <w:rFonts w:eastAsiaTheme="minorEastAsia" w:cs="Arial"/>
                <w:sz w:val="18"/>
                <w:szCs w:val="18"/>
              </w:rPr>
            </w:pPr>
            <w:r w:rsidRPr="00A742EF">
              <w:rPr>
                <w:rFonts w:eastAsiaTheme="minorEastAsia" w:cs="Arial"/>
                <w:sz w:val="18"/>
                <w:szCs w:val="18"/>
              </w:rPr>
              <w:t xml:space="preserve">Information regarding the cut-off date will be well documented and will be disseminated throughout the project area </w:t>
            </w:r>
          </w:p>
          <w:p w14:paraId="643B7D57" w14:textId="77777777" w:rsidR="006E2D6E" w:rsidRPr="00A742EF" w:rsidRDefault="006E2D6E" w:rsidP="00A742EF">
            <w:pPr>
              <w:pStyle w:val="AECOMTableText"/>
              <w:ind w:left="86"/>
              <w:jc w:val="left"/>
              <w:rPr>
                <w:rFonts w:cs="Arial"/>
                <w:sz w:val="18"/>
                <w:szCs w:val="18"/>
              </w:rPr>
            </w:pPr>
          </w:p>
        </w:tc>
        <w:tc>
          <w:tcPr>
            <w:tcW w:w="1287" w:type="pct"/>
          </w:tcPr>
          <w:p w14:paraId="59444DF1" w14:textId="77777777" w:rsidR="006E2D6E" w:rsidRPr="00A742EF" w:rsidRDefault="006E2D6E" w:rsidP="00A742EF">
            <w:pPr>
              <w:pStyle w:val="AECOMTableText"/>
              <w:ind w:left="66"/>
              <w:jc w:val="left"/>
              <w:rPr>
                <w:rFonts w:cs="Arial"/>
                <w:sz w:val="18"/>
                <w:szCs w:val="18"/>
              </w:rPr>
            </w:pPr>
            <w:r w:rsidRPr="00A742EF">
              <w:rPr>
                <w:rFonts w:cs="Arial"/>
                <w:sz w:val="18"/>
                <w:szCs w:val="18"/>
              </w:rPr>
              <w:t xml:space="preserve">There is no provisioning for cut off dates for PAPs that use public/private lands. </w:t>
            </w:r>
          </w:p>
          <w:p w14:paraId="2C6F0080" w14:textId="77777777" w:rsidR="006E2D6E" w:rsidRPr="00A742EF" w:rsidRDefault="006E2D6E" w:rsidP="00A742EF">
            <w:pPr>
              <w:pStyle w:val="AECOMTableText"/>
              <w:ind w:left="66"/>
              <w:jc w:val="left"/>
              <w:rPr>
                <w:rFonts w:cs="Arial"/>
                <w:sz w:val="18"/>
                <w:szCs w:val="18"/>
              </w:rPr>
            </w:pPr>
            <w:r w:rsidRPr="00A742EF">
              <w:rPr>
                <w:rFonts w:cs="Arial"/>
                <w:sz w:val="18"/>
                <w:szCs w:val="18"/>
              </w:rPr>
              <w:t xml:space="preserve">Compensation for expropriation is provided to legal titleholders according to Law on Expropriation 2942. In order to avoid </w:t>
            </w:r>
            <w:proofErr w:type="gramStart"/>
            <w:r w:rsidRPr="00A742EF">
              <w:rPr>
                <w:rFonts w:cs="Arial"/>
                <w:sz w:val="18"/>
                <w:szCs w:val="18"/>
              </w:rPr>
              <w:t>new comers</w:t>
            </w:r>
            <w:proofErr w:type="gramEnd"/>
            <w:r w:rsidRPr="00A742EF">
              <w:rPr>
                <w:rFonts w:cs="Arial"/>
                <w:sz w:val="18"/>
                <w:szCs w:val="18"/>
              </w:rPr>
              <w:t xml:space="preserve"> settling to expropriation site, public interest decision announcement posted in village headmen’s office is used for large-scale investment projects as the cut-off date. Digital cadastre and population registry system that depends on current address of persons is used to prevent fraudulent claims.</w:t>
            </w:r>
          </w:p>
        </w:tc>
        <w:tc>
          <w:tcPr>
            <w:tcW w:w="1045" w:type="pct"/>
          </w:tcPr>
          <w:p w14:paraId="39730232" w14:textId="25752E06" w:rsidR="006E2D6E" w:rsidRPr="00A742EF" w:rsidRDefault="006E2D6E" w:rsidP="00A742EF">
            <w:pPr>
              <w:pStyle w:val="AECOMTableText"/>
              <w:ind w:left="98"/>
              <w:jc w:val="left"/>
              <w:rPr>
                <w:rFonts w:cs="Arial"/>
                <w:sz w:val="18"/>
                <w:szCs w:val="18"/>
              </w:rPr>
            </w:pPr>
            <w:r w:rsidRPr="00A742EF">
              <w:rPr>
                <w:rFonts w:cs="Arial"/>
                <w:sz w:val="18"/>
                <w:szCs w:val="18"/>
              </w:rPr>
              <w:t xml:space="preserve">EBRD requires a census study </w:t>
            </w:r>
            <w:r w:rsidR="00020500">
              <w:rPr>
                <w:rFonts w:cs="Arial"/>
                <w:sz w:val="18"/>
                <w:szCs w:val="18"/>
              </w:rPr>
              <w:t>for establishing a cut-off date</w:t>
            </w:r>
            <w:r w:rsidRPr="00A742EF">
              <w:rPr>
                <w:rFonts w:cs="Arial"/>
                <w:sz w:val="18"/>
                <w:szCs w:val="18"/>
              </w:rPr>
              <w:t xml:space="preserve"> whereas Turkish resettlement law includes a three-year residency time limit for eligibility for non-owner PAPs. Asset inventory and PAP notifications studies are conducted by the responsible governmental agencies in line with national standards. </w:t>
            </w:r>
          </w:p>
          <w:p w14:paraId="0C280DE3" w14:textId="6E83A4AC" w:rsidR="006E2D6E" w:rsidRPr="00A742EF" w:rsidRDefault="006E2D6E" w:rsidP="00020500">
            <w:pPr>
              <w:pStyle w:val="AECOMTableText"/>
              <w:ind w:left="98"/>
              <w:jc w:val="left"/>
              <w:rPr>
                <w:rFonts w:cs="Arial"/>
                <w:sz w:val="18"/>
                <w:szCs w:val="18"/>
              </w:rPr>
            </w:pPr>
            <w:r w:rsidRPr="00A742EF">
              <w:rPr>
                <w:rFonts w:cs="Arial"/>
                <w:sz w:val="18"/>
                <w:szCs w:val="18"/>
              </w:rPr>
              <w:t xml:space="preserve">Prevention of </w:t>
            </w:r>
            <w:r w:rsidR="00020500">
              <w:rPr>
                <w:rFonts w:cs="Arial"/>
                <w:sz w:val="18"/>
                <w:szCs w:val="18"/>
              </w:rPr>
              <w:t>opportunistic</w:t>
            </w:r>
            <w:r w:rsidRPr="00A742EF">
              <w:rPr>
                <w:rFonts w:cs="Arial"/>
                <w:sz w:val="18"/>
                <w:szCs w:val="18"/>
              </w:rPr>
              <w:t xml:space="preserve"> claims in line with EBRD PR5.</w:t>
            </w:r>
          </w:p>
        </w:tc>
        <w:tc>
          <w:tcPr>
            <w:tcW w:w="1071" w:type="pct"/>
          </w:tcPr>
          <w:p w14:paraId="77A96925" w14:textId="2F202CDD" w:rsidR="006E2D6E" w:rsidRPr="00A742EF" w:rsidRDefault="006E2D6E" w:rsidP="00A742EF">
            <w:pPr>
              <w:pStyle w:val="AECOMTableText"/>
              <w:ind w:left="93"/>
              <w:jc w:val="left"/>
              <w:rPr>
                <w:rFonts w:cs="Arial"/>
                <w:sz w:val="18"/>
                <w:szCs w:val="18"/>
              </w:rPr>
            </w:pPr>
            <w:r w:rsidRPr="00A742EF">
              <w:rPr>
                <w:rFonts w:cs="Arial"/>
                <w:sz w:val="18"/>
                <w:szCs w:val="18"/>
              </w:rPr>
              <w:t xml:space="preserve">Census baseline </w:t>
            </w:r>
            <w:r w:rsidR="00C41131" w:rsidRPr="00A742EF">
              <w:rPr>
                <w:rFonts w:cs="Arial"/>
                <w:sz w:val="18"/>
                <w:szCs w:val="18"/>
              </w:rPr>
              <w:t>presents</w:t>
            </w:r>
            <w:r w:rsidRPr="00A742EF">
              <w:rPr>
                <w:rFonts w:cs="Arial"/>
                <w:sz w:val="18"/>
                <w:szCs w:val="18"/>
              </w:rPr>
              <w:t xml:space="preserve"> the cut-off date for Project’s eligibilities.</w:t>
            </w:r>
          </w:p>
        </w:tc>
      </w:tr>
      <w:tr w:rsidR="006E2D6E" w:rsidRPr="00A742EF" w14:paraId="73D8DAC1" w14:textId="77777777" w:rsidTr="00A742EF">
        <w:tc>
          <w:tcPr>
            <w:tcW w:w="578" w:type="pct"/>
          </w:tcPr>
          <w:p w14:paraId="0E74229F" w14:textId="77777777" w:rsidR="006E2D6E" w:rsidRPr="00A742EF" w:rsidRDefault="006E2D6E" w:rsidP="00A742EF">
            <w:pPr>
              <w:jc w:val="left"/>
              <w:rPr>
                <w:rFonts w:cs="Arial"/>
                <w:b/>
                <w:sz w:val="18"/>
                <w:szCs w:val="18"/>
              </w:rPr>
            </w:pPr>
            <w:r w:rsidRPr="00A742EF">
              <w:rPr>
                <w:rFonts w:cs="Arial"/>
                <w:b/>
                <w:sz w:val="18"/>
                <w:szCs w:val="18"/>
              </w:rPr>
              <w:t xml:space="preserve">Valuation Methodologies – </w:t>
            </w:r>
          </w:p>
          <w:p w14:paraId="1860E2F7" w14:textId="77777777" w:rsidR="006E2D6E" w:rsidRPr="00A742EF" w:rsidRDefault="006E2D6E" w:rsidP="00A742EF">
            <w:pPr>
              <w:jc w:val="left"/>
              <w:rPr>
                <w:rFonts w:cs="Arial"/>
                <w:b/>
                <w:sz w:val="18"/>
                <w:szCs w:val="18"/>
              </w:rPr>
            </w:pPr>
            <w:r w:rsidRPr="00A742EF">
              <w:rPr>
                <w:rFonts w:cs="Arial"/>
                <w:b/>
                <w:sz w:val="18"/>
                <w:szCs w:val="18"/>
              </w:rPr>
              <w:t xml:space="preserve">Full Replacement Value </w:t>
            </w:r>
          </w:p>
        </w:tc>
        <w:tc>
          <w:tcPr>
            <w:tcW w:w="1019" w:type="pct"/>
          </w:tcPr>
          <w:p w14:paraId="57EFCFDB" w14:textId="77777777" w:rsidR="006E2D6E" w:rsidRPr="00A742EF" w:rsidRDefault="006E2D6E" w:rsidP="00A742EF">
            <w:pPr>
              <w:pStyle w:val="AECOMTableText"/>
              <w:ind w:left="86"/>
              <w:jc w:val="left"/>
              <w:rPr>
                <w:rFonts w:eastAsiaTheme="minorEastAsia" w:cs="Arial"/>
                <w:sz w:val="18"/>
                <w:szCs w:val="18"/>
              </w:rPr>
            </w:pPr>
            <w:r w:rsidRPr="00A742EF">
              <w:rPr>
                <w:rFonts w:eastAsiaTheme="minorEastAsia" w:cs="Arial"/>
                <w:sz w:val="18"/>
                <w:szCs w:val="18"/>
              </w:rPr>
              <w:t>According to PR5, when land acquisition or restrictions on land use (whether permanent or temporary) cannot be avoided, the Borrower will offer affected persons compensation at replacement cost, and other assistance as may be necessary to help them improve or at least restore their standards of living or livelihoods</w:t>
            </w:r>
          </w:p>
        </w:tc>
        <w:tc>
          <w:tcPr>
            <w:tcW w:w="1287" w:type="pct"/>
          </w:tcPr>
          <w:p w14:paraId="2605F241" w14:textId="77777777" w:rsidR="006E2D6E" w:rsidRPr="00A742EF" w:rsidRDefault="006E2D6E" w:rsidP="00A742EF">
            <w:pPr>
              <w:pStyle w:val="AECOMTableText"/>
              <w:ind w:left="66"/>
              <w:jc w:val="left"/>
              <w:rPr>
                <w:rFonts w:cs="Arial"/>
                <w:sz w:val="18"/>
                <w:szCs w:val="18"/>
              </w:rPr>
            </w:pPr>
            <w:r w:rsidRPr="00A742EF">
              <w:rPr>
                <w:rFonts w:cs="Arial"/>
                <w:sz w:val="18"/>
                <w:szCs w:val="18"/>
              </w:rPr>
              <w:t>Valuation of agricultural land depends on capitalization of annual net income calculated by taking market prices into account.</w:t>
            </w:r>
          </w:p>
          <w:p w14:paraId="4D2B7E74" w14:textId="77777777" w:rsidR="006E2D6E" w:rsidRPr="00A742EF" w:rsidRDefault="006E2D6E" w:rsidP="00A742EF">
            <w:pPr>
              <w:pStyle w:val="AECOMTableText"/>
              <w:ind w:left="66"/>
              <w:jc w:val="left"/>
              <w:rPr>
                <w:rFonts w:cs="Arial"/>
                <w:sz w:val="18"/>
                <w:szCs w:val="18"/>
              </w:rPr>
            </w:pPr>
          </w:p>
        </w:tc>
        <w:tc>
          <w:tcPr>
            <w:tcW w:w="1045" w:type="pct"/>
          </w:tcPr>
          <w:p w14:paraId="189F15FD" w14:textId="5780A2AA" w:rsidR="006E2D6E" w:rsidRPr="00A742EF" w:rsidRDefault="006E2D6E" w:rsidP="00A742EF">
            <w:pPr>
              <w:pStyle w:val="AECOMTableText"/>
              <w:ind w:left="98"/>
              <w:jc w:val="left"/>
              <w:rPr>
                <w:rFonts w:cs="Arial"/>
                <w:sz w:val="18"/>
                <w:szCs w:val="18"/>
              </w:rPr>
            </w:pPr>
            <w:r w:rsidRPr="00A742EF">
              <w:rPr>
                <w:rFonts w:cs="Arial"/>
                <w:sz w:val="18"/>
                <w:szCs w:val="18"/>
              </w:rPr>
              <w:t>No gaps identified</w:t>
            </w:r>
            <w:r w:rsidR="003540D3">
              <w:rPr>
                <w:rFonts w:cs="Arial"/>
                <w:sz w:val="18"/>
                <w:szCs w:val="18"/>
              </w:rPr>
              <w:t xml:space="preserve"> since the national </w:t>
            </w:r>
            <w:r w:rsidR="00693723">
              <w:rPr>
                <w:rFonts w:cs="Arial"/>
                <w:sz w:val="18"/>
                <w:szCs w:val="18"/>
              </w:rPr>
              <w:t>valuation for land assets follows market prices for urban land and capitalization of net income for rural land</w:t>
            </w:r>
            <w:r w:rsidRPr="00A742EF">
              <w:rPr>
                <w:rFonts w:cs="Arial"/>
                <w:sz w:val="18"/>
                <w:szCs w:val="18"/>
              </w:rPr>
              <w:t>.</w:t>
            </w:r>
          </w:p>
        </w:tc>
        <w:tc>
          <w:tcPr>
            <w:tcW w:w="1071" w:type="pct"/>
          </w:tcPr>
          <w:p w14:paraId="2A1B4954" w14:textId="0DAF0FB0" w:rsidR="006E2D6E" w:rsidRPr="00A742EF" w:rsidRDefault="006E2D6E" w:rsidP="00A742EF">
            <w:pPr>
              <w:pStyle w:val="AECOMTableText"/>
              <w:ind w:left="93"/>
              <w:jc w:val="left"/>
              <w:rPr>
                <w:rFonts w:cs="Arial"/>
                <w:sz w:val="18"/>
                <w:szCs w:val="18"/>
              </w:rPr>
            </w:pPr>
            <w:r w:rsidRPr="00A742EF">
              <w:rPr>
                <w:rFonts w:cs="Arial"/>
                <w:sz w:val="18"/>
                <w:szCs w:val="18"/>
              </w:rPr>
              <w:t xml:space="preserve">Project </w:t>
            </w:r>
            <w:r w:rsidR="00C34E78">
              <w:rPr>
                <w:rFonts w:cs="Arial"/>
                <w:sz w:val="18"/>
                <w:szCs w:val="18"/>
              </w:rPr>
              <w:t>follo</w:t>
            </w:r>
            <w:r w:rsidR="003038BF">
              <w:rPr>
                <w:rFonts w:cs="Arial"/>
                <w:sz w:val="18"/>
                <w:szCs w:val="18"/>
              </w:rPr>
              <w:t xml:space="preserve">ws expropriation </w:t>
            </w:r>
            <w:proofErr w:type="spellStart"/>
            <w:r w:rsidR="003038BF">
              <w:rPr>
                <w:rFonts w:cs="Arial"/>
                <w:sz w:val="18"/>
                <w:szCs w:val="18"/>
              </w:rPr>
              <w:t>law</w:t>
            </w:r>
            <w:r w:rsidRPr="00A742EF">
              <w:rPr>
                <w:rFonts w:cs="Arial"/>
                <w:sz w:val="18"/>
                <w:szCs w:val="18"/>
              </w:rPr>
              <w:t>valu</w:t>
            </w:r>
            <w:r w:rsidR="002741F5">
              <w:rPr>
                <w:rFonts w:cs="Arial"/>
                <w:sz w:val="18"/>
                <w:szCs w:val="18"/>
              </w:rPr>
              <w:t>ation</w:t>
            </w:r>
            <w:proofErr w:type="spellEnd"/>
            <w:r w:rsidR="002741F5">
              <w:rPr>
                <w:rFonts w:cs="Arial"/>
                <w:sz w:val="18"/>
                <w:szCs w:val="18"/>
              </w:rPr>
              <w:t xml:space="preserve"> of</w:t>
            </w:r>
            <w:r w:rsidRPr="00A742EF">
              <w:rPr>
                <w:rFonts w:cs="Arial"/>
                <w:sz w:val="18"/>
                <w:szCs w:val="18"/>
              </w:rPr>
              <w:t xml:space="preserve"> market value </w:t>
            </w:r>
          </w:p>
        </w:tc>
      </w:tr>
      <w:tr w:rsidR="006E2D6E" w:rsidRPr="00A742EF" w14:paraId="4C0216FB" w14:textId="77777777" w:rsidTr="00A742EF">
        <w:tc>
          <w:tcPr>
            <w:tcW w:w="578" w:type="pct"/>
          </w:tcPr>
          <w:p w14:paraId="614D03A4" w14:textId="77777777" w:rsidR="006E2D6E" w:rsidRPr="00A742EF" w:rsidRDefault="006E2D6E" w:rsidP="00A742EF">
            <w:pPr>
              <w:jc w:val="left"/>
              <w:rPr>
                <w:rFonts w:cs="Arial"/>
                <w:b/>
                <w:sz w:val="18"/>
                <w:szCs w:val="18"/>
              </w:rPr>
            </w:pPr>
            <w:r w:rsidRPr="00A742EF">
              <w:rPr>
                <w:rFonts w:cs="Arial"/>
                <w:b/>
                <w:sz w:val="18"/>
                <w:szCs w:val="18"/>
              </w:rPr>
              <w:t>Compensation for Loss of Land</w:t>
            </w:r>
          </w:p>
        </w:tc>
        <w:tc>
          <w:tcPr>
            <w:tcW w:w="1019" w:type="pct"/>
          </w:tcPr>
          <w:p w14:paraId="62918936" w14:textId="77777777" w:rsidR="006E2D6E" w:rsidRPr="00A742EF" w:rsidRDefault="006E2D6E" w:rsidP="00A742EF">
            <w:pPr>
              <w:pStyle w:val="AECOMTableText"/>
              <w:ind w:left="86"/>
              <w:jc w:val="left"/>
              <w:rPr>
                <w:rFonts w:eastAsiaTheme="minorEastAsia" w:cs="Arial"/>
                <w:sz w:val="18"/>
                <w:szCs w:val="18"/>
              </w:rPr>
            </w:pPr>
            <w:r w:rsidRPr="00A742EF">
              <w:rPr>
                <w:rFonts w:cs="Arial"/>
                <w:sz w:val="18"/>
                <w:szCs w:val="18"/>
              </w:rPr>
              <w:t xml:space="preserve">Economically displaced persons who face loss of assets or access </w:t>
            </w:r>
            <w:r w:rsidRPr="00A742EF">
              <w:rPr>
                <w:rFonts w:cs="Arial"/>
                <w:sz w:val="18"/>
                <w:szCs w:val="18"/>
              </w:rPr>
              <w:lastRenderedPageBreak/>
              <w:t>to assets will be compensated for such loss at full replacement cost</w:t>
            </w:r>
            <w:r w:rsidRPr="00A742EF">
              <w:rPr>
                <w:rFonts w:eastAsiaTheme="minorEastAsia" w:cs="Arial"/>
                <w:sz w:val="18"/>
                <w:szCs w:val="18"/>
              </w:rPr>
              <w:t xml:space="preserve"> </w:t>
            </w:r>
          </w:p>
          <w:p w14:paraId="0449C645" w14:textId="77777777" w:rsidR="006E2D6E" w:rsidRPr="00A742EF" w:rsidRDefault="006E2D6E" w:rsidP="00A742EF">
            <w:pPr>
              <w:pStyle w:val="AECOMTableText"/>
              <w:ind w:left="86"/>
              <w:jc w:val="left"/>
              <w:rPr>
                <w:rFonts w:cs="Arial"/>
                <w:sz w:val="18"/>
                <w:szCs w:val="18"/>
              </w:rPr>
            </w:pPr>
            <w:r w:rsidRPr="00A742EF">
              <w:rPr>
                <w:rFonts w:cs="Arial"/>
                <w:sz w:val="18"/>
                <w:szCs w:val="18"/>
              </w:rPr>
              <w:t>Economically displaced persons who are without legally recognizable claims to land (iii)) will be compensated for lost assets other than land (such as crops, irrigation infrastructure and other improvements made to the land), at full replacement cost.</w:t>
            </w:r>
          </w:p>
          <w:p w14:paraId="1D47FCE4" w14:textId="77777777" w:rsidR="006E2D6E" w:rsidRPr="00A742EF" w:rsidRDefault="006E2D6E" w:rsidP="00A742EF">
            <w:pPr>
              <w:pStyle w:val="AECOMTableText"/>
              <w:ind w:left="86"/>
              <w:jc w:val="left"/>
              <w:rPr>
                <w:rFonts w:cs="Arial"/>
                <w:sz w:val="18"/>
                <w:szCs w:val="18"/>
              </w:rPr>
            </w:pPr>
            <w:r w:rsidRPr="00A742EF">
              <w:rPr>
                <w:rFonts w:cs="Arial"/>
                <w:sz w:val="18"/>
                <w:szCs w:val="18"/>
              </w:rPr>
              <w:t>The client is not required to compensate or assist opportunistic settlers who encroach on the project area after the cut-off date for eligibility.</w:t>
            </w:r>
          </w:p>
        </w:tc>
        <w:tc>
          <w:tcPr>
            <w:tcW w:w="1287" w:type="pct"/>
          </w:tcPr>
          <w:p w14:paraId="6DBD76AA" w14:textId="77777777" w:rsidR="006E2D6E" w:rsidRPr="00A742EF" w:rsidRDefault="006E2D6E" w:rsidP="00A742EF">
            <w:pPr>
              <w:pStyle w:val="AECOMTableText"/>
              <w:ind w:left="66"/>
              <w:jc w:val="left"/>
              <w:rPr>
                <w:rFonts w:cs="Arial"/>
                <w:sz w:val="18"/>
                <w:szCs w:val="18"/>
              </w:rPr>
            </w:pPr>
            <w:r w:rsidRPr="00A742EF">
              <w:rPr>
                <w:rFonts w:cs="Arial"/>
                <w:sz w:val="18"/>
                <w:szCs w:val="18"/>
              </w:rPr>
              <w:lastRenderedPageBreak/>
              <w:t>Turkish law provides cash compensation to persons with legal rights/claims recognized.</w:t>
            </w:r>
          </w:p>
        </w:tc>
        <w:tc>
          <w:tcPr>
            <w:tcW w:w="1045" w:type="pct"/>
          </w:tcPr>
          <w:p w14:paraId="187E4EAC" w14:textId="6F1309FC" w:rsidR="006E2D6E" w:rsidRPr="00A742EF" w:rsidRDefault="006E2D6E" w:rsidP="00A742EF">
            <w:pPr>
              <w:pStyle w:val="AECOMTableText"/>
              <w:ind w:left="98"/>
              <w:jc w:val="left"/>
              <w:rPr>
                <w:rFonts w:cs="Arial"/>
                <w:sz w:val="18"/>
                <w:szCs w:val="18"/>
              </w:rPr>
            </w:pPr>
            <w:r w:rsidRPr="00A742EF">
              <w:rPr>
                <w:rFonts w:cs="Arial"/>
                <w:sz w:val="18"/>
                <w:szCs w:val="18"/>
              </w:rPr>
              <w:t xml:space="preserve">Gap exists for compensation of displaced </w:t>
            </w:r>
            <w:r w:rsidR="00020500">
              <w:rPr>
                <w:rFonts w:cs="Arial"/>
                <w:sz w:val="18"/>
                <w:szCs w:val="18"/>
              </w:rPr>
              <w:t xml:space="preserve">persons without legally </w:t>
            </w:r>
            <w:r w:rsidR="00020500">
              <w:rPr>
                <w:rFonts w:cs="Arial"/>
                <w:sz w:val="18"/>
                <w:szCs w:val="18"/>
              </w:rPr>
              <w:lastRenderedPageBreak/>
              <w:t>recognis</w:t>
            </w:r>
            <w:r w:rsidRPr="00A742EF">
              <w:rPr>
                <w:rFonts w:cs="Arial"/>
                <w:sz w:val="18"/>
                <w:szCs w:val="18"/>
              </w:rPr>
              <w:t xml:space="preserve">able claims to land such as tenants, squatters. </w:t>
            </w:r>
          </w:p>
          <w:p w14:paraId="409CDA27" w14:textId="77777777" w:rsidR="006E2D6E" w:rsidRPr="00A742EF" w:rsidRDefault="006E2D6E" w:rsidP="00A742EF">
            <w:pPr>
              <w:pStyle w:val="AECOMTableText"/>
              <w:ind w:left="98"/>
              <w:jc w:val="left"/>
              <w:rPr>
                <w:rFonts w:cs="Arial"/>
                <w:sz w:val="18"/>
                <w:szCs w:val="18"/>
              </w:rPr>
            </w:pPr>
            <w:r w:rsidRPr="00A742EF">
              <w:rPr>
                <w:rFonts w:cs="Arial"/>
                <w:sz w:val="18"/>
                <w:szCs w:val="18"/>
              </w:rPr>
              <w:t>There is no livelihood restoration and/or transitional support provisioned in Turkish law except for government led resettlement.</w:t>
            </w:r>
          </w:p>
        </w:tc>
        <w:tc>
          <w:tcPr>
            <w:tcW w:w="1071" w:type="pct"/>
          </w:tcPr>
          <w:p w14:paraId="5C69D073" w14:textId="1629B4C7" w:rsidR="006E2D6E" w:rsidRPr="00A742EF" w:rsidRDefault="006E2D6E" w:rsidP="00A742EF">
            <w:pPr>
              <w:pStyle w:val="AECOMTableText"/>
              <w:ind w:left="93"/>
              <w:jc w:val="left"/>
              <w:rPr>
                <w:rFonts w:cs="Arial"/>
                <w:sz w:val="18"/>
                <w:szCs w:val="18"/>
              </w:rPr>
            </w:pPr>
            <w:r w:rsidRPr="00A742EF">
              <w:rPr>
                <w:rFonts w:cs="Arial"/>
                <w:sz w:val="18"/>
                <w:szCs w:val="18"/>
              </w:rPr>
              <w:lastRenderedPageBreak/>
              <w:t xml:space="preserve">Project will be </w:t>
            </w:r>
            <w:proofErr w:type="gramStart"/>
            <w:r w:rsidRPr="00A742EF">
              <w:rPr>
                <w:rFonts w:cs="Arial"/>
                <w:sz w:val="18"/>
                <w:szCs w:val="18"/>
              </w:rPr>
              <w:t>compensate</w:t>
            </w:r>
            <w:proofErr w:type="gramEnd"/>
            <w:r w:rsidRPr="00A742EF">
              <w:rPr>
                <w:rFonts w:cs="Arial"/>
                <w:sz w:val="18"/>
                <w:szCs w:val="18"/>
              </w:rPr>
              <w:t xml:space="preserve"> PAPs with legal titles at market value. </w:t>
            </w:r>
          </w:p>
          <w:p w14:paraId="626EB427" w14:textId="3C2A7582" w:rsidR="006E2D6E" w:rsidRPr="00A742EF" w:rsidRDefault="00DE7B86" w:rsidP="00A742EF">
            <w:pPr>
              <w:pStyle w:val="AECOMTableText"/>
              <w:ind w:left="93"/>
              <w:jc w:val="left"/>
              <w:rPr>
                <w:rFonts w:cs="Arial"/>
                <w:sz w:val="18"/>
                <w:szCs w:val="18"/>
              </w:rPr>
            </w:pPr>
            <w:r w:rsidRPr="00A742EF">
              <w:rPr>
                <w:rFonts w:cs="Arial"/>
                <w:sz w:val="18"/>
                <w:szCs w:val="18"/>
              </w:rPr>
              <w:lastRenderedPageBreak/>
              <w:t xml:space="preserve">If </w:t>
            </w:r>
            <w:r w:rsidR="00C54987" w:rsidRPr="00A742EF">
              <w:rPr>
                <w:rFonts w:cs="Arial"/>
                <w:sz w:val="18"/>
                <w:szCs w:val="18"/>
              </w:rPr>
              <w:t xml:space="preserve">Project </w:t>
            </w:r>
            <w:r w:rsidR="004E378E" w:rsidRPr="00A742EF">
              <w:rPr>
                <w:rFonts w:cs="Arial"/>
                <w:sz w:val="18"/>
                <w:szCs w:val="18"/>
              </w:rPr>
              <w:t xml:space="preserve">has adverse </w:t>
            </w:r>
            <w:r w:rsidR="00C54987" w:rsidRPr="00A742EF">
              <w:rPr>
                <w:rFonts w:cs="Arial"/>
                <w:sz w:val="18"/>
                <w:szCs w:val="18"/>
              </w:rPr>
              <w:t>impacts</w:t>
            </w:r>
            <w:r w:rsidR="00A463E5" w:rsidRPr="00A742EF">
              <w:rPr>
                <w:rFonts w:cs="Arial"/>
                <w:sz w:val="18"/>
                <w:szCs w:val="18"/>
              </w:rPr>
              <w:t xml:space="preserve"> on livelihoods of l</w:t>
            </w:r>
            <w:r w:rsidR="00252546" w:rsidRPr="00A742EF">
              <w:rPr>
                <w:rFonts w:cs="Arial"/>
                <w:sz w:val="18"/>
                <w:szCs w:val="18"/>
              </w:rPr>
              <w:t>and users, tenants,</w:t>
            </w:r>
            <w:r w:rsidR="00A463E5" w:rsidRPr="00A742EF">
              <w:rPr>
                <w:rFonts w:cs="Arial"/>
                <w:sz w:val="18"/>
                <w:szCs w:val="18"/>
              </w:rPr>
              <w:t xml:space="preserve"> AMM </w:t>
            </w:r>
            <w:r w:rsidR="000A641F" w:rsidRPr="00A742EF">
              <w:rPr>
                <w:rFonts w:cs="Arial"/>
                <w:sz w:val="18"/>
                <w:szCs w:val="18"/>
              </w:rPr>
              <w:t xml:space="preserve">or the Contractor will </w:t>
            </w:r>
            <w:proofErr w:type="gramStart"/>
            <w:r w:rsidR="000A641F" w:rsidRPr="00A742EF">
              <w:rPr>
                <w:rFonts w:cs="Arial"/>
                <w:sz w:val="18"/>
                <w:szCs w:val="18"/>
              </w:rPr>
              <w:t>compensated</w:t>
            </w:r>
            <w:proofErr w:type="gramEnd"/>
            <w:r w:rsidR="000A641F" w:rsidRPr="00A742EF">
              <w:rPr>
                <w:rFonts w:cs="Arial"/>
                <w:sz w:val="18"/>
                <w:szCs w:val="18"/>
              </w:rPr>
              <w:t xml:space="preserve"> according to </w:t>
            </w:r>
            <w:r w:rsidR="00284541" w:rsidRPr="00A742EF">
              <w:rPr>
                <w:rFonts w:cs="Arial"/>
                <w:sz w:val="18"/>
                <w:szCs w:val="18"/>
              </w:rPr>
              <w:t>PR 5</w:t>
            </w:r>
            <w:r w:rsidR="006E2D6E" w:rsidRPr="00A742EF">
              <w:rPr>
                <w:rFonts w:cs="Arial"/>
                <w:sz w:val="18"/>
                <w:szCs w:val="18"/>
              </w:rPr>
              <w:t>.</w:t>
            </w:r>
          </w:p>
        </w:tc>
      </w:tr>
      <w:tr w:rsidR="006E2D6E" w:rsidRPr="00A742EF" w14:paraId="012DBCBE" w14:textId="77777777" w:rsidTr="00A742EF">
        <w:tc>
          <w:tcPr>
            <w:tcW w:w="578" w:type="pct"/>
          </w:tcPr>
          <w:p w14:paraId="07387AB9" w14:textId="77777777" w:rsidR="006E2D6E" w:rsidRPr="00A742EF" w:rsidRDefault="006E2D6E" w:rsidP="00A742EF">
            <w:pPr>
              <w:jc w:val="left"/>
              <w:rPr>
                <w:rFonts w:cs="Arial"/>
                <w:b/>
                <w:sz w:val="18"/>
                <w:szCs w:val="18"/>
              </w:rPr>
            </w:pPr>
            <w:r w:rsidRPr="00A742EF">
              <w:rPr>
                <w:rFonts w:cs="Arial"/>
                <w:b/>
                <w:sz w:val="18"/>
                <w:szCs w:val="18"/>
              </w:rPr>
              <w:lastRenderedPageBreak/>
              <w:t>Addressing Loss of Livelihoods</w:t>
            </w:r>
          </w:p>
        </w:tc>
        <w:tc>
          <w:tcPr>
            <w:tcW w:w="1019" w:type="pct"/>
          </w:tcPr>
          <w:p w14:paraId="1CC8AF06" w14:textId="77777777" w:rsidR="006E2D6E" w:rsidRPr="00A742EF" w:rsidRDefault="006E2D6E" w:rsidP="00A742EF">
            <w:pPr>
              <w:pStyle w:val="AECOMTableText"/>
              <w:ind w:left="86"/>
              <w:jc w:val="left"/>
              <w:rPr>
                <w:rFonts w:cs="Arial"/>
                <w:sz w:val="18"/>
                <w:szCs w:val="18"/>
              </w:rPr>
            </w:pPr>
            <w:r w:rsidRPr="00A742EF">
              <w:rPr>
                <w:rFonts w:cs="Arial"/>
                <w:sz w:val="18"/>
                <w:szCs w:val="18"/>
              </w:rPr>
              <w:t>In addition to compensation for lost assets economically displaced persons whose livelihoods or income levels are adversely affected will also be provided opportunities to improve, or at least restore, their means of income-earning capacity, production levels, and standards of living</w:t>
            </w:r>
          </w:p>
        </w:tc>
        <w:tc>
          <w:tcPr>
            <w:tcW w:w="1287" w:type="pct"/>
          </w:tcPr>
          <w:p w14:paraId="59EF4C46" w14:textId="77777777" w:rsidR="006E2D6E" w:rsidRPr="00A742EF" w:rsidRDefault="006E2D6E" w:rsidP="00A742EF">
            <w:pPr>
              <w:pStyle w:val="AECOMTableText"/>
              <w:ind w:left="66"/>
              <w:jc w:val="left"/>
              <w:rPr>
                <w:rFonts w:cs="Arial"/>
                <w:sz w:val="18"/>
                <w:szCs w:val="18"/>
              </w:rPr>
            </w:pPr>
            <w:r w:rsidRPr="00A742EF">
              <w:rPr>
                <w:rFonts w:cs="Arial"/>
                <w:sz w:val="18"/>
                <w:szCs w:val="18"/>
              </w:rPr>
              <w:t xml:space="preserve">Expropriation law does not assess loss of livelihoods, compensation is provided to titleholders for land loss only. </w:t>
            </w:r>
          </w:p>
          <w:p w14:paraId="4C4E0421" w14:textId="77777777" w:rsidR="006E2D6E" w:rsidRPr="00A742EF" w:rsidRDefault="006E2D6E" w:rsidP="00A742EF">
            <w:pPr>
              <w:pStyle w:val="AECOMTableText"/>
              <w:ind w:left="66"/>
              <w:jc w:val="left"/>
              <w:rPr>
                <w:rFonts w:cs="Arial"/>
                <w:sz w:val="18"/>
                <w:szCs w:val="18"/>
              </w:rPr>
            </w:pPr>
            <w:r w:rsidRPr="00A742EF">
              <w:rPr>
                <w:rFonts w:cs="Arial"/>
                <w:sz w:val="18"/>
                <w:szCs w:val="18"/>
              </w:rPr>
              <w:t xml:space="preserve">There is no provisioning in the Turkish Law for livelihood restoration.  </w:t>
            </w:r>
          </w:p>
          <w:p w14:paraId="680132A3" w14:textId="77777777" w:rsidR="006E2D6E" w:rsidRPr="00A742EF" w:rsidRDefault="006E2D6E" w:rsidP="00A742EF">
            <w:pPr>
              <w:pStyle w:val="AECOMTableText"/>
              <w:ind w:left="66"/>
              <w:jc w:val="left"/>
              <w:rPr>
                <w:rFonts w:cs="Arial"/>
                <w:sz w:val="18"/>
                <w:szCs w:val="18"/>
              </w:rPr>
            </w:pPr>
            <w:r w:rsidRPr="00A742EF">
              <w:rPr>
                <w:rFonts w:cs="Arial"/>
                <w:sz w:val="18"/>
                <w:szCs w:val="18"/>
              </w:rPr>
              <w:t>Government led resettlement has livelihood restoration components.</w:t>
            </w:r>
          </w:p>
        </w:tc>
        <w:tc>
          <w:tcPr>
            <w:tcW w:w="1045" w:type="pct"/>
          </w:tcPr>
          <w:p w14:paraId="11009074" w14:textId="77777777" w:rsidR="006E2D6E" w:rsidRPr="00A742EF" w:rsidRDefault="006E2D6E" w:rsidP="00A742EF">
            <w:pPr>
              <w:pStyle w:val="AECOMTableText"/>
              <w:ind w:left="98"/>
              <w:jc w:val="left"/>
              <w:rPr>
                <w:rFonts w:cs="Arial"/>
                <w:sz w:val="18"/>
                <w:szCs w:val="18"/>
              </w:rPr>
            </w:pPr>
            <w:r w:rsidRPr="00A742EF">
              <w:rPr>
                <w:rFonts w:cs="Arial"/>
                <w:sz w:val="18"/>
                <w:szCs w:val="18"/>
              </w:rPr>
              <w:t>There is no provision of livelihood loss or assessment of individual livelihood impacts.</w:t>
            </w:r>
          </w:p>
          <w:p w14:paraId="1F55F70E" w14:textId="77777777" w:rsidR="006E2D6E" w:rsidRPr="00A742EF" w:rsidRDefault="006E2D6E" w:rsidP="00A742EF">
            <w:pPr>
              <w:pStyle w:val="AECOMTableText"/>
              <w:ind w:left="98"/>
              <w:jc w:val="left"/>
              <w:rPr>
                <w:rFonts w:cs="Arial"/>
                <w:sz w:val="18"/>
                <w:szCs w:val="18"/>
              </w:rPr>
            </w:pPr>
            <w:r w:rsidRPr="00A742EF">
              <w:rPr>
                <w:rFonts w:cs="Arial"/>
                <w:sz w:val="18"/>
                <w:szCs w:val="18"/>
              </w:rPr>
              <w:t xml:space="preserve">Pursuant to Turkish laws, only legal right owners can receive compensation. Whereas, pursuant to international standards, all project- affected persons are granted the right of compensation which will enable them to restore </w:t>
            </w:r>
            <w:r w:rsidRPr="00A742EF">
              <w:rPr>
                <w:rFonts w:cs="Arial"/>
                <w:sz w:val="18"/>
                <w:szCs w:val="18"/>
              </w:rPr>
              <w:lastRenderedPageBreak/>
              <w:t>their means of livelihood at least to the levels prior to the project</w:t>
            </w:r>
          </w:p>
        </w:tc>
        <w:tc>
          <w:tcPr>
            <w:tcW w:w="1071" w:type="pct"/>
          </w:tcPr>
          <w:p w14:paraId="3FF3A5D5" w14:textId="128D912E" w:rsidR="006E2D6E" w:rsidRPr="00A742EF" w:rsidRDefault="006E2D6E" w:rsidP="00A742EF">
            <w:pPr>
              <w:pStyle w:val="AECOMTableText"/>
              <w:ind w:left="93"/>
              <w:jc w:val="left"/>
              <w:rPr>
                <w:rFonts w:cs="Arial"/>
                <w:sz w:val="18"/>
                <w:szCs w:val="18"/>
              </w:rPr>
            </w:pPr>
            <w:r w:rsidRPr="00A742EF">
              <w:rPr>
                <w:rFonts w:cs="Arial"/>
                <w:sz w:val="18"/>
                <w:szCs w:val="18"/>
              </w:rPr>
              <w:lastRenderedPageBreak/>
              <w:t xml:space="preserve">A </w:t>
            </w:r>
            <w:r w:rsidR="00736715" w:rsidRPr="00A742EF">
              <w:rPr>
                <w:rFonts w:cs="Arial"/>
                <w:sz w:val="18"/>
                <w:szCs w:val="18"/>
              </w:rPr>
              <w:t>RAP</w:t>
            </w:r>
            <w:r w:rsidRPr="00A742EF">
              <w:rPr>
                <w:rFonts w:cs="Arial"/>
                <w:sz w:val="18"/>
                <w:szCs w:val="18"/>
              </w:rPr>
              <w:t xml:space="preserve"> will be developed by AMM to mitigate livelihood losses triggered by the Project.</w:t>
            </w:r>
          </w:p>
        </w:tc>
      </w:tr>
      <w:tr w:rsidR="006E2D6E" w:rsidRPr="00A742EF" w14:paraId="1C17AFFB" w14:textId="77777777" w:rsidTr="00A742EF">
        <w:tc>
          <w:tcPr>
            <w:tcW w:w="578" w:type="pct"/>
          </w:tcPr>
          <w:p w14:paraId="52AE68C3" w14:textId="77777777" w:rsidR="006E2D6E" w:rsidRPr="00A742EF" w:rsidRDefault="006E2D6E" w:rsidP="00A742EF">
            <w:pPr>
              <w:jc w:val="left"/>
              <w:rPr>
                <w:rFonts w:cs="Arial"/>
                <w:b/>
                <w:sz w:val="18"/>
                <w:szCs w:val="18"/>
              </w:rPr>
            </w:pPr>
            <w:r w:rsidRPr="00A742EF">
              <w:rPr>
                <w:rFonts w:cs="Arial"/>
                <w:b/>
                <w:sz w:val="18"/>
                <w:szCs w:val="18"/>
              </w:rPr>
              <w:t>Compensation prior to land take/displacement</w:t>
            </w:r>
          </w:p>
        </w:tc>
        <w:tc>
          <w:tcPr>
            <w:tcW w:w="1019" w:type="pct"/>
          </w:tcPr>
          <w:p w14:paraId="07F5F356" w14:textId="77777777" w:rsidR="006E2D6E" w:rsidRPr="00A742EF" w:rsidRDefault="006E2D6E" w:rsidP="00A742EF">
            <w:pPr>
              <w:pStyle w:val="AECOMTableText"/>
              <w:ind w:left="86"/>
              <w:jc w:val="left"/>
              <w:rPr>
                <w:rFonts w:cs="Arial"/>
                <w:sz w:val="18"/>
                <w:szCs w:val="18"/>
              </w:rPr>
            </w:pPr>
            <w:r w:rsidRPr="00A742EF">
              <w:rPr>
                <w:rFonts w:cs="Arial"/>
                <w:sz w:val="18"/>
                <w:szCs w:val="18"/>
              </w:rPr>
              <w:t xml:space="preserve">EBRD PR5 states that “displacement or restriction of access does not occur before necessary measures for resettlement are in place”. </w:t>
            </w:r>
          </w:p>
        </w:tc>
        <w:tc>
          <w:tcPr>
            <w:tcW w:w="1287" w:type="pct"/>
          </w:tcPr>
          <w:p w14:paraId="0184D7CD" w14:textId="77777777" w:rsidR="006E2D6E" w:rsidRPr="00A742EF" w:rsidRDefault="006E2D6E" w:rsidP="00A742EF">
            <w:pPr>
              <w:pStyle w:val="AECOMTableText"/>
              <w:ind w:left="66"/>
              <w:jc w:val="left"/>
              <w:rPr>
                <w:rFonts w:cs="Arial"/>
                <w:sz w:val="18"/>
                <w:szCs w:val="18"/>
              </w:rPr>
            </w:pPr>
            <w:r w:rsidRPr="00A742EF">
              <w:rPr>
                <w:rFonts w:cs="Arial"/>
                <w:sz w:val="18"/>
                <w:szCs w:val="18"/>
              </w:rPr>
              <w:t xml:space="preserve">According to Expropriation law compensations need to be deposited into titleholders account prior to land take. </w:t>
            </w:r>
          </w:p>
          <w:p w14:paraId="605797BB" w14:textId="77777777" w:rsidR="006E2D6E" w:rsidRPr="00A742EF" w:rsidRDefault="006E2D6E" w:rsidP="00A742EF">
            <w:pPr>
              <w:pStyle w:val="AECOMTableText"/>
              <w:ind w:left="66"/>
              <w:jc w:val="left"/>
              <w:rPr>
                <w:rFonts w:cs="Arial"/>
                <w:sz w:val="18"/>
                <w:szCs w:val="18"/>
              </w:rPr>
            </w:pPr>
          </w:p>
        </w:tc>
        <w:tc>
          <w:tcPr>
            <w:tcW w:w="1045" w:type="pct"/>
          </w:tcPr>
          <w:p w14:paraId="1B64CCFC" w14:textId="77777777" w:rsidR="006E2D6E" w:rsidRPr="00A742EF" w:rsidRDefault="006E2D6E" w:rsidP="00A742EF">
            <w:pPr>
              <w:pStyle w:val="AECOMTableText"/>
              <w:ind w:left="98"/>
              <w:jc w:val="left"/>
              <w:rPr>
                <w:rFonts w:cs="Arial"/>
                <w:sz w:val="18"/>
                <w:szCs w:val="18"/>
              </w:rPr>
            </w:pPr>
            <w:r w:rsidRPr="00A742EF">
              <w:rPr>
                <w:rFonts w:cs="Arial"/>
                <w:sz w:val="18"/>
                <w:szCs w:val="18"/>
              </w:rPr>
              <w:t>Regular expropriation law is in line with EBRD standards.</w:t>
            </w:r>
          </w:p>
        </w:tc>
        <w:tc>
          <w:tcPr>
            <w:tcW w:w="1071" w:type="pct"/>
          </w:tcPr>
          <w:p w14:paraId="05189BA5" w14:textId="77777777" w:rsidR="006E2D6E" w:rsidRPr="00A742EF" w:rsidRDefault="006E2D6E" w:rsidP="00A742EF">
            <w:pPr>
              <w:pStyle w:val="AECOMTableText"/>
              <w:ind w:left="93"/>
              <w:jc w:val="left"/>
              <w:rPr>
                <w:rFonts w:cs="Arial"/>
                <w:sz w:val="18"/>
                <w:szCs w:val="18"/>
              </w:rPr>
            </w:pPr>
            <w:r w:rsidRPr="00A742EF">
              <w:rPr>
                <w:rFonts w:cs="Arial"/>
                <w:sz w:val="18"/>
                <w:szCs w:val="18"/>
              </w:rPr>
              <w:t xml:space="preserve">AMM will ensure that payment is made prior to land entry for civil works. </w:t>
            </w:r>
          </w:p>
        </w:tc>
      </w:tr>
      <w:tr w:rsidR="006E2D6E" w:rsidRPr="00A742EF" w14:paraId="49E88947" w14:textId="77777777" w:rsidTr="00A742EF">
        <w:tc>
          <w:tcPr>
            <w:tcW w:w="578" w:type="pct"/>
          </w:tcPr>
          <w:p w14:paraId="53C6FC03" w14:textId="77777777" w:rsidR="006E2D6E" w:rsidRPr="00A742EF" w:rsidRDefault="006E2D6E" w:rsidP="00A742EF">
            <w:pPr>
              <w:jc w:val="left"/>
              <w:rPr>
                <w:rFonts w:cs="Arial"/>
                <w:b/>
                <w:sz w:val="18"/>
                <w:szCs w:val="18"/>
              </w:rPr>
            </w:pPr>
            <w:r w:rsidRPr="00A742EF">
              <w:rPr>
                <w:rFonts w:cs="Arial"/>
                <w:b/>
                <w:sz w:val="18"/>
                <w:szCs w:val="18"/>
              </w:rPr>
              <w:t>Measures for Vulnerable Persons</w:t>
            </w:r>
          </w:p>
        </w:tc>
        <w:tc>
          <w:tcPr>
            <w:tcW w:w="1019" w:type="pct"/>
          </w:tcPr>
          <w:p w14:paraId="13BED20A" w14:textId="77777777" w:rsidR="006E2D6E" w:rsidRPr="00A742EF" w:rsidRDefault="006E2D6E" w:rsidP="00A742EF">
            <w:pPr>
              <w:pStyle w:val="AECOMTableText"/>
              <w:ind w:left="86"/>
              <w:jc w:val="left"/>
              <w:rPr>
                <w:rFonts w:cs="Arial"/>
                <w:sz w:val="18"/>
                <w:szCs w:val="18"/>
              </w:rPr>
            </w:pPr>
            <w:r w:rsidRPr="00A742EF">
              <w:rPr>
                <w:rFonts w:cs="Arial"/>
                <w:sz w:val="18"/>
                <w:szCs w:val="18"/>
              </w:rPr>
              <w:t>EBRD states that particular attention should be paid to the needs of vulnerable groups, especially those below poverty line, the landless, the elderly women and children. Livelihood planning should provide special assistance to women, minorities or vulnerable groups.</w:t>
            </w:r>
          </w:p>
          <w:p w14:paraId="1A8C8009" w14:textId="77777777" w:rsidR="006E2D6E" w:rsidRPr="00A742EF" w:rsidRDefault="006E2D6E" w:rsidP="00A742EF">
            <w:pPr>
              <w:pStyle w:val="AECOMTableText"/>
              <w:ind w:left="86"/>
              <w:jc w:val="left"/>
              <w:rPr>
                <w:rFonts w:cs="Arial"/>
                <w:sz w:val="18"/>
                <w:szCs w:val="18"/>
              </w:rPr>
            </w:pPr>
          </w:p>
        </w:tc>
        <w:tc>
          <w:tcPr>
            <w:tcW w:w="1287" w:type="pct"/>
          </w:tcPr>
          <w:p w14:paraId="1B1887CD" w14:textId="77777777" w:rsidR="006E2D6E" w:rsidRPr="00A742EF" w:rsidRDefault="006E2D6E" w:rsidP="00A742EF">
            <w:pPr>
              <w:pStyle w:val="AECOMTableText"/>
              <w:ind w:left="66"/>
              <w:jc w:val="left"/>
              <w:rPr>
                <w:rFonts w:cs="Arial"/>
                <w:sz w:val="18"/>
                <w:szCs w:val="18"/>
              </w:rPr>
            </w:pPr>
            <w:r w:rsidRPr="00A742EF">
              <w:rPr>
                <w:rFonts w:cs="Arial"/>
                <w:sz w:val="18"/>
                <w:szCs w:val="18"/>
              </w:rPr>
              <w:t xml:space="preserve">Expropriation Law does not specify vulnerable groups. </w:t>
            </w:r>
          </w:p>
          <w:p w14:paraId="171E9599" w14:textId="77777777" w:rsidR="006E2D6E" w:rsidRPr="00A742EF" w:rsidRDefault="006E2D6E" w:rsidP="00A742EF">
            <w:pPr>
              <w:pStyle w:val="AECOMTableText"/>
              <w:ind w:left="66"/>
              <w:jc w:val="left"/>
              <w:rPr>
                <w:rFonts w:cs="Arial"/>
                <w:sz w:val="18"/>
                <w:szCs w:val="18"/>
              </w:rPr>
            </w:pPr>
            <w:r w:rsidRPr="00A742EF">
              <w:rPr>
                <w:rFonts w:cs="Arial"/>
                <w:sz w:val="18"/>
                <w:szCs w:val="18"/>
              </w:rPr>
              <w:t xml:space="preserve">However, under the Turkish Constitution, the State guarantees his citizens to continue their lives in peace and security, also socio-economically encourage them to reach a high standards of living. In this context, the State applies several rules and measures to protect and to support its needy, weak, helpless and homeless citizens (ex. The Law No.2022 date 01.07.1976).  </w:t>
            </w:r>
          </w:p>
        </w:tc>
        <w:tc>
          <w:tcPr>
            <w:tcW w:w="1045" w:type="pct"/>
          </w:tcPr>
          <w:p w14:paraId="0B5DC50F" w14:textId="77777777" w:rsidR="006E2D6E" w:rsidRPr="00A742EF" w:rsidRDefault="006E2D6E" w:rsidP="00A742EF">
            <w:pPr>
              <w:pStyle w:val="AECOMTableText"/>
              <w:ind w:left="98"/>
              <w:jc w:val="left"/>
              <w:rPr>
                <w:rFonts w:eastAsia="Times New Roman" w:cs="Arial"/>
                <w:sz w:val="18"/>
                <w:szCs w:val="18"/>
              </w:rPr>
            </w:pPr>
            <w:r w:rsidRPr="00A742EF">
              <w:rPr>
                <w:rFonts w:cs="Arial"/>
                <w:sz w:val="18"/>
                <w:szCs w:val="18"/>
              </w:rPr>
              <w:t>Land acquisition does not address vulnerability.</w:t>
            </w:r>
          </w:p>
        </w:tc>
        <w:tc>
          <w:tcPr>
            <w:tcW w:w="1071" w:type="pct"/>
          </w:tcPr>
          <w:p w14:paraId="275D85F3" w14:textId="497CB97D" w:rsidR="006E2D6E" w:rsidRPr="00A742EF" w:rsidRDefault="006E2D6E" w:rsidP="00A742EF">
            <w:pPr>
              <w:pStyle w:val="AECOMTableText"/>
              <w:ind w:left="93"/>
              <w:jc w:val="left"/>
              <w:rPr>
                <w:rFonts w:cs="Arial"/>
                <w:sz w:val="18"/>
                <w:szCs w:val="18"/>
              </w:rPr>
            </w:pPr>
            <w:r w:rsidRPr="00A742EF">
              <w:rPr>
                <w:rFonts w:cs="Arial"/>
                <w:sz w:val="18"/>
                <w:szCs w:val="18"/>
              </w:rPr>
              <w:t xml:space="preserve">Vulnerable groups are also beneficiaries </w:t>
            </w:r>
            <w:proofErr w:type="gramStart"/>
            <w:r w:rsidRPr="00A742EF">
              <w:rPr>
                <w:rFonts w:cs="Arial"/>
                <w:sz w:val="18"/>
                <w:szCs w:val="18"/>
              </w:rPr>
              <w:t xml:space="preserve">of  </w:t>
            </w:r>
            <w:r w:rsidR="002D66C0" w:rsidRPr="00A742EF">
              <w:rPr>
                <w:rFonts w:cs="Arial"/>
                <w:sz w:val="18"/>
                <w:szCs w:val="18"/>
              </w:rPr>
              <w:t>RF</w:t>
            </w:r>
            <w:proofErr w:type="gramEnd"/>
            <w:r w:rsidR="002D66C0" w:rsidRPr="00A742EF">
              <w:rPr>
                <w:rFonts w:cs="Arial"/>
                <w:sz w:val="18"/>
                <w:szCs w:val="18"/>
              </w:rPr>
              <w:t xml:space="preserve"> </w:t>
            </w:r>
            <w:r w:rsidRPr="00A742EF">
              <w:rPr>
                <w:rFonts w:cs="Arial"/>
                <w:sz w:val="18"/>
                <w:szCs w:val="18"/>
              </w:rPr>
              <w:t xml:space="preserve">and </w:t>
            </w:r>
            <w:r w:rsidR="002D66C0" w:rsidRPr="00A742EF">
              <w:rPr>
                <w:rFonts w:cs="Arial"/>
                <w:sz w:val="18"/>
                <w:szCs w:val="18"/>
              </w:rPr>
              <w:t>RAP</w:t>
            </w:r>
          </w:p>
        </w:tc>
      </w:tr>
      <w:tr w:rsidR="006E2D6E" w:rsidRPr="00A742EF" w14:paraId="49C5B00C" w14:textId="77777777" w:rsidTr="00A742EF">
        <w:tc>
          <w:tcPr>
            <w:tcW w:w="578" w:type="pct"/>
          </w:tcPr>
          <w:p w14:paraId="78E74600" w14:textId="77777777" w:rsidR="006E2D6E" w:rsidRPr="00A742EF" w:rsidRDefault="006E2D6E" w:rsidP="00A742EF">
            <w:pPr>
              <w:jc w:val="left"/>
              <w:rPr>
                <w:rFonts w:cs="Arial"/>
                <w:b/>
                <w:sz w:val="18"/>
                <w:szCs w:val="18"/>
              </w:rPr>
            </w:pPr>
            <w:r w:rsidRPr="00A742EF">
              <w:rPr>
                <w:rFonts w:cs="Arial"/>
                <w:b/>
                <w:sz w:val="18"/>
                <w:szCs w:val="18"/>
              </w:rPr>
              <w:t>Monitoring and Evaluation (M&amp;E)</w:t>
            </w:r>
          </w:p>
        </w:tc>
        <w:tc>
          <w:tcPr>
            <w:tcW w:w="1019" w:type="pct"/>
          </w:tcPr>
          <w:p w14:paraId="5B756CB4" w14:textId="77777777" w:rsidR="006E2D6E" w:rsidRPr="00A742EF" w:rsidRDefault="006E2D6E" w:rsidP="00A742EF">
            <w:pPr>
              <w:pStyle w:val="AECOMTableText"/>
              <w:ind w:left="86"/>
              <w:jc w:val="left"/>
              <w:rPr>
                <w:rFonts w:cs="Arial"/>
                <w:sz w:val="18"/>
                <w:szCs w:val="18"/>
              </w:rPr>
            </w:pPr>
            <w:r w:rsidRPr="00A742EF">
              <w:rPr>
                <w:rFonts w:cs="Arial"/>
                <w:sz w:val="18"/>
                <w:szCs w:val="18"/>
              </w:rPr>
              <w:t xml:space="preserve">M&amp;E is required for projects that cannot avoid physical and economic displacement. Resettlement and livelihood restoration of the affected persons should be monitored for such projects. </w:t>
            </w:r>
          </w:p>
        </w:tc>
        <w:tc>
          <w:tcPr>
            <w:tcW w:w="1287" w:type="pct"/>
          </w:tcPr>
          <w:p w14:paraId="42D81539" w14:textId="77777777" w:rsidR="006E2D6E" w:rsidRPr="00A742EF" w:rsidRDefault="006E2D6E" w:rsidP="00A742EF">
            <w:pPr>
              <w:pStyle w:val="AECOMTableText"/>
              <w:ind w:left="66"/>
              <w:jc w:val="left"/>
              <w:rPr>
                <w:rFonts w:cs="Arial"/>
                <w:sz w:val="18"/>
                <w:szCs w:val="18"/>
              </w:rPr>
            </w:pPr>
            <w:r w:rsidRPr="00A742EF">
              <w:rPr>
                <w:rFonts w:cs="Arial"/>
                <w:sz w:val="18"/>
                <w:szCs w:val="18"/>
              </w:rPr>
              <w:t>No provisions for monitoring the implementation or impacts of expropriation or resettlement.</w:t>
            </w:r>
          </w:p>
        </w:tc>
        <w:tc>
          <w:tcPr>
            <w:tcW w:w="1045" w:type="pct"/>
          </w:tcPr>
          <w:p w14:paraId="76B311C2" w14:textId="77777777" w:rsidR="006E2D6E" w:rsidRPr="00A742EF" w:rsidRDefault="006E2D6E" w:rsidP="00A742EF">
            <w:pPr>
              <w:pStyle w:val="AECOMTableText"/>
              <w:ind w:left="98"/>
              <w:jc w:val="left"/>
              <w:rPr>
                <w:rFonts w:cs="Arial"/>
                <w:sz w:val="18"/>
                <w:szCs w:val="18"/>
              </w:rPr>
            </w:pPr>
            <w:r w:rsidRPr="00A742EF">
              <w:rPr>
                <w:rFonts w:cs="Arial"/>
                <w:sz w:val="18"/>
                <w:szCs w:val="18"/>
              </w:rPr>
              <w:t>No provisions for monitoring the implementation or impacts of expropriation or resettlement.</w:t>
            </w:r>
          </w:p>
        </w:tc>
        <w:tc>
          <w:tcPr>
            <w:tcW w:w="1071" w:type="pct"/>
          </w:tcPr>
          <w:p w14:paraId="58025E55" w14:textId="77777777" w:rsidR="006E2D6E" w:rsidRDefault="006E2D6E" w:rsidP="00A742EF">
            <w:pPr>
              <w:pStyle w:val="AECOMTableText"/>
              <w:ind w:left="93"/>
              <w:jc w:val="left"/>
              <w:rPr>
                <w:rFonts w:cs="Arial"/>
                <w:sz w:val="18"/>
                <w:szCs w:val="18"/>
              </w:rPr>
            </w:pPr>
            <w:r w:rsidRPr="00A742EF">
              <w:rPr>
                <w:rFonts w:cs="Arial"/>
                <w:sz w:val="18"/>
                <w:szCs w:val="18"/>
              </w:rPr>
              <w:t xml:space="preserve">AMM conducts internal monitoring. There is a </w:t>
            </w:r>
            <w:r w:rsidR="00547BFA" w:rsidRPr="00A742EF">
              <w:rPr>
                <w:rFonts w:cs="Arial"/>
                <w:sz w:val="18"/>
                <w:szCs w:val="18"/>
              </w:rPr>
              <w:t>PIU</w:t>
            </w:r>
            <w:r w:rsidRPr="00A742EF">
              <w:rPr>
                <w:rFonts w:cs="Arial"/>
                <w:sz w:val="18"/>
                <w:szCs w:val="18"/>
              </w:rPr>
              <w:t xml:space="preserve"> monitoring in place for RAP </w:t>
            </w:r>
          </w:p>
          <w:p w14:paraId="41070447" w14:textId="2FE9975F" w:rsidR="00107836" w:rsidRPr="00107836" w:rsidRDefault="00107836" w:rsidP="00107836">
            <w:pPr>
              <w:pStyle w:val="AECOMTableText"/>
              <w:ind w:left="93"/>
              <w:jc w:val="left"/>
              <w:rPr>
                <w:rFonts w:cs="Arial"/>
                <w:sz w:val="18"/>
                <w:szCs w:val="18"/>
              </w:rPr>
            </w:pPr>
            <w:r w:rsidRPr="00107836">
              <w:rPr>
                <w:rFonts w:cs="Arial"/>
                <w:sz w:val="18"/>
                <w:szCs w:val="18"/>
              </w:rPr>
              <w:t xml:space="preserve">Implementation of the Resettlement and Livelihood impacts on businesses, households and vulnerable groups will be monitored </w:t>
            </w:r>
            <w:r w:rsidRPr="00107836">
              <w:rPr>
                <w:rFonts w:cs="Arial"/>
                <w:sz w:val="18"/>
                <w:szCs w:val="18"/>
              </w:rPr>
              <w:lastRenderedPageBreak/>
              <w:t xml:space="preserve">through internal and external monitoring </w:t>
            </w:r>
          </w:p>
          <w:p w14:paraId="030D4FD9" w14:textId="221E48FF" w:rsidR="00107836" w:rsidRDefault="00107836" w:rsidP="00107836">
            <w:pPr>
              <w:pStyle w:val="AECOMTableText"/>
              <w:ind w:left="93"/>
              <w:jc w:val="left"/>
              <w:rPr>
                <w:rFonts w:cs="Arial"/>
                <w:sz w:val="18"/>
                <w:szCs w:val="18"/>
              </w:rPr>
            </w:pPr>
            <w:r w:rsidRPr="00107836">
              <w:rPr>
                <w:rFonts w:cs="Arial"/>
                <w:sz w:val="18"/>
                <w:szCs w:val="18"/>
              </w:rPr>
              <w:t>RAP implementation and monitoring reports to be issues as part of the E&amp;S reports to the lenders</w:t>
            </w:r>
          </w:p>
          <w:p w14:paraId="4EBD2873" w14:textId="4CBBF1B7" w:rsidR="00F84370" w:rsidRPr="00A742EF" w:rsidRDefault="00F84370" w:rsidP="00A742EF">
            <w:pPr>
              <w:pStyle w:val="AECOMTableText"/>
              <w:ind w:left="93"/>
              <w:jc w:val="left"/>
              <w:rPr>
                <w:rFonts w:cs="Arial"/>
                <w:sz w:val="18"/>
                <w:szCs w:val="18"/>
              </w:rPr>
            </w:pPr>
          </w:p>
        </w:tc>
      </w:tr>
      <w:tr w:rsidR="00A81AC4" w:rsidRPr="00A742EF" w14:paraId="36B4C32F" w14:textId="77777777" w:rsidTr="00A742EF">
        <w:tc>
          <w:tcPr>
            <w:tcW w:w="578" w:type="pct"/>
          </w:tcPr>
          <w:p w14:paraId="055A7E0B" w14:textId="55946BF9" w:rsidR="00A81AC4" w:rsidRPr="00A742EF" w:rsidRDefault="00A81AC4" w:rsidP="0047505E">
            <w:pPr>
              <w:jc w:val="left"/>
              <w:rPr>
                <w:b/>
                <w:sz w:val="18"/>
                <w:szCs w:val="28"/>
              </w:rPr>
            </w:pPr>
            <w:r w:rsidRPr="00A742EF">
              <w:rPr>
                <w:rFonts w:cs="Arial"/>
                <w:b/>
                <w:sz w:val="18"/>
                <w:szCs w:val="18"/>
              </w:rPr>
              <w:lastRenderedPageBreak/>
              <w:t>Level and timing of Community Engagement / Consultation / Negotiation / Participation</w:t>
            </w:r>
          </w:p>
        </w:tc>
        <w:tc>
          <w:tcPr>
            <w:tcW w:w="1019" w:type="pct"/>
          </w:tcPr>
          <w:p w14:paraId="6A3E09C3" w14:textId="77777777" w:rsidR="0047505E" w:rsidRPr="00A742EF" w:rsidRDefault="00A81AC4" w:rsidP="0047505E">
            <w:pPr>
              <w:pStyle w:val="AECOMTableText"/>
              <w:ind w:left="86"/>
              <w:jc w:val="left"/>
              <w:rPr>
                <w:rFonts w:cs="Arial"/>
                <w:sz w:val="18"/>
                <w:szCs w:val="18"/>
              </w:rPr>
            </w:pPr>
            <w:r w:rsidRPr="00A742EF">
              <w:rPr>
                <w:rFonts w:cs="Arial"/>
                <w:sz w:val="18"/>
                <w:szCs w:val="18"/>
              </w:rPr>
              <w:t xml:space="preserve">EBRD emphasizes early and meaningful consultations, preparation of a stakeholder engagement plan. </w:t>
            </w:r>
          </w:p>
          <w:p w14:paraId="39FF0972" w14:textId="2E6EC310" w:rsidR="00A81AC4" w:rsidRPr="00A742EF" w:rsidRDefault="00A81AC4" w:rsidP="0047505E">
            <w:pPr>
              <w:pStyle w:val="AECOMTableText"/>
              <w:ind w:left="86"/>
              <w:jc w:val="left"/>
              <w:rPr>
                <w:rFonts w:cs="Arial"/>
                <w:sz w:val="18"/>
                <w:szCs w:val="18"/>
              </w:rPr>
            </w:pPr>
            <w:r w:rsidRPr="00A742EF">
              <w:rPr>
                <w:rFonts w:cs="Arial"/>
                <w:sz w:val="18"/>
                <w:szCs w:val="18"/>
              </w:rPr>
              <w:t xml:space="preserve">Project should consult with project affected persons about the project’s environmental and social aspects and should take their views into account. </w:t>
            </w:r>
          </w:p>
          <w:p w14:paraId="7BA213A1" w14:textId="77777777" w:rsidR="00A81AC4" w:rsidRPr="00A742EF" w:rsidRDefault="00A81AC4" w:rsidP="00A81AC4">
            <w:pPr>
              <w:rPr>
                <w:sz w:val="18"/>
                <w:szCs w:val="28"/>
              </w:rPr>
            </w:pPr>
          </w:p>
        </w:tc>
        <w:tc>
          <w:tcPr>
            <w:tcW w:w="1287" w:type="pct"/>
          </w:tcPr>
          <w:p w14:paraId="081A3A07" w14:textId="766A1692" w:rsidR="00A81AC4" w:rsidRPr="00A742EF" w:rsidRDefault="00A81AC4" w:rsidP="00A81AC4">
            <w:pPr>
              <w:rPr>
                <w:sz w:val="18"/>
                <w:szCs w:val="28"/>
              </w:rPr>
            </w:pPr>
            <w:r w:rsidRPr="00A742EF">
              <w:rPr>
                <w:sz w:val="18"/>
                <w:szCs w:val="28"/>
              </w:rPr>
              <w:t xml:space="preserve">There is no requirement for Stakeholder Engagement Plan. </w:t>
            </w:r>
          </w:p>
          <w:p w14:paraId="13D80B11" w14:textId="29603362" w:rsidR="00A81AC4" w:rsidRPr="00A742EF" w:rsidRDefault="00582902" w:rsidP="00A81AC4">
            <w:pPr>
              <w:rPr>
                <w:sz w:val="18"/>
                <w:szCs w:val="28"/>
              </w:rPr>
            </w:pPr>
            <w:r w:rsidRPr="00A742EF">
              <w:rPr>
                <w:sz w:val="18"/>
                <w:szCs w:val="28"/>
              </w:rPr>
              <w:t>The Notification Law provides that all affected persons are notified in writing.</w:t>
            </w:r>
          </w:p>
        </w:tc>
        <w:tc>
          <w:tcPr>
            <w:tcW w:w="1045" w:type="pct"/>
          </w:tcPr>
          <w:p w14:paraId="04562543" w14:textId="77777777" w:rsidR="00A81AC4" w:rsidRPr="00A742EF" w:rsidRDefault="00F84EC4" w:rsidP="00A81AC4">
            <w:pPr>
              <w:rPr>
                <w:sz w:val="18"/>
                <w:szCs w:val="28"/>
              </w:rPr>
            </w:pPr>
            <w:r w:rsidRPr="00A742EF">
              <w:rPr>
                <w:sz w:val="18"/>
                <w:szCs w:val="28"/>
              </w:rPr>
              <w:t>According to EBRD Performance Standard 10, there is no provision for effective stakeholder engagement through the disclosure of project-related information and consultation with local communities on matters that directly concern them.</w:t>
            </w:r>
          </w:p>
          <w:p w14:paraId="622D3D27" w14:textId="655380FE" w:rsidR="00F84EC4" w:rsidRPr="00A742EF" w:rsidRDefault="00FD3F7A" w:rsidP="00A81AC4">
            <w:pPr>
              <w:rPr>
                <w:sz w:val="18"/>
                <w:szCs w:val="28"/>
              </w:rPr>
            </w:pPr>
            <w:r w:rsidRPr="00A742EF">
              <w:rPr>
                <w:sz w:val="18"/>
                <w:szCs w:val="28"/>
              </w:rPr>
              <w:t>Information sharing on land acquisition is conducted on later phases of the Project.</w:t>
            </w:r>
          </w:p>
        </w:tc>
        <w:tc>
          <w:tcPr>
            <w:tcW w:w="1071" w:type="pct"/>
          </w:tcPr>
          <w:p w14:paraId="7C8FE0EC" w14:textId="546BF402" w:rsidR="00A81AC4" w:rsidRPr="00A742EF" w:rsidRDefault="000268A3" w:rsidP="00A81AC4">
            <w:pPr>
              <w:pStyle w:val="AECOMTableText"/>
              <w:ind w:left="93"/>
              <w:jc w:val="left"/>
              <w:rPr>
                <w:rFonts w:cs="Arial"/>
                <w:sz w:val="18"/>
                <w:szCs w:val="18"/>
              </w:rPr>
            </w:pPr>
            <w:r w:rsidRPr="00A742EF">
              <w:rPr>
                <w:rFonts w:cs="Arial"/>
                <w:sz w:val="18"/>
                <w:szCs w:val="18"/>
              </w:rPr>
              <w:t>Effective stakeholder engagement is ensured.</w:t>
            </w:r>
            <w:r w:rsidR="00FB1936" w:rsidRPr="00A742EF">
              <w:rPr>
                <w:rFonts w:cs="Arial"/>
                <w:sz w:val="18"/>
                <w:szCs w:val="18"/>
              </w:rPr>
              <w:t xml:space="preserve"> </w:t>
            </w:r>
            <w:r w:rsidRPr="00A742EF">
              <w:rPr>
                <w:rFonts w:cs="Arial"/>
                <w:sz w:val="18"/>
                <w:szCs w:val="18"/>
              </w:rPr>
              <w:t>A</w:t>
            </w:r>
            <w:r w:rsidR="00107836">
              <w:rPr>
                <w:rFonts w:cs="Arial"/>
                <w:sz w:val="18"/>
                <w:szCs w:val="18"/>
              </w:rPr>
              <w:t>MM</w:t>
            </w:r>
            <w:r w:rsidRPr="00A742EF">
              <w:rPr>
                <w:rFonts w:cs="Arial"/>
                <w:sz w:val="18"/>
                <w:szCs w:val="18"/>
              </w:rPr>
              <w:t>s stakeholder engagement</w:t>
            </w:r>
            <w:r w:rsidR="00FB1936" w:rsidRPr="00A742EF">
              <w:rPr>
                <w:rFonts w:cs="Arial"/>
                <w:sz w:val="18"/>
                <w:szCs w:val="18"/>
              </w:rPr>
              <w:t xml:space="preserve"> will be conducted by</w:t>
            </w:r>
            <w:r w:rsidRPr="00A742EF">
              <w:rPr>
                <w:rFonts w:cs="Arial"/>
                <w:sz w:val="18"/>
                <w:szCs w:val="18"/>
              </w:rPr>
              <w:t xml:space="preserve"> the project team </w:t>
            </w:r>
            <w:r w:rsidR="00FB1936" w:rsidRPr="00A742EF">
              <w:rPr>
                <w:rFonts w:cs="Arial"/>
                <w:sz w:val="18"/>
                <w:szCs w:val="18"/>
              </w:rPr>
              <w:t xml:space="preserve">that </w:t>
            </w:r>
            <w:r w:rsidR="00603835" w:rsidRPr="00A742EF">
              <w:rPr>
                <w:rFonts w:cs="Arial"/>
                <w:sz w:val="18"/>
                <w:szCs w:val="18"/>
              </w:rPr>
              <w:t xml:space="preserve">has </w:t>
            </w:r>
            <w:r w:rsidR="00BC6AB2" w:rsidRPr="00A742EF">
              <w:rPr>
                <w:rFonts w:cs="Arial"/>
                <w:sz w:val="18"/>
                <w:szCs w:val="18"/>
              </w:rPr>
              <w:t xml:space="preserve">Community Liaison officer </w:t>
            </w:r>
            <w:r w:rsidRPr="00A742EF">
              <w:rPr>
                <w:rFonts w:cs="Arial"/>
                <w:sz w:val="18"/>
                <w:szCs w:val="18"/>
              </w:rPr>
              <w:t xml:space="preserve">environmental and social team </w:t>
            </w:r>
            <w:r w:rsidR="00603835" w:rsidRPr="00A742EF">
              <w:rPr>
                <w:rFonts w:cs="Arial"/>
                <w:sz w:val="18"/>
                <w:szCs w:val="18"/>
              </w:rPr>
              <w:t>of the Contractor</w:t>
            </w:r>
            <w:r w:rsidRPr="00A742EF">
              <w:rPr>
                <w:rFonts w:cs="Arial"/>
                <w:sz w:val="18"/>
                <w:szCs w:val="18"/>
              </w:rPr>
              <w:t>. ABB has a SEP that defines participation in the Project. ABB follows t</w:t>
            </w:r>
            <w:r w:rsidR="00603835" w:rsidRPr="00A742EF">
              <w:rPr>
                <w:rFonts w:cs="Arial"/>
                <w:sz w:val="18"/>
                <w:szCs w:val="18"/>
              </w:rPr>
              <w:t>he SEP</w:t>
            </w:r>
            <w:r w:rsidRPr="00A742EF">
              <w:rPr>
                <w:rFonts w:cs="Arial"/>
                <w:sz w:val="18"/>
                <w:szCs w:val="18"/>
              </w:rPr>
              <w:t xml:space="preserve"> for </w:t>
            </w:r>
            <w:r w:rsidR="00603835" w:rsidRPr="00A742EF">
              <w:rPr>
                <w:rFonts w:cs="Arial"/>
                <w:sz w:val="18"/>
                <w:szCs w:val="18"/>
              </w:rPr>
              <w:t>consultations</w:t>
            </w:r>
            <w:r w:rsidRPr="00A742EF">
              <w:rPr>
                <w:rFonts w:cs="Arial"/>
                <w:sz w:val="18"/>
                <w:szCs w:val="18"/>
              </w:rPr>
              <w:t>, negotiations and clarifications.</w:t>
            </w:r>
          </w:p>
        </w:tc>
      </w:tr>
      <w:tr w:rsidR="006E2D6E" w:rsidRPr="00A742EF" w14:paraId="6783070E" w14:textId="77777777" w:rsidTr="00A742EF">
        <w:tc>
          <w:tcPr>
            <w:tcW w:w="578" w:type="pct"/>
          </w:tcPr>
          <w:p w14:paraId="3FFFA842" w14:textId="71F4EB1D" w:rsidR="006E2D6E" w:rsidRPr="00A742EF" w:rsidRDefault="008C65D1" w:rsidP="00A742EF">
            <w:pPr>
              <w:jc w:val="left"/>
              <w:rPr>
                <w:rFonts w:cs="Arial"/>
                <w:b/>
                <w:sz w:val="18"/>
                <w:szCs w:val="18"/>
              </w:rPr>
            </w:pPr>
            <w:r w:rsidRPr="00A742EF">
              <w:rPr>
                <w:rFonts w:cs="Arial"/>
                <w:b/>
                <w:sz w:val="18"/>
                <w:szCs w:val="18"/>
              </w:rPr>
              <w:t>I</w:t>
            </w:r>
            <w:r w:rsidR="006E2D6E" w:rsidRPr="00A742EF">
              <w:rPr>
                <w:rFonts w:cs="Arial"/>
                <w:b/>
                <w:sz w:val="18"/>
                <w:szCs w:val="18"/>
              </w:rPr>
              <w:t>nformation Disclosure</w:t>
            </w:r>
          </w:p>
        </w:tc>
        <w:tc>
          <w:tcPr>
            <w:tcW w:w="1019" w:type="pct"/>
          </w:tcPr>
          <w:p w14:paraId="4DE6B508" w14:textId="77777777" w:rsidR="006E2D6E" w:rsidRPr="00A742EF" w:rsidRDefault="006E2D6E" w:rsidP="00A742EF">
            <w:pPr>
              <w:pStyle w:val="AECOMTableText"/>
              <w:ind w:left="86"/>
              <w:jc w:val="left"/>
              <w:rPr>
                <w:rFonts w:cs="Arial"/>
                <w:sz w:val="18"/>
                <w:szCs w:val="18"/>
              </w:rPr>
            </w:pPr>
            <w:r w:rsidRPr="00A742EF">
              <w:rPr>
                <w:rFonts w:cs="Arial"/>
                <w:sz w:val="18"/>
                <w:szCs w:val="18"/>
              </w:rPr>
              <w:t>EBRD emphasizes disclosure of information and expects the Borrower to provide Affected Communities with access to relevant information on: (</w:t>
            </w:r>
            <w:proofErr w:type="spellStart"/>
            <w:r w:rsidRPr="00A742EF">
              <w:rPr>
                <w:rFonts w:cs="Arial"/>
                <w:sz w:val="18"/>
                <w:szCs w:val="18"/>
              </w:rPr>
              <w:t>i</w:t>
            </w:r>
            <w:proofErr w:type="spellEnd"/>
            <w:r w:rsidRPr="00A742EF">
              <w:rPr>
                <w:rFonts w:cs="Arial"/>
                <w:sz w:val="18"/>
                <w:szCs w:val="18"/>
              </w:rPr>
              <w:t xml:space="preserve">) the purpose, nature, and scale of the project; (ii) the duration of proposed project activities; (iii) any risks to and potential impacts on </w:t>
            </w:r>
            <w:r w:rsidRPr="00A742EF">
              <w:rPr>
                <w:rFonts w:cs="Arial"/>
                <w:sz w:val="18"/>
                <w:szCs w:val="18"/>
              </w:rPr>
              <w:lastRenderedPageBreak/>
              <w:t>such communities and relevant mitigation measures; (iv) the envisaged stakeholder engagement process; and (v) the grievance mechanism.</w:t>
            </w:r>
          </w:p>
          <w:p w14:paraId="26BBD192" w14:textId="77777777" w:rsidR="006E2D6E" w:rsidRPr="00A742EF" w:rsidRDefault="006E2D6E" w:rsidP="00A742EF">
            <w:pPr>
              <w:pStyle w:val="AECOMTableText"/>
              <w:ind w:left="86"/>
              <w:jc w:val="left"/>
              <w:rPr>
                <w:rFonts w:cs="Arial"/>
                <w:sz w:val="18"/>
                <w:szCs w:val="18"/>
              </w:rPr>
            </w:pPr>
          </w:p>
        </w:tc>
        <w:tc>
          <w:tcPr>
            <w:tcW w:w="1287" w:type="pct"/>
          </w:tcPr>
          <w:p w14:paraId="0E638377" w14:textId="77777777" w:rsidR="006E2D6E" w:rsidRPr="00A742EF" w:rsidRDefault="006E2D6E" w:rsidP="00A742EF">
            <w:pPr>
              <w:pStyle w:val="AECOMTableText"/>
              <w:ind w:left="66"/>
              <w:jc w:val="left"/>
              <w:rPr>
                <w:rFonts w:cs="Arial"/>
                <w:sz w:val="18"/>
                <w:szCs w:val="18"/>
              </w:rPr>
            </w:pPr>
            <w:r w:rsidRPr="00A742EF">
              <w:rPr>
                <w:rFonts w:cs="Arial"/>
                <w:sz w:val="18"/>
                <w:szCs w:val="18"/>
              </w:rPr>
              <w:lastRenderedPageBreak/>
              <w:t>Public participation meetings are conducted in accordance with the requirements of the national EIA Regulation as part of the EIA process. This allows consultation with the project-affected communities to a certain extent during the scoping phase of the national EIA process.</w:t>
            </w:r>
          </w:p>
          <w:p w14:paraId="1AB73344" w14:textId="77777777" w:rsidR="006E2D6E" w:rsidRPr="00A742EF" w:rsidRDefault="006E2D6E" w:rsidP="00A742EF">
            <w:pPr>
              <w:pStyle w:val="AECOMTableText"/>
              <w:ind w:left="66"/>
              <w:jc w:val="left"/>
              <w:rPr>
                <w:rFonts w:cs="Arial"/>
                <w:sz w:val="18"/>
                <w:szCs w:val="18"/>
              </w:rPr>
            </w:pPr>
            <w:r w:rsidRPr="00A742EF">
              <w:rPr>
                <w:rFonts w:cs="Arial"/>
                <w:sz w:val="18"/>
                <w:szCs w:val="18"/>
              </w:rPr>
              <w:lastRenderedPageBreak/>
              <w:t>Upon completion, EIA disclosure is compulsory. Public disclosure/information meeting is officially announced 10 days prior to the meeting; the meeting is attended by an Officer from Provincial Directorate of Ministry of Environment and Urbanization.</w:t>
            </w:r>
          </w:p>
        </w:tc>
        <w:tc>
          <w:tcPr>
            <w:tcW w:w="1045" w:type="pct"/>
          </w:tcPr>
          <w:p w14:paraId="013672AD" w14:textId="77777777" w:rsidR="006E2D6E" w:rsidRPr="00A742EF" w:rsidRDefault="006E2D6E" w:rsidP="00A742EF">
            <w:pPr>
              <w:pStyle w:val="AECOMTableText"/>
              <w:ind w:left="98"/>
              <w:jc w:val="left"/>
              <w:rPr>
                <w:rFonts w:cs="Arial"/>
                <w:sz w:val="18"/>
                <w:szCs w:val="18"/>
              </w:rPr>
            </w:pPr>
            <w:r w:rsidRPr="00A742EF">
              <w:rPr>
                <w:rFonts w:cs="Arial"/>
                <w:sz w:val="18"/>
                <w:szCs w:val="18"/>
              </w:rPr>
              <w:lastRenderedPageBreak/>
              <w:t>Disclosure content is limited to EIA and does not include social issues/concerns.</w:t>
            </w:r>
          </w:p>
        </w:tc>
        <w:tc>
          <w:tcPr>
            <w:tcW w:w="1071" w:type="pct"/>
          </w:tcPr>
          <w:p w14:paraId="20DA0874" w14:textId="7407982C" w:rsidR="006E2D6E" w:rsidRPr="00A742EF" w:rsidRDefault="006E2D6E" w:rsidP="00A742EF">
            <w:pPr>
              <w:pStyle w:val="AECOMTableText"/>
              <w:ind w:left="93"/>
              <w:jc w:val="left"/>
              <w:rPr>
                <w:rFonts w:cs="Arial"/>
                <w:sz w:val="18"/>
                <w:szCs w:val="18"/>
              </w:rPr>
            </w:pPr>
            <w:r w:rsidRPr="00A742EF">
              <w:rPr>
                <w:rFonts w:cs="Arial"/>
                <w:sz w:val="18"/>
                <w:szCs w:val="18"/>
              </w:rPr>
              <w:t xml:space="preserve">Public disclosure is conducted according to EBRD standards. </w:t>
            </w:r>
            <w:r w:rsidR="008700CB" w:rsidRPr="00A742EF">
              <w:rPr>
                <w:rFonts w:cs="Arial"/>
                <w:sz w:val="18"/>
                <w:szCs w:val="18"/>
              </w:rPr>
              <w:t xml:space="preserve">There is a SEP in place. </w:t>
            </w:r>
            <w:r w:rsidRPr="00A742EF">
              <w:rPr>
                <w:rFonts w:cs="Arial"/>
                <w:sz w:val="18"/>
                <w:szCs w:val="18"/>
              </w:rPr>
              <w:t>SEP describes in detail Project disclosure. RAP will be disclosed according to SEP.</w:t>
            </w:r>
          </w:p>
        </w:tc>
      </w:tr>
      <w:tr w:rsidR="006E2D6E" w:rsidRPr="00A742EF" w14:paraId="299AE283" w14:textId="77777777" w:rsidTr="00A742EF">
        <w:tc>
          <w:tcPr>
            <w:tcW w:w="578" w:type="pct"/>
          </w:tcPr>
          <w:p w14:paraId="28B2A347" w14:textId="77777777" w:rsidR="006E2D6E" w:rsidRPr="00A742EF" w:rsidRDefault="006E2D6E" w:rsidP="00A742EF">
            <w:pPr>
              <w:jc w:val="left"/>
              <w:rPr>
                <w:rFonts w:cs="Arial"/>
                <w:b/>
                <w:sz w:val="18"/>
                <w:szCs w:val="18"/>
              </w:rPr>
            </w:pPr>
            <w:r w:rsidRPr="00A742EF">
              <w:rPr>
                <w:rFonts w:cs="Arial"/>
                <w:b/>
                <w:sz w:val="18"/>
                <w:szCs w:val="18"/>
              </w:rPr>
              <w:t>Project-level Grievance Redress Mechanisms</w:t>
            </w:r>
          </w:p>
        </w:tc>
        <w:tc>
          <w:tcPr>
            <w:tcW w:w="1019" w:type="pct"/>
          </w:tcPr>
          <w:p w14:paraId="682EAE43" w14:textId="77777777" w:rsidR="006E2D6E" w:rsidRPr="00A742EF" w:rsidRDefault="006E2D6E" w:rsidP="00A742EF">
            <w:pPr>
              <w:pStyle w:val="AECOMTableText"/>
              <w:ind w:left="86"/>
              <w:jc w:val="left"/>
              <w:rPr>
                <w:rFonts w:cs="Arial"/>
                <w:sz w:val="18"/>
                <w:szCs w:val="18"/>
              </w:rPr>
            </w:pPr>
            <w:r w:rsidRPr="00A742EF">
              <w:rPr>
                <w:rFonts w:cs="Arial"/>
                <w:sz w:val="18"/>
                <w:szCs w:val="18"/>
              </w:rPr>
              <w:t>Where there are Affected Communities, the client will establish a grievance mechanism to receive and facilitate resolution of Affected Communities’ concerns and grievances about the client’s environmental and social performance</w:t>
            </w:r>
          </w:p>
        </w:tc>
        <w:tc>
          <w:tcPr>
            <w:tcW w:w="1287" w:type="pct"/>
          </w:tcPr>
          <w:p w14:paraId="61E02784" w14:textId="77777777" w:rsidR="006E2D6E" w:rsidRPr="00A742EF" w:rsidRDefault="006E2D6E" w:rsidP="00A742EF">
            <w:pPr>
              <w:pStyle w:val="AECOMTableText"/>
              <w:ind w:left="66"/>
              <w:jc w:val="left"/>
              <w:rPr>
                <w:rFonts w:cs="Arial"/>
                <w:sz w:val="18"/>
                <w:szCs w:val="18"/>
              </w:rPr>
            </w:pPr>
            <w:r w:rsidRPr="00A742EF">
              <w:rPr>
                <w:rFonts w:cs="Arial"/>
                <w:sz w:val="18"/>
                <w:szCs w:val="18"/>
              </w:rPr>
              <w:t>Land acquisition process recognizes the right to object of the PAPs. Objections are recorded and responded in writing.</w:t>
            </w:r>
          </w:p>
          <w:p w14:paraId="6F58D15C" w14:textId="77777777" w:rsidR="006E2D6E" w:rsidRPr="00A742EF" w:rsidRDefault="006E2D6E" w:rsidP="00A742EF">
            <w:pPr>
              <w:pStyle w:val="AECOMTableText"/>
              <w:ind w:left="66"/>
              <w:jc w:val="left"/>
              <w:rPr>
                <w:rFonts w:cs="Arial"/>
                <w:sz w:val="18"/>
                <w:szCs w:val="18"/>
              </w:rPr>
            </w:pPr>
            <w:r w:rsidRPr="00A742EF">
              <w:rPr>
                <w:rFonts w:cs="Arial"/>
                <w:sz w:val="18"/>
                <w:szCs w:val="18"/>
              </w:rPr>
              <w:t>In the expropriation process under national law, the owner's consent is not sought for the immovable property to be expropriated. Expropriation involves compulsory appropriation of the immovable property by the State for public interest. However, Expropriation Law No. 2942 allows that the owner and occupant of the immovable property subject to expropriation and other concerned parties may file actions against the expropriation procedure or appraised values and errors of fact before judicial courts.</w:t>
            </w:r>
          </w:p>
          <w:p w14:paraId="3D64B188" w14:textId="77777777" w:rsidR="006E2D6E" w:rsidRPr="00A742EF" w:rsidRDefault="006E2D6E" w:rsidP="00A742EF">
            <w:pPr>
              <w:pStyle w:val="AECOMTableText"/>
              <w:ind w:left="66"/>
              <w:jc w:val="left"/>
              <w:rPr>
                <w:rFonts w:cs="Arial"/>
                <w:sz w:val="18"/>
                <w:szCs w:val="18"/>
              </w:rPr>
            </w:pPr>
            <w:r w:rsidRPr="00A742EF">
              <w:rPr>
                <w:rFonts w:cs="Arial"/>
                <w:sz w:val="18"/>
                <w:szCs w:val="18"/>
              </w:rPr>
              <w:t>Reference can also be made to the Law on the Use of the Right to Petition no 3071 and Law on the Right to Information No 4982</w:t>
            </w:r>
          </w:p>
          <w:p w14:paraId="5AFB72AA" w14:textId="77777777" w:rsidR="006E2D6E" w:rsidRPr="00A742EF" w:rsidRDefault="006E2D6E" w:rsidP="00A742EF">
            <w:pPr>
              <w:pStyle w:val="AECOMTableText"/>
              <w:ind w:left="66"/>
              <w:jc w:val="left"/>
              <w:rPr>
                <w:rFonts w:cs="Arial"/>
                <w:sz w:val="18"/>
                <w:szCs w:val="18"/>
              </w:rPr>
            </w:pPr>
            <w:r w:rsidRPr="00A742EF">
              <w:rPr>
                <w:rFonts w:cs="Arial"/>
                <w:sz w:val="18"/>
                <w:szCs w:val="18"/>
              </w:rPr>
              <w:lastRenderedPageBreak/>
              <w:t>Right to Information No 4982 states “Institutions are required to apply administrative and technical measures to provide every kind of information and document, with the exceptions set out in this law, to provide the information for applicants; and to review and decide on the applications for access to information promptly, effectively and correctly.”</w:t>
            </w:r>
          </w:p>
        </w:tc>
        <w:tc>
          <w:tcPr>
            <w:tcW w:w="1045" w:type="pct"/>
          </w:tcPr>
          <w:p w14:paraId="7B6ACFCD" w14:textId="77777777" w:rsidR="006E2D6E" w:rsidRPr="00A742EF" w:rsidRDefault="006E2D6E" w:rsidP="00A742EF">
            <w:pPr>
              <w:pStyle w:val="AECOMTableText"/>
              <w:ind w:left="98"/>
              <w:jc w:val="left"/>
              <w:rPr>
                <w:rFonts w:cs="Arial"/>
                <w:sz w:val="18"/>
                <w:szCs w:val="18"/>
              </w:rPr>
            </w:pPr>
            <w:r w:rsidRPr="00A742EF">
              <w:rPr>
                <w:rFonts w:cs="Arial"/>
                <w:sz w:val="18"/>
                <w:szCs w:val="18"/>
              </w:rPr>
              <w:lastRenderedPageBreak/>
              <w:t>There is no grievance mechanism requirement.</w:t>
            </w:r>
          </w:p>
        </w:tc>
        <w:tc>
          <w:tcPr>
            <w:tcW w:w="1071" w:type="pct"/>
          </w:tcPr>
          <w:p w14:paraId="4BB2E8D4" w14:textId="77777777" w:rsidR="006E2D6E" w:rsidRPr="00A742EF" w:rsidRDefault="006E2D6E" w:rsidP="00A742EF">
            <w:pPr>
              <w:pStyle w:val="AECOMTableText"/>
              <w:ind w:left="93"/>
              <w:jc w:val="left"/>
              <w:rPr>
                <w:rFonts w:cs="Arial"/>
                <w:sz w:val="18"/>
                <w:szCs w:val="18"/>
              </w:rPr>
            </w:pPr>
            <w:r w:rsidRPr="00A742EF">
              <w:rPr>
                <w:rFonts w:cs="Arial"/>
                <w:sz w:val="18"/>
                <w:szCs w:val="18"/>
              </w:rPr>
              <w:t xml:space="preserve">There is a grievance mechanism in place; grievances are recorded/responded and necessary actions are taken. </w:t>
            </w:r>
          </w:p>
        </w:tc>
      </w:tr>
    </w:tbl>
    <w:p w14:paraId="0BD94580" w14:textId="77777777" w:rsidR="004F096D" w:rsidRPr="00A742EF" w:rsidRDefault="004F096D" w:rsidP="00D9743E">
      <w:pPr>
        <w:rPr>
          <w:lang w:val="en-GB"/>
        </w:rPr>
      </w:pPr>
    </w:p>
    <w:p w14:paraId="294C0137" w14:textId="77777777" w:rsidR="004F096D" w:rsidRPr="00A742EF" w:rsidRDefault="004F096D" w:rsidP="00737644">
      <w:pPr>
        <w:rPr>
          <w:lang w:val="en-GB"/>
        </w:rPr>
        <w:sectPr w:rsidR="004F096D" w:rsidRPr="00A742EF" w:rsidSect="004F096D">
          <w:pgSz w:w="16838" w:h="11906" w:orient="landscape"/>
          <w:pgMar w:top="1417" w:right="1417" w:bottom="3402" w:left="1417" w:header="708" w:footer="708" w:gutter="0"/>
          <w:cols w:space="708"/>
          <w:docGrid w:linePitch="360"/>
        </w:sectPr>
      </w:pPr>
    </w:p>
    <w:p w14:paraId="63D759EB" w14:textId="29B787C4" w:rsidR="00737644" w:rsidRPr="00A742EF" w:rsidRDefault="001D30A3">
      <w:pPr>
        <w:pStyle w:val="Heading1"/>
        <w:rPr>
          <w:lang w:val="en-GB"/>
        </w:rPr>
      </w:pPr>
      <w:bookmarkStart w:id="45" w:name="_Toc117876800"/>
      <w:bookmarkStart w:id="46" w:name="_Toc119267183"/>
      <w:r w:rsidRPr="00A742EF">
        <w:rPr>
          <w:lang w:val="en-GB"/>
        </w:rPr>
        <w:lastRenderedPageBreak/>
        <w:t xml:space="preserve">Key Principles, Objectives </w:t>
      </w:r>
      <w:bookmarkEnd w:id="45"/>
      <w:r w:rsidRPr="00A742EF">
        <w:rPr>
          <w:lang w:val="en-GB"/>
        </w:rPr>
        <w:t>and Process</w:t>
      </w:r>
      <w:bookmarkEnd w:id="46"/>
    </w:p>
    <w:p w14:paraId="57A17C63" w14:textId="5ABC54DE" w:rsidR="000517F5" w:rsidRPr="00A742EF" w:rsidRDefault="001D30A3" w:rsidP="00A11073">
      <w:pPr>
        <w:pStyle w:val="Heading2"/>
        <w:rPr>
          <w:lang w:val="en-GB"/>
        </w:rPr>
      </w:pPr>
      <w:bookmarkStart w:id="47" w:name="_Toc119267184"/>
      <w:r w:rsidRPr="00A742EF">
        <w:rPr>
          <w:lang w:val="en-GB"/>
        </w:rPr>
        <w:t>Key Principles</w:t>
      </w:r>
      <w:bookmarkEnd w:id="47"/>
      <w:r w:rsidRPr="00A742EF">
        <w:rPr>
          <w:lang w:val="en-GB"/>
        </w:rPr>
        <w:t xml:space="preserve"> </w:t>
      </w:r>
    </w:p>
    <w:p w14:paraId="692DD102" w14:textId="6D772FE8" w:rsidR="00CA633D" w:rsidRPr="00A742EF" w:rsidRDefault="00284C91" w:rsidP="0023650A">
      <w:pPr>
        <w:spacing w:line="276" w:lineRule="auto"/>
        <w:rPr>
          <w:lang w:val="en-GB"/>
        </w:rPr>
      </w:pPr>
      <w:r w:rsidRPr="00A742EF">
        <w:rPr>
          <w:lang w:val="en-GB"/>
        </w:rPr>
        <w:t>The project shall conduct land acquisition in compliance with both local legislation and EBRD PR 5. In this context</w:t>
      </w:r>
      <w:r w:rsidR="009B3BAF" w:rsidRPr="00A742EF">
        <w:rPr>
          <w:lang w:val="en-GB"/>
        </w:rPr>
        <w:t xml:space="preserve"> of</w:t>
      </w:r>
      <w:r w:rsidRPr="00A742EF">
        <w:rPr>
          <w:lang w:val="en-GB"/>
        </w:rPr>
        <w:t xml:space="preserve"> the project:</w:t>
      </w:r>
    </w:p>
    <w:p w14:paraId="58C96FCA" w14:textId="6958D0BC" w:rsidR="000C56FA" w:rsidRPr="00A742EF" w:rsidRDefault="000C56FA">
      <w:pPr>
        <w:pStyle w:val="ListParagraph"/>
        <w:numPr>
          <w:ilvl w:val="0"/>
          <w:numId w:val="21"/>
        </w:numPr>
        <w:spacing w:line="276" w:lineRule="auto"/>
        <w:rPr>
          <w:lang w:val="en-GB"/>
        </w:rPr>
      </w:pPr>
      <w:r w:rsidRPr="00A742EF">
        <w:rPr>
          <w:lang w:val="en-GB"/>
        </w:rPr>
        <w:t xml:space="preserve">Land acquisition will be </w:t>
      </w:r>
      <w:proofErr w:type="gramStart"/>
      <w:r w:rsidRPr="00A742EF">
        <w:rPr>
          <w:lang w:val="en-GB"/>
        </w:rPr>
        <w:t>minimized</w:t>
      </w:r>
      <w:proofErr w:type="gramEnd"/>
      <w:r w:rsidRPr="00A742EF">
        <w:rPr>
          <w:lang w:val="en-GB"/>
        </w:rPr>
        <w:t xml:space="preserve"> and private property expropriation will be avoided</w:t>
      </w:r>
      <w:r w:rsidR="00F861C0" w:rsidRPr="00A742EF">
        <w:rPr>
          <w:lang w:val="en-GB"/>
        </w:rPr>
        <w:t xml:space="preserve"> to the extent possible</w:t>
      </w:r>
      <w:r w:rsidRPr="00A742EF">
        <w:rPr>
          <w:lang w:val="en-GB"/>
        </w:rPr>
        <w:t xml:space="preserve">. </w:t>
      </w:r>
    </w:p>
    <w:p w14:paraId="3AED26AD" w14:textId="79C37DE8" w:rsidR="00B4123B" w:rsidRPr="00A742EF" w:rsidRDefault="00734C20" w:rsidP="000C56FA">
      <w:pPr>
        <w:pStyle w:val="ListParagraph"/>
        <w:numPr>
          <w:ilvl w:val="0"/>
          <w:numId w:val="21"/>
        </w:numPr>
        <w:spacing w:line="276" w:lineRule="auto"/>
        <w:rPr>
          <w:lang w:val="en-GB"/>
        </w:rPr>
      </w:pPr>
      <w:r w:rsidRPr="00A742EF">
        <w:rPr>
          <w:lang w:val="en-GB"/>
        </w:rPr>
        <w:t>Forced eviction will be avoided</w:t>
      </w:r>
      <w:r w:rsidR="000C56FA" w:rsidRPr="00A742EF">
        <w:rPr>
          <w:lang w:val="en-GB"/>
        </w:rPr>
        <w:t>.</w:t>
      </w:r>
    </w:p>
    <w:p w14:paraId="05D393FE" w14:textId="59DE307C" w:rsidR="00F80AFB" w:rsidRPr="00A742EF" w:rsidRDefault="00266FAB" w:rsidP="000C56FA">
      <w:pPr>
        <w:pStyle w:val="ListParagraph"/>
        <w:numPr>
          <w:ilvl w:val="0"/>
          <w:numId w:val="21"/>
        </w:numPr>
        <w:spacing w:line="276" w:lineRule="auto"/>
        <w:rPr>
          <w:lang w:val="en-GB"/>
        </w:rPr>
      </w:pPr>
      <w:r w:rsidRPr="00A742EF">
        <w:rPr>
          <w:lang w:val="en-GB"/>
        </w:rPr>
        <w:t>Before entering the field</w:t>
      </w:r>
      <w:r w:rsidR="00F80AFB" w:rsidRPr="00A742EF">
        <w:rPr>
          <w:lang w:val="en-GB"/>
        </w:rPr>
        <w:t xml:space="preserve">, </w:t>
      </w:r>
      <w:r w:rsidR="00A712B5" w:rsidRPr="00A742EF">
        <w:rPr>
          <w:lang w:val="en-GB"/>
        </w:rPr>
        <w:t>a full</w:t>
      </w:r>
      <w:r w:rsidR="00F80AFB" w:rsidRPr="00A742EF">
        <w:rPr>
          <w:lang w:val="en-GB"/>
        </w:rPr>
        <w:t xml:space="preserve"> census of the people and immovable</w:t>
      </w:r>
      <w:r w:rsidR="00A712B5" w:rsidRPr="00A742EF">
        <w:rPr>
          <w:lang w:val="en-GB"/>
        </w:rPr>
        <w:t xml:space="preserve"> properties</w:t>
      </w:r>
      <w:r w:rsidR="00F80AFB" w:rsidRPr="00A742EF">
        <w:rPr>
          <w:lang w:val="en-GB"/>
        </w:rPr>
        <w:t xml:space="preserve"> affected by the Project</w:t>
      </w:r>
      <w:r w:rsidR="00A712B5" w:rsidRPr="00A742EF">
        <w:rPr>
          <w:lang w:val="en-GB"/>
        </w:rPr>
        <w:t xml:space="preserve"> will be conducted and the project affected persons will be identified. </w:t>
      </w:r>
    </w:p>
    <w:p w14:paraId="133D48C8" w14:textId="1818D548" w:rsidR="009B3BAF" w:rsidRPr="00A742EF" w:rsidRDefault="009B3BAF">
      <w:pPr>
        <w:pStyle w:val="ListParagraph"/>
        <w:numPr>
          <w:ilvl w:val="0"/>
          <w:numId w:val="21"/>
        </w:numPr>
        <w:spacing w:line="276" w:lineRule="auto"/>
        <w:rPr>
          <w:lang w:val="en-GB"/>
        </w:rPr>
      </w:pPr>
      <w:r w:rsidRPr="00A742EF">
        <w:rPr>
          <w:lang w:val="en-GB"/>
        </w:rPr>
        <w:t xml:space="preserve">Vulnerable groups will be identified before </w:t>
      </w:r>
      <w:r w:rsidR="00F861C0" w:rsidRPr="00A742EF">
        <w:rPr>
          <w:lang w:val="en-GB"/>
        </w:rPr>
        <w:t xml:space="preserve">the beginning of </w:t>
      </w:r>
      <w:r w:rsidRPr="00A742EF">
        <w:rPr>
          <w:lang w:val="en-GB"/>
        </w:rPr>
        <w:t xml:space="preserve">land acquisition begin and additional measures will be taken to ensure that </w:t>
      </w:r>
      <w:r w:rsidR="00801D2A" w:rsidRPr="00A742EF">
        <w:rPr>
          <w:lang w:val="en-GB"/>
        </w:rPr>
        <w:t>these groups</w:t>
      </w:r>
      <w:r w:rsidRPr="00A742EF">
        <w:rPr>
          <w:lang w:val="en-GB"/>
        </w:rPr>
        <w:t xml:space="preserve"> are not adversely affected by the process.</w:t>
      </w:r>
    </w:p>
    <w:p w14:paraId="4FAE113D" w14:textId="674A6ECF" w:rsidR="00F207EF" w:rsidRPr="00A742EF" w:rsidRDefault="001216BD">
      <w:pPr>
        <w:pStyle w:val="ListParagraph"/>
        <w:numPr>
          <w:ilvl w:val="0"/>
          <w:numId w:val="21"/>
        </w:numPr>
        <w:spacing w:line="276" w:lineRule="auto"/>
        <w:rPr>
          <w:lang w:val="en-GB"/>
        </w:rPr>
      </w:pPr>
      <w:r w:rsidRPr="00A742EF">
        <w:rPr>
          <w:lang w:val="en-GB"/>
        </w:rPr>
        <w:t xml:space="preserve">The Project </w:t>
      </w:r>
      <w:r w:rsidR="00DE5F6C" w:rsidRPr="00A742EF">
        <w:rPr>
          <w:lang w:val="en-GB"/>
        </w:rPr>
        <w:t>aims to acquire land through negotiated agreement (Article 8).</w:t>
      </w:r>
      <w:r w:rsidR="007A75AB" w:rsidRPr="00A742EF">
        <w:rPr>
          <w:lang w:val="en-GB"/>
        </w:rPr>
        <w:t xml:space="preserve"> If </w:t>
      </w:r>
      <w:r w:rsidR="004367F1" w:rsidRPr="00A742EF">
        <w:rPr>
          <w:lang w:val="en-GB"/>
        </w:rPr>
        <w:t>consent is not reached</w:t>
      </w:r>
      <w:r w:rsidR="007A75AB" w:rsidRPr="00A742EF">
        <w:rPr>
          <w:lang w:val="en-GB"/>
        </w:rPr>
        <w:t>, relevant lawsuits will be filed under Article 10.</w:t>
      </w:r>
      <w:r w:rsidR="003C04B5" w:rsidRPr="00A742EF">
        <w:rPr>
          <w:lang w:val="en-GB"/>
        </w:rPr>
        <w:t xml:space="preserve"> The urgent expropriation decision (Article 27) will not be taken </w:t>
      </w:r>
      <w:r w:rsidR="004A2545" w:rsidRPr="00A742EF">
        <w:rPr>
          <w:lang w:val="en-GB"/>
        </w:rPr>
        <w:t>unless mandatory conditions occur</w:t>
      </w:r>
      <w:r w:rsidR="003C04B5" w:rsidRPr="00A742EF">
        <w:rPr>
          <w:lang w:val="en-GB"/>
        </w:rPr>
        <w:t>.</w:t>
      </w:r>
    </w:p>
    <w:p w14:paraId="30A7C76A" w14:textId="02728DD5" w:rsidR="00266FAB" w:rsidRPr="00A742EF" w:rsidRDefault="00266FAB">
      <w:pPr>
        <w:pStyle w:val="ListParagraph"/>
        <w:numPr>
          <w:ilvl w:val="0"/>
          <w:numId w:val="21"/>
        </w:numPr>
        <w:spacing w:line="276" w:lineRule="auto"/>
        <w:rPr>
          <w:lang w:val="en-GB"/>
        </w:rPr>
      </w:pPr>
      <w:r w:rsidRPr="00A742EF">
        <w:rPr>
          <w:lang w:val="en-GB"/>
        </w:rPr>
        <w:t xml:space="preserve">Before entering the field, compensation </w:t>
      </w:r>
      <w:r w:rsidR="00605E94" w:rsidRPr="00A742EF">
        <w:rPr>
          <w:lang w:val="en-GB"/>
        </w:rPr>
        <w:t xml:space="preserve">payments will be deposited </w:t>
      </w:r>
      <w:r w:rsidRPr="00A742EF">
        <w:rPr>
          <w:lang w:val="en-GB"/>
        </w:rPr>
        <w:t>to the right holders.</w:t>
      </w:r>
    </w:p>
    <w:p w14:paraId="196D2314" w14:textId="15194CAE" w:rsidR="00CF3535" w:rsidRPr="00A742EF" w:rsidRDefault="00CF3535" w:rsidP="00A742EF">
      <w:pPr>
        <w:pStyle w:val="ListParagraph"/>
        <w:numPr>
          <w:ilvl w:val="0"/>
          <w:numId w:val="21"/>
        </w:numPr>
        <w:spacing w:line="276" w:lineRule="auto"/>
        <w:rPr>
          <w:lang w:val="en-GB"/>
        </w:rPr>
      </w:pPr>
      <w:r w:rsidRPr="00A742EF">
        <w:rPr>
          <w:lang w:val="en-GB"/>
        </w:rPr>
        <w:t>Attention will be paid to ensuring gender equality and access to compensations, consultation process and information activities will be carried out in accordance with gender equality.</w:t>
      </w:r>
    </w:p>
    <w:p w14:paraId="7667DC9A" w14:textId="7B70031A" w:rsidR="00C62E02" w:rsidRPr="00A742EF" w:rsidRDefault="00C62E02" w:rsidP="00A742EF">
      <w:pPr>
        <w:pStyle w:val="ListParagraph"/>
        <w:numPr>
          <w:ilvl w:val="0"/>
          <w:numId w:val="21"/>
        </w:numPr>
        <w:spacing w:line="276" w:lineRule="auto"/>
        <w:rPr>
          <w:lang w:val="en-GB"/>
        </w:rPr>
      </w:pPr>
      <w:r w:rsidRPr="00A742EF">
        <w:rPr>
          <w:lang w:val="en-GB"/>
        </w:rPr>
        <w:t>Consultations with affected individuals and communities will be organized and be supported by the disclosure of information about the Project.</w:t>
      </w:r>
    </w:p>
    <w:p w14:paraId="1F4A62F5" w14:textId="5CAF8E81" w:rsidR="00600F45" w:rsidRPr="00A742EF" w:rsidRDefault="003A29C6">
      <w:pPr>
        <w:pStyle w:val="ListParagraph"/>
        <w:numPr>
          <w:ilvl w:val="0"/>
          <w:numId w:val="21"/>
        </w:numPr>
        <w:spacing w:line="276" w:lineRule="auto"/>
        <w:rPr>
          <w:lang w:val="en-GB"/>
        </w:rPr>
      </w:pPr>
      <w:r w:rsidRPr="00A742EF">
        <w:rPr>
          <w:lang w:val="en-GB"/>
        </w:rPr>
        <w:t>The views and grievances of the owners and other affected citizens will be timely tracked and resolved.</w:t>
      </w:r>
    </w:p>
    <w:p w14:paraId="62BEB58E" w14:textId="77777777" w:rsidR="00977DAD" w:rsidRPr="00A742EF" w:rsidRDefault="002E3A67" w:rsidP="00A742EF">
      <w:pPr>
        <w:pStyle w:val="Heading3"/>
        <w:spacing w:line="276" w:lineRule="auto"/>
        <w:rPr>
          <w:lang w:val="en-GB"/>
        </w:rPr>
      </w:pPr>
      <w:bookmarkStart w:id="48" w:name="_Toc119267185"/>
      <w:r w:rsidRPr="00A742EF">
        <w:rPr>
          <w:lang w:val="en-GB"/>
        </w:rPr>
        <w:t xml:space="preserve">Determination of Entitlement and </w:t>
      </w:r>
      <w:proofErr w:type="spellStart"/>
      <w:r w:rsidRPr="00A742EF">
        <w:rPr>
          <w:lang w:val="en-GB"/>
        </w:rPr>
        <w:t>Cutoff</w:t>
      </w:r>
      <w:proofErr w:type="spellEnd"/>
      <w:r w:rsidRPr="00A742EF">
        <w:rPr>
          <w:lang w:val="en-GB"/>
        </w:rPr>
        <w:t xml:space="preserve"> </w:t>
      </w:r>
      <w:r w:rsidR="008B5176" w:rsidRPr="00A742EF">
        <w:rPr>
          <w:lang w:val="en-GB"/>
        </w:rPr>
        <w:t xml:space="preserve">Date </w:t>
      </w:r>
      <w:bookmarkEnd w:id="48"/>
    </w:p>
    <w:p w14:paraId="5AE30333" w14:textId="4D27489E" w:rsidR="00CC6798" w:rsidRPr="00A742EF" w:rsidRDefault="00CC6798" w:rsidP="00977DAD">
      <w:pPr>
        <w:rPr>
          <w:lang w:val="en-GB"/>
        </w:rPr>
      </w:pPr>
      <w:proofErr w:type="gramStart"/>
      <w:r w:rsidRPr="00A742EF">
        <w:rPr>
          <w:lang w:val="en-GB"/>
        </w:rPr>
        <w:t>Registered owners and shareholders,</w:t>
      </w:r>
      <w:proofErr w:type="gramEnd"/>
      <w:r w:rsidRPr="00A742EF">
        <w:rPr>
          <w:lang w:val="en-GB"/>
        </w:rPr>
        <w:t xml:space="preserve"> registered or unregistered land users, official </w:t>
      </w:r>
      <w:r w:rsidR="00CC4268" w:rsidRPr="00A742EF">
        <w:rPr>
          <w:lang w:val="en-GB"/>
        </w:rPr>
        <w:t xml:space="preserve">or unofficial </w:t>
      </w:r>
      <w:r w:rsidRPr="00A742EF">
        <w:rPr>
          <w:lang w:val="en-GB"/>
        </w:rPr>
        <w:t xml:space="preserve">tenants affected by land acquisition within the scope of the project will be identified through a </w:t>
      </w:r>
      <w:r w:rsidR="00CC4268" w:rsidRPr="00A742EF">
        <w:rPr>
          <w:lang w:val="en-GB"/>
        </w:rPr>
        <w:t xml:space="preserve">census </w:t>
      </w:r>
      <w:r w:rsidRPr="00A742EF">
        <w:rPr>
          <w:lang w:val="en-GB"/>
        </w:rPr>
        <w:t>study after final land expropriation plans are approved.</w:t>
      </w:r>
    </w:p>
    <w:p w14:paraId="678C9BCE" w14:textId="613416ED" w:rsidR="00772638" w:rsidRPr="00A742EF" w:rsidRDefault="009F0DE1" w:rsidP="000134CA">
      <w:pPr>
        <w:spacing w:line="276" w:lineRule="auto"/>
        <w:rPr>
          <w:lang w:val="en-GB"/>
        </w:rPr>
      </w:pPr>
      <w:r w:rsidRPr="00A742EF">
        <w:rPr>
          <w:lang w:val="en-GB"/>
        </w:rPr>
        <w:t xml:space="preserve">The date of </w:t>
      </w:r>
      <w:r w:rsidR="00CC4268" w:rsidRPr="00A742EF">
        <w:rPr>
          <w:lang w:val="en-GB"/>
        </w:rPr>
        <w:t>census</w:t>
      </w:r>
      <w:r w:rsidRPr="00A742EF">
        <w:rPr>
          <w:lang w:val="en-GB"/>
        </w:rPr>
        <w:t xml:space="preserve"> will be used as the </w:t>
      </w:r>
      <w:proofErr w:type="spellStart"/>
      <w:r w:rsidR="00CC4268" w:rsidRPr="00A742EF">
        <w:rPr>
          <w:lang w:val="en-GB"/>
        </w:rPr>
        <w:t>cut off</w:t>
      </w:r>
      <w:proofErr w:type="spellEnd"/>
      <w:r w:rsidR="00CC4268" w:rsidRPr="00A742EF">
        <w:rPr>
          <w:lang w:val="en-GB"/>
        </w:rPr>
        <w:t xml:space="preserve"> date </w:t>
      </w:r>
      <w:r w:rsidRPr="00A742EF">
        <w:rPr>
          <w:lang w:val="en-GB"/>
        </w:rPr>
        <w:t xml:space="preserve">for the </w:t>
      </w:r>
      <w:r w:rsidR="00CC4268" w:rsidRPr="00A742EF">
        <w:rPr>
          <w:lang w:val="en-GB"/>
        </w:rPr>
        <w:t>P</w:t>
      </w:r>
      <w:r w:rsidRPr="00A742EF">
        <w:rPr>
          <w:lang w:val="en-GB"/>
        </w:rPr>
        <w:t>roject</w:t>
      </w:r>
      <w:r w:rsidR="00CC4268" w:rsidRPr="00A742EF">
        <w:rPr>
          <w:lang w:val="en-GB"/>
        </w:rPr>
        <w:t>’s entitlements</w:t>
      </w:r>
      <w:r w:rsidR="000134CA" w:rsidRPr="00A742EF">
        <w:rPr>
          <w:lang w:val="en-GB"/>
        </w:rPr>
        <w:t>. Persons who settle and use the property</w:t>
      </w:r>
      <w:r w:rsidR="00C13468" w:rsidRPr="00A742EF">
        <w:rPr>
          <w:lang w:val="en-GB"/>
        </w:rPr>
        <w:t xml:space="preserve"> plot or land that will be affected by the expropriation after the </w:t>
      </w:r>
      <w:proofErr w:type="spellStart"/>
      <w:r w:rsidR="00C13468" w:rsidRPr="00A742EF">
        <w:rPr>
          <w:lang w:val="en-GB"/>
        </w:rPr>
        <w:t>cut off</w:t>
      </w:r>
      <w:proofErr w:type="spellEnd"/>
      <w:r w:rsidR="00C13468" w:rsidRPr="00A742EF">
        <w:rPr>
          <w:lang w:val="en-GB"/>
        </w:rPr>
        <w:t xml:space="preserve"> date</w:t>
      </w:r>
      <w:r w:rsidR="000134CA" w:rsidRPr="00A742EF">
        <w:rPr>
          <w:lang w:val="en-GB"/>
        </w:rPr>
        <w:t>, cannot benefit from the entitlement unless there are reasonable causes.</w:t>
      </w:r>
      <w:r w:rsidR="009672B4" w:rsidRPr="00A742EF">
        <w:rPr>
          <w:lang w:val="en-GB"/>
        </w:rPr>
        <w:t xml:space="preserve"> </w:t>
      </w:r>
    </w:p>
    <w:p w14:paraId="18421012" w14:textId="32374762" w:rsidR="000517F5" w:rsidRPr="00A742EF" w:rsidRDefault="00C40DD9" w:rsidP="00A11073">
      <w:pPr>
        <w:pStyle w:val="Heading2"/>
        <w:rPr>
          <w:lang w:val="en-GB"/>
        </w:rPr>
      </w:pPr>
      <w:bookmarkStart w:id="49" w:name="_Toc119267186"/>
      <w:r w:rsidRPr="00A742EF">
        <w:rPr>
          <w:lang w:val="en-GB"/>
        </w:rPr>
        <w:t>Processes</w:t>
      </w:r>
      <w:bookmarkEnd w:id="49"/>
    </w:p>
    <w:p w14:paraId="2D702727" w14:textId="1D87B8FF" w:rsidR="003074DD" w:rsidRPr="00A742EF" w:rsidRDefault="003074DD" w:rsidP="0023650A">
      <w:pPr>
        <w:spacing w:line="276" w:lineRule="auto"/>
        <w:rPr>
          <w:highlight w:val="yellow"/>
          <w:lang w:val="en-GB"/>
        </w:rPr>
      </w:pPr>
      <w:r w:rsidRPr="00A742EF">
        <w:rPr>
          <w:lang w:val="en-GB"/>
        </w:rPr>
        <w:t>The land acquisition approach and expropriation process are summarized in Figure 4-1.</w:t>
      </w:r>
      <w:r w:rsidR="00437810" w:rsidRPr="00A742EF">
        <w:rPr>
          <w:lang w:val="en-GB"/>
        </w:rPr>
        <w:t xml:space="preserve"> Consultations and information</w:t>
      </w:r>
      <w:r w:rsidR="00B003BC" w:rsidRPr="00A742EF">
        <w:rPr>
          <w:lang w:val="en-GB"/>
        </w:rPr>
        <w:t xml:space="preserve">-sharing </w:t>
      </w:r>
      <w:r w:rsidR="00437810" w:rsidRPr="00A742EF">
        <w:rPr>
          <w:lang w:val="en-GB"/>
        </w:rPr>
        <w:t>will be the basis throughout the entire process</w:t>
      </w:r>
      <w:r w:rsidR="00B003BC" w:rsidRPr="00A742EF">
        <w:rPr>
          <w:lang w:val="en-GB"/>
        </w:rPr>
        <w:t xml:space="preserve"> and </w:t>
      </w:r>
      <w:r w:rsidR="00437810" w:rsidRPr="00A742EF">
        <w:rPr>
          <w:lang w:val="en-GB"/>
        </w:rPr>
        <w:t xml:space="preserve">the Project's </w:t>
      </w:r>
      <w:r w:rsidR="00B003BC" w:rsidRPr="00A742EF">
        <w:rPr>
          <w:lang w:val="en-GB"/>
        </w:rPr>
        <w:t xml:space="preserve">community </w:t>
      </w:r>
      <w:r w:rsidR="007D0E4B" w:rsidRPr="00A742EF">
        <w:rPr>
          <w:lang w:val="en-GB"/>
        </w:rPr>
        <w:t>liaison</w:t>
      </w:r>
      <w:r w:rsidR="00B003BC" w:rsidRPr="00A742EF">
        <w:rPr>
          <w:lang w:val="en-GB"/>
        </w:rPr>
        <w:t xml:space="preserve"> officers</w:t>
      </w:r>
      <w:r w:rsidR="00437810" w:rsidRPr="00A742EF">
        <w:rPr>
          <w:lang w:val="en-GB"/>
        </w:rPr>
        <w:t xml:space="preserve"> will take an active role</w:t>
      </w:r>
      <w:r w:rsidR="00745770" w:rsidRPr="00A742EF">
        <w:rPr>
          <w:lang w:val="en-GB"/>
        </w:rPr>
        <w:t xml:space="preserve"> by supporting</w:t>
      </w:r>
      <w:r w:rsidR="00B003BC" w:rsidRPr="00A742EF">
        <w:rPr>
          <w:lang w:val="en-GB"/>
        </w:rPr>
        <w:t xml:space="preserve"> AMM's Department of Real Estate and Expropriation</w:t>
      </w:r>
      <w:r w:rsidR="00437810" w:rsidRPr="00A742EF">
        <w:rPr>
          <w:lang w:val="en-GB"/>
        </w:rPr>
        <w:t>.</w:t>
      </w:r>
      <w:r w:rsidR="00454C1E" w:rsidRPr="00A742EF">
        <w:rPr>
          <w:lang w:val="en-GB"/>
        </w:rPr>
        <w:t xml:space="preserve"> The Project Implementation Unit (PIU)will be involved in the implementation, monitoring and evaluation of the process.</w:t>
      </w:r>
      <w:r w:rsidR="009F117B" w:rsidRPr="00A742EF">
        <w:rPr>
          <w:lang w:val="en-GB"/>
        </w:rPr>
        <w:t xml:space="preserve"> Reporting and process monitoring will be c</w:t>
      </w:r>
      <w:r w:rsidR="004A45D8" w:rsidRPr="00A742EF">
        <w:rPr>
          <w:lang w:val="en-GB"/>
        </w:rPr>
        <w:t>o</w:t>
      </w:r>
      <w:r w:rsidR="009F117B" w:rsidRPr="00A742EF">
        <w:rPr>
          <w:lang w:val="en-GB"/>
        </w:rPr>
        <w:t>nducted by the AMM project team with the support of PIU.</w:t>
      </w:r>
    </w:p>
    <w:p w14:paraId="7B38A075" w14:textId="77777777" w:rsidR="00E91786" w:rsidRPr="00A742EF" w:rsidRDefault="00E24176" w:rsidP="00E91786">
      <w:pPr>
        <w:keepNext/>
        <w:rPr>
          <w:lang w:val="en-GB"/>
        </w:rPr>
      </w:pPr>
      <w:r w:rsidRPr="00A742EF">
        <w:rPr>
          <w:noProof/>
          <w:lang w:val="fr-FR" w:eastAsia="fr-FR"/>
        </w:rPr>
        <w:lastRenderedPageBreak/>
        <w:drawing>
          <wp:inline distT="0" distB="0" distL="0" distR="0" wp14:anchorId="4C45D986" wp14:editId="7896F90D">
            <wp:extent cx="6070600" cy="716280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9D16743" w14:textId="76C15AF3" w:rsidR="008E5EA9" w:rsidRPr="00A742EF" w:rsidRDefault="00243603" w:rsidP="004E0059">
      <w:pPr>
        <w:pStyle w:val="Caption"/>
        <w:rPr>
          <w:lang w:val="en-GB"/>
        </w:rPr>
      </w:pPr>
      <w:bookmarkStart w:id="50" w:name="_Toc119266825"/>
      <w:r w:rsidRPr="00A742EF">
        <w:rPr>
          <w:lang w:val="en-GB"/>
        </w:rPr>
        <w:t>Figure</w:t>
      </w:r>
      <w:r w:rsidR="00E91786" w:rsidRPr="00A742EF">
        <w:rPr>
          <w:lang w:val="en-GB"/>
        </w:rPr>
        <w:t xml:space="preserve"> </w:t>
      </w:r>
      <w:r w:rsidR="00E91786" w:rsidRPr="00A742EF">
        <w:rPr>
          <w:lang w:val="en-GB"/>
        </w:rPr>
        <w:fldChar w:fldCharType="begin"/>
      </w:r>
      <w:r w:rsidR="00E91786" w:rsidRPr="00A742EF">
        <w:rPr>
          <w:lang w:val="en-GB"/>
        </w:rPr>
        <w:instrText xml:space="preserve"> STYLEREF 1 \s </w:instrText>
      </w:r>
      <w:r w:rsidR="00E91786" w:rsidRPr="00A742EF">
        <w:rPr>
          <w:lang w:val="en-GB"/>
        </w:rPr>
        <w:fldChar w:fldCharType="separate"/>
      </w:r>
      <w:r w:rsidR="00E91786" w:rsidRPr="00A742EF">
        <w:rPr>
          <w:noProof/>
          <w:lang w:val="en-GB"/>
        </w:rPr>
        <w:t>4</w:t>
      </w:r>
      <w:r w:rsidR="00E91786" w:rsidRPr="00A742EF">
        <w:rPr>
          <w:noProof/>
          <w:lang w:val="en-GB"/>
        </w:rPr>
        <w:fldChar w:fldCharType="end"/>
      </w:r>
      <w:r w:rsidR="00E91786" w:rsidRPr="00A742EF">
        <w:rPr>
          <w:lang w:val="en-GB"/>
        </w:rPr>
        <w:noBreakHyphen/>
      </w:r>
      <w:r w:rsidR="00E91786" w:rsidRPr="00A742EF">
        <w:rPr>
          <w:lang w:val="en-GB"/>
        </w:rPr>
        <w:fldChar w:fldCharType="begin"/>
      </w:r>
      <w:r w:rsidR="00E91786" w:rsidRPr="00A742EF">
        <w:rPr>
          <w:lang w:val="en-GB"/>
        </w:rPr>
        <w:instrText xml:space="preserve"> SEQ Şekil \* ARABIC \s 1 </w:instrText>
      </w:r>
      <w:r w:rsidR="00E91786" w:rsidRPr="00A742EF">
        <w:rPr>
          <w:lang w:val="en-GB"/>
        </w:rPr>
        <w:fldChar w:fldCharType="separate"/>
      </w:r>
      <w:r w:rsidR="00E91786" w:rsidRPr="00A742EF">
        <w:rPr>
          <w:noProof/>
          <w:lang w:val="en-GB"/>
        </w:rPr>
        <w:t>1</w:t>
      </w:r>
      <w:r w:rsidR="00E91786" w:rsidRPr="00A742EF">
        <w:rPr>
          <w:noProof/>
          <w:lang w:val="en-GB"/>
        </w:rPr>
        <w:fldChar w:fldCharType="end"/>
      </w:r>
      <w:r w:rsidR="00E91786" w:rsidRPr="00A742EF">
        <w:rPr>
          <w:lang w:val="en-GB"/>
        </w:rPr>
        <w:t xml:space="preserve">. </w:t>
      </w:r>
      <w:r w:rsidR="00694044" w:rsidRPr="00A742EF">
        <w:rPr>
          <w:lang w:val="en-GB"/>
        </w:rPr>
        <w:t>Land Acquisition Process of the Project</w:t>
      </w:r>
      <w:bookmarkEnd w:id="50"/>
      <w:r w:rsidR="008E5EA9" w:rsidRPr="00A742EF">
        <w:rPr>
          <w:lang w:val="en-GB"/>
        </w:rPr>
        <w:br w:type="page"/>
      </w:r>
    </w:p>
    <w:p w14:paraId="217361B0" w14:textId="09CED19E" w:rsidR="00737644" w:rsidRPr="00A742EF" w:rsidRDefault="00D03D23">
      <w:pPr>
        <w:pStyle w:val="Heading1"/>
        <w:rPr>
          <w:lang w:val="en-GB"/>
        </w:rPr>
      </w:pPr>
      <w:bookmarkStart w:id="51" w:name="_Toc119267187"/>
      <w:bookmarkStart w:id="52" w:name="_Toc117876805"/>
      <w:r w:rsidRPr="00A742EF">
        <w:rPr>
          <w:lang w:val="en-GB"/>
        </w:rPr>
        <w:lastRenderedPageBreak/>
        <w:t>Resettlement</w:t>
      </w:r>
      <w:r w:rsidR="00C627CB" w:rsidRPr="00A742EF">
        <w:rPr>
          <w:lang w:val="en-GB"/>
        </w:rPr>
        <w:t xml:space="preserve"> and Compensation</w:t>
      </w:r>
      <w:bookmarkEnd w:id="51"/>
      <w:r w:rsidR="00D64EA8" w:rsidRPr="00A742EF">
        <w:rPr>
          <w:lang w:val="en-GB"/>
        </w:rPr>
        <w:t xml:space="preserve"> Approach</w:t>
      </w:r>
      <w:r w:rsidR="00C627CB" w:rsidRPr="00A742EF">
        <w:rPr>
          <w:lang w:val="en-GB"/>
        </w:rPr>
        <w:t xml:space="preserve"> </w:t>
      </w:r>
      <w:bookmarkEnd w:id="52"/>
    </w:p>
    <w:p w14:paraId="62776970" w14:textId="170498C7" w:rsidR="006A413F" w:rsidRPr="00A742EF" w:rsidRDefault="00853509" w:rsidP="00A11073">
      <w:pPr>
        <w:pStyle w:val="Heading2"/>
        <w:rPr>
          <w:lang w:val="en-GB"/>
        </w:rPr>
      </w:pPr>
      <w:bookmarkStart w:id="53" w:name="_Toc119267188"/>
      <w:r w:rsidRPr="00A742EF">
        <w:rPr>
          <w:lang w:val="en-GB"/>
        </w:rPr>
        <w:t>Entitlement Matrix Approach</w:t>
      </w:r>
      <w:bookmarkEnd w:id="53"/>
    </w:p>
    <w:p w14:paraId="021D8F7B" w14:textId="5E4C622E" w:rsidR="004E3F92" w:rsidRPr="00A742EF" w:rsidRDefault="004E3F92" w:rsidP="0023650A">
      <w:pPr>
        <w:spacing w:line="276" w:lineRule="auto"/>
        <w:rPr>
          <w:lang w:val="en-GB"/>
        </w:rPr>
      </w:pPr>
      <w:r w:rsidRPr="00A742EF">
        <w:rPr>
          <w:lang w:val="en-GB"/>
        </w:rPr>
        <w:t>Entitlement matrix encompasses all persons</w:t>
      </w:r>
      <w:r w:rsidR="002D2F06" w:rsidRPr="00A742EF">
        <w:rPr>
          <w:lang w:val="en-GB"/>
        </w:rPr>
        <w:t xml:space="preserve"> (private/legal)</w:t>
      </w:r>
      <w:r w:rsidRPr="00A742EF">
        <w:rPr>
          <w:lang w:val="en-GB"/>
        </w:rPr>
        <w:t xml:space="preserve"> who may be affected by physical and/or economic displacement due to the Project's land acquisition.</w:t>
      </w:r>
      <w:r w:rsidR="006C5A41" w:rsidRPr="00A742EF">
        <w:rPr>
          <w:lang w:val="en-GB"/>
        </w:rPr>
        <w:t xml:space="preserve"> Entitlement matrix includes not only legal rights holders, but also businesses, tenants, </w:t>
      </w:r>
      <w:proofErr w:type="gramStart"/>
      <w:r w:rsidR="006C5A41" w:rsidRPr="00A742EF">
        <w:rPr>
          <w:lang w:val="en-GB"/>
        </w:rPr>
        <w:t>users</w:t>
      </w:r>
      <w:proofErr w:type="gramEnd"/>
      <w:r w:rsidR="006C5A41" w:rsidRPr="00A742EF">
        <w:rPr>
          <w:lang w:val="en-GB"/>
        </w:rPr>
        <w:t xml:space="preserve"> and vulnerable groups that may be exposed to adverse impacts and are at risk of loss of livelihood.</w:t>
      </w:r>
      <w:r w:rsidR="00DE32F5" w:rsidRPr="00A742EF">
        <w:rPr>
          <w:lang w:val="en-GB"/>
        </w:rPr>
        <w:t xml:space="preserve"> The rights to be offered for the specified entitlement categories are determined in the entitlement matrix.</w:t>
      </w:r>
      <w:r w:rsidR="00D33A96" w:rsidRPr="00A742EF">
        <w:rPr>
          <w:lang w:val="en-GB"/>
        </w:rPr>
        <w:t xml:space="preserve"> </w:t>
      </w:r>
      <w:r w:rsidR="00243603" w:rsidRPr="00A742EF">
        <w:rPr>
          <w:lang w:val="en-GB"/>
        </w:rPr>
        <w:t>When the land acquisition of the project is finalized, the entitlement matrix will be updated by determining the persons in the entitlement category determined in the Resettlement Action Plan to be prepared.</w:t>
      </w:r>
    </w:p>
    <w:p w14:paraId="406A80C0" w14:textId="77777777" w:rsidR="004E3F92" w:rsidRPr="00A742EF" w:rsidRDefault="004E3F92" w:rsidP="0023650A">
      <w:pPr>
        <w:spacing w:line="276" w:lineRule="auto"/>
        <w:rPr>
          <w:lang w:val="en-GB"/>
        </w:rPr>
      </w:pPr>
    </w:p>
    <w:p w14:paraId="2CD51995" w14:textId="77777777" w:rsidR="00296E79" w:rsidRPr="00A742EF" w:rsidRDefault="00296E79" w:rsidP="0023650A">
      <w:pPr>
        <w:spacing w:line="276" w:lineRule="auto"/>
        <w:rPr>
          <w:lang w:val="en-GB"/>
        </w:rPr>
      </w:pPr>
    </w:p>
    <w:p w14:paraId="06434166" w14:textId="77777777" w:rsidR="00296E79" w:rsidRPr="00A742EF" w:rsidRDefault="00296E79" w:rsidP="000517F5">
      <w:pPr>
        <w:rPr>
          <w:lang w:val="en-GB"/>
        </w:rPr>
        <w:sectPr w:rsidR="00296E79" w:rsidRPr="00A742EF">
          <w:pgSz w:w="11906" w:h="16838"/>
          <w:pgMar w:top="1417" w:right="1417" w:bottom="1417" w:left="1417" w:header="708" w:footer="708" w:gutter="0"/>
          <w:cols w:space="708"/>
          <w:docGrid w:linePitch="360"/>
        </w:sectPr>
      </w:pPr>
    </w:p>
    <w:p w14:paraId="5D30987B" w14:textId="0BA28D10" w:rsidR="000517F5" w:rsidRPr="00A742EF" w:rsidRDefault="004D6584" w:rsidP="00BF5778">
      <w:pPr>
        <w:pStyle w:val="Heading3"/>
        <w:rPr>
          <w:lang w:val="en-GB"/>
        </w:rPr>
      </w:pPr>
      <w:bookmarkStart w:id="54" w:name="_Toc119267189"/>
      <w:r w:rsidRPr="00A742EF">
        <w:rPr>
          <w:lang w:val="en-GB"/>
        </w:rPr>
        <w:lastRenderedPageBreak/>
        <w:t>Entitlement Matrix</w:t>
      </w:r>
      <w:bookmarkEnd w:id="54"/>
    </w:p>
    <w:p w14:paraId="2C5689E4" w14:textId="57C41FF0" w:rsidR="00296E79" w:rsidRPr="00A742EF" w:rsidRDefault="00296E79" w:rsidP="004E0059">
      <w:pPr>
        <w:pStyle w:val="Caption"/>
        <w:rPr>
          <w:lang w:val="en-GB"/>
        </w:rPr>
      </w:pPr>
      <w:bookmarkStart w:id="55" w:name="_Toc119250386"/>
      <w:r w:rsidRPr="00A742EF">
        <w:rPr>
          <w:lang w:val="en-GB"/>
        </w:rPr>
        <w:t>Tabl</w:t>
      </w:r>
      <w:r w:rsidR="004D6584" w:rsidRPr="00A742EF">
        <w:rPr>
          <w:lang w:val="en-GB"/>
        </w:rPr>
        <w:t>e</w:t>
      </w:r>
      <w:r w:rsidRPr="00A742EF">
        <w:rPr>
          <w:lang w:val="en-GB"/>
        </w:rPr>
        <w:t xml:space="preserve"> </w:t>
      </w:r>
      <w:r w:rsidRPr="00A742EF">
        <w:rPr>
          <w:lang w:val="en-GB"/>
        </w:rPr>
        <w:fldChar w:fldCharType="begin"/>
      </w:r>
      <w:r w:rsidRPr="00A742EF">
        <w:rPr>
          <w:lang w:val="en-GB"/>
        </w:rPr>
        <w:instrText xml:space="preserve"> STYLEREF 1 \s </w:instrText>
      </w:r>
      <w:r w:rsidRPr="00A742EF">
        <w:rPr>
          <w:lang w:val="en-GB"/>
        </w:rPr>
        <w:fldChar w:fldCharType="separate"/>
      </w:r>
      <w:r w:rsidR="00DB5C95" w:rsidRPr="00A742EF">
        <w:rPr>
          <w:noProof/>
          <w:lang w:val="en-GB"/>
        </w:rPr>
        <w:t>5</w:t>
      </w:r>
      <w:r w:rsidRPr="00A742EF">
        <w:rPr>
          <w:noProof/>
          <w:lang w:val="en-GB"/>
        </w:rPr>
        <w:fldChar w:fldCharType="end"/>
      </w:r>
      <w:r w:rsidR="00DB5C95" w:rsidRPr="00A742EF">
        <w:rPr>
          <w:lang w:val="en-GB"/>
        </w:rPr>
        <w:noBreakHyphen/>
      </w:r>
      <w:r w:rsidRPr="00A742EF">
        <w:rPr>
          <w:lang w:val="en-GB"/>
        </w:rPr>
        <w:fldChar w:fldCharType="begin"/>
      </w:r>
      <w:r w:rsidRPr="00A742EF">
        <w:rPr>
          <w:lang w:val="en-GB"/>
        </w:rPr>
        <w:instrText xml:space="preserve"> SEQ Tablo \* ARABIC \s 1 </w:instrText>
      </w:r>
      <w:r w:rsidRPr="00A742EF">
        <w:rPr>
          <w:lang w:val="en-GB"/>
        </w:rPr>
        <w:fldChar w:fldCharType="separate"/>
      </w:r>
      <w:r w:rsidR="00DB5C95" w:rsidRPr="00A742EF">
        <w:rPr>
          <w:noProof/>
          <w:lang w:val="en-GB"/>
        </w:rPr>
        <w:t>1</w:t>
      </w:r>
      <w:r w:rsidRPr="00A742EF">
        <w:rPr>
          <w:noProof/>
          <w:lang w:val="en-GB"/>
        </w:rPr>
        <w:fldChar w:fldCharType="end"/>
      </w:r>
      <w:r w:rsidRPr="00A742EF">
        <w:rPr>
          <w:lang w:val="en-GB"/>
        </w:rPr>
        <w:t xml:space="preserve">: </w:t>
      </w:r>
      <w:r w:rsidR="002B20B4" w:rsidRPr="00A742EF">
        <w:rPr>
          <w:lang w:val="en-GB"/>
        </w:rPr>
        <w:t>Entitlement Matrix</w:t>
      </w:r>
      <w:bookmarkEnd w:id="55"/>
    </w:p>
    <w:tbl>
      <w:tblPr>
        <w:tblStyle w:val="ListTable3-Accent1"/>
        <w:tblW w:w="5000" w:type="pct"/>
        <w:tblLook w:val="04A0" w:firstRow="1" w:lastRow="0" w:firstColumn="1" w:lastColumn="0" w:noHBand="0" w:noVBand="1"/>
      </w:tblPr>
      <w:tblGrid>
        <w:gridCol w:w="1866"/>
        <w:gridCol w:w="1277"/>
        <w:gridCol w:w="1601"/>
        <w:gridCol w:w="4626"/>
        <w:gridCol w:w="4624"/>
      </w:tblGrid>
      <w:tr w:rsidR="00054487" w:rsidRPr="00A742EF" w14:paraId="4097F179" w14:textId="77777777" w:rsidTr="00A742EF">
        <w:trPr>
          <w:cnfStyle w:val="100000000000" w:firstRow="1" w:lastRow="0" w:firstColumn="0" w:lastColumn="0" w:oddVBand="0" w:evenVBand="0" w:oddHBand="0" w:evenHBand="0" w:firstRowFirstColumn="0" w:firstRowLastColumn="0" w:lastRowFirstColumn="0" w:lastRowLastColumn="0"/>
          <w:trHeight w:val="678"/>
        </w:trPr>
        <w:tc>
          <w:tcPr>
            <w:cnfStyle w:val="001000000100" w:firstRow="0" w:lastRow="0" w:firstColumn="1" w:lastColumn="0" w:oddVBand="0" w:evenVBand="0" w:oddHBand="0" w:evenHBand="0" w:firstRowFirstColumn="1" w:firstRowLastColumn="0" w:lastRowFirstColumn="0" w:lastRowLastColumn="0"/>
            <w:tcW w:w="669" w:type="pct"/>
          </w:tcPr>
          <w:p w14:paraId="3A831A5D" w14:textId="77777777" w:rsidR="00054487" w:rsidRPr="00A742EF" w:rsidRDefault="00054487" w:rsidP="00A742EF">
            <w:pPr>
              <w:rPr>
                <w:rFonts w:cs="Arial"/>
                <w:sz w:val="18"/>
                <w:szCs w:val="18"/>
                <w:lang w:val="en-GB"/>
              </w:rPr>
            </w:pPr>
            <w:r w:rsidRPr="00A742EF">
              <w:rPr>
                <w:rFonts w:cs="Arial"/>
                <w:sz w:val="18"/>
                <w:szCs w:val="18"/>
                <w:lang w:val="en-GB"/>
              </w:rPr>
              <w:t>Impact/ Loss Type</w:t>
            </w:r>
          </w:p>
        </w:tc>
        <w:tc>
          <w:tcPr>
            <w:tcW w:w="448" w:type="pct"/>
          </w:tcPr>
          <w:p w14:paraId="52972346" w14:textId="77777777" w:rsidR="00054487" w:rsidRPr="00A742EF" w:rsidRDefault="00054487" w:rsidP="00A742EF">
            <w:pPr>
              <w:cnfStyle w:val="100000000000" w:firstRow="1"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Duration and period of impact</w:t>
            </w:r>
          </w:p>
        </w:tc>
        <w:tc>
          <w:tcPr>
            <w:tcW w:w="574" w:type="pct"/>
          </w:tcPr>
          <w:p w14:paraId="0B3104D5" w14:textId="77777777" w:rsidR="00054487" w:rsidRPr="00A742EF" w:rsidRDefault="00054487" w:rsidP="00A742EF">
            <w:pPr>
              <w:cnfStyle w:val="100000000000" w:firstRow="1"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Type of Person Affected by the Project</w:t>
            </w:r>
          </w:p>
        </w:tc>
        <w:tc>
          <w:tcPr>
            <w:tcW w:w="1655" w:type="pct"/>
          </w:tcPr>
          <w:p w14:paraId="72930F08" w14:textId="77777777" w:rsidR="00054487" w:rsidRPr="00A742EF" w:rsidRDefault="00054487" w:rsidP="00A742EF">
            <w:pPr>
              <w:cnfStyle w:val="100000000000" w:firstRow="1"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Ownership of Right Provided by the Project</w:t>
            </w:r>
          </w:p>
        </w:tc>
        <w:tc>
          <w:tcPr>
            <w:tcW w:w="1654" w:type="pct"/>
          </w:tcPr>
          <w:p w14:paraId="0EB493D4" w14:textId="77777777" w:rsidR="00054487" w:rsidRPr="00A742EF" w:rsidRDefault="00054487" w:rsidP="00A742EF">
            <w:pPr>
              <w:cnfStyle w:val="100000000000" w:firstRow="1"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Responsible Unit/Institution/Organization</w:t>
            </w:r>
          </w:p>
        </w:tc>
      </w:tr>
      <w:tr w:rsidR="00054487" w:rsidRPr="00A742EF" w14:paraId="69B7DA36" w14:textId="77777777" w:rsidTr="00A742EF">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669" w:type="pct"/>
          </w:tcPr>
          <w:p w14:paraId="20179769" w14:textId="77777777" w:rsidR="00054487" w:rsidRPr="00A742EF" w:rsidRDefault="00054487" w:rsidP="00A742EF">
            <w:pPr>
              <w:rPr>
                <w:rFonts w:cs="Arial"/>
                <w:b w:val="0"/>
                <w:bCs w:val="0"/>
                <w:sz w:val="18"/>
                <w:szCs w:val="18"/>
                <w:lang w:val="en-GB"/>
              </w:rPr>
            </w:pPr>
            <w:r w:rsidRPr="00A742EF">
              <w:rPr>
                <w:rFonts w:cs="Arial"/>
                <w:b w:val="0"/>
                <w:bCs w:val="0"/>
                <w:sz w:val="18"/>
                <w:szCs w:val="18"/>
                <w:lang w:val="en-GB"/>
              </w:rPr>
              <w:t>Partial loss of privately owned land in urban use</w:t>
            </w:r>
          </w:p>
        </w:tc>
        <w:tc>
          <w:tcPr>
            <w:tcW w:w="448" w:type="pct"/>
          </w:tcPr>
          <w:p w14:paraId="44185290"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Permanent,</w:t>
            </w:r>
          </w:p>
          <w:p w14:paraId="742439B9"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Construction and Operation</w:t>
            </w:r>
          </w:p>
        </w:tc>
        <w:tc>
          <w:tcPr>
            <w:tcW w:w="574" w:type="pct"/>
          </w:tcPr>
          <w:p w14:paraId="2CC75F20" w14:textId="7247C08C" w:rsidR="00054487" w:rsidRPr="00A742EF" w:rsidRDefault="00020500"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Pr>
                <w:rFonts w:cs="Arial"/>
                <w:sz w:val="18"/>
                <w:szCs w:val="18"/>
                <w:lang w:val="en-GB"/>
              </w:rPr>
              <w:t>Privately owners</w:t>
            </w:r>
          </w:p>
          <w:p w14:paraId="77991E45"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32 land lots</w:t>
            </w:r>
          </w:p>
          <w:p w14:paraId="482B407E"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3E55EC54"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01582218"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2D20A273"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5804E44D"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4EB75119"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69AF1C9F"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7DE9F938"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140AC40B"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7C0FA6A5"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7F79012C"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602EF14A"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03EB8AEA"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Business tenants using properties affected by expropriation</w:t>
            </w:r>
          </w:p>
          <w:p w14:paraId="7E3CDD1D"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c>
          <w:tcPr>
            <w:tcW w:w="1655" w:type="pct"/>
          </w:tcPr>
          <w:p w14:paraId="7FFBA4E2" w14:textId="771070B4"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In accordance with the standards of the </w:t>
            </w:r>
            <w:r w:rsidR="00602382" w:rsidRPr="00A742EF">
              <w:rPr>
                <w:rFonts w:cs="Arial"/>
                <w:sz w:val="18"/>
                <w:szCs w:val="18"/>
                <w:lang w:val="en-GB"/>
              </w:rPr>
              <w:t>Lenders</w:t>
            </w:r>
            <w:r w:rsidRPr="00A742EF">
              <w:rPr>
                <w:rFonts w:cs="Arial"/>
                <w:sz w:val="18"/>
                <w:szCs w:val="18"/>
                <w:lang w:val="en-GB"/>
              </w:rPr>
              <w:t>, maximum efforts will be taken to avoid adverse effects on households and businesses as much as possible during the selection of routes and station areas.</w:t>
            </w:r>
          </w:p>
          <w:p w14:paraId="73F15BF9" w14:textId="158D55D6"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In cases where expropriation and resettlement are unavoidable, land valuation will be based on </w:t>
            </w:r>
            <w:r w:rsidR="00354DB5" w:rsidRPr="00A742EF">
              <w:rPr>
                <w:rFonts w:cs="Arial"/>
                <w:sz w:val="18"/>
                <w:szCs w:val="18"/>
                <w:lang w:val="en-GB"/>
              </w:rPr>
              <w:t>market</w:t>
            </w:r>
            <w:r w:rsidRPr="00A742EF">
              <w:rPr>
                <w:rFonts w:cs="Arial"/>
                <w:sz w:val="18"/>
                <w:szCs w:val="18"/>
                <w:lang w:val="en-GB"/>
              </w:rPr>
              <w:t xml:space="preserve"> value. According to the Expropriation Law, land valuation is calculated over the </w:t>
            </w:r>
            <w:r w:rsidR="00020500" w:rsidRPr="00A742EF">
              <w:rPr>
                <w:rFonts w:cs="Arial"/>
                <w:sz w:val="18"/>
                <w:szCs w:val="18"/>
                <w:lang w:val="en-GB"/>
              </w:rPr>
              <w:t>market value</w:t>
            </w:r>
            <w:r w:rsidRPr="00A742EF">
              <w:rPr>
                <w:rFonts w:cs="Arial"/>
                <w:sz w:val="18"/>
                <w:szCs w:val="18"/>
                <w:lang w:val="en-GB"/>
              </w:rPr>
              <w:t xml:space="preserve"> </w:t>
            </w:r>
            <w:r w:rsidR="0042746C" w:rsidRPr="00A742EF">
              <w:rPr>
                <w:rFonts w:cs="Arial"/>
                <w:sz w:val="18"/>
                <w:szCs w:val="18"/>
                <w:lang w:val="en-GB"/>
              </w:rPr>
              <w:t>by</w:t>
            </w:r>
            <w:r w:rsidRPr="00A742EF">
              <w:rPr>
                <w:rFonts w:cs="Arial"/>
                <w:sz w:val="18"/>
                <w:szCs w:val="18"/>
                <w:lang w:val="en-GB"/>
              </w:rPr>
              <w:t xml:space="preserve"> </w:t>
            </w:r>
            <w:r w:rsidR="0042746C" w:rsidRPr="00A742EF">
              <w:rPr>
                <w:rFonts w:cs="Arial"/>
                <w:sz w:val="18"/>
                <w:szCs w:val="18"/>
                <w:lang w:val="en-GB"/>
              </w:rPr>
              <w:t>Valuation Commission</w:t>
            </w:r>
            <w:r w:rsidRPr="00A742EF">
              <w:rPr>
                <w:rFonts w:cs="Arial"/>
                <w:sz w:val="18"/>
                <w:szCs w:val="18"/>
                <w:lang w:val="en-GB"/>
              </w:rPr>
              <w:t>. This process will be carried out in accordance with EBRD PR 5, and the prices will be paid to beneficiaries prior to land entry.</w:t>
            </w:r>
          </w:p>
          <w:p w14:paraId="0D6252A0" w14:textId="4F6C376E"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Priority will be given to </w:t>
            </w:r>
            <w:r w:rsidR="000C54D2" w:rsidRPr="00A742EF">
              <w:rPr>
                <w:rFonts w:cs="Arial"/>
                <w:sz w:val="18"/>
                <w:szCs w:val="18"/>
                <w:lang w:val="en-GB"/>
              </w:rPr>
              <w:t>negotiated settlements</w:t>
            </w:r>
            <w:r w:rsidRPr="00A742EF">
              <w:rPr>
                <w:rFonts w:cs="Arial"/>
                <w:sz w:val="18"/>
                <w:szCs w:val="18"/>
                <w:lang w:val="en-GB"/>
              </w:rPr>
              <w:t xml:space="preserve"> with the owners regarding land acquisition. After the zoning plan is approved</w:t>
            </w:r>
            <w:r w:rsidR="000C54D2" w:rsidRPr="00A742EF">
              <w:rPr>
                <w:rFonts w:cs="Arial"/>
                <w:sz w:val="18"/>
                <w:szCs w:val="18"/>
                <w:lang w:val="en-GB"/>
              </w:rPr>
              <w:t xml:space="preserve">, </w:t>
            </w:r>
            <w:r w:rsidRPr="00A742EF">
              <w:rPr>
                <w:rFonts w:cs="Arial"/>
                <w:sz w:val="18"/>
                <w:szCs w:val="18"/>
                <w:lang w:val="en-GB"/>
              </w:rPr>
              <w:t xml:space="preserve">necessary </w:t>
            </w:r>
            <w:r w:rsidR="0033130E" w:rsidRPr="00A742EF">
              <w:rPr>
                <w:rFonts w:cs="Arial"/>
                <w:sz w:val="18"/>
                <w:szCs w:val="18"/>
                <w:lang w:val="en-GB"/>
              </w:rPr>
              <w:t xml:space="preserve">land divisions </w:t>
            </w:r>
            <w:r w:rsidRPr="00A742EF">
              <w:rPr>
                <w:rFonts w:cs="Arial"/>
                <w:sz w:val="18"/>
                <w:szCs w:val="18"/>
                <w:lang w:val="en-GB"/>
              </w:rPr>
              <w:t xml:space="preserve">procedures </w:t>
            </w:r>
            <w:r w:rsidR="0033130E" w:rsidRPr="00A742EF">
              <w:rPr>
                <w:rFonts w:cs="Arial"/>
                <w:sz w:val="18"/>
                <w:szCs w:val="18"/>
                <w:lang w:val="en-GB"/>
              </w:rPr>
              <w:t xml:space="preserve">will be implemented and </w:t>
            </w:r>
            <w:r w:rsidRPr="00A742EF">
              <w:rPr>
                <w:rFonts w:cs="Arial"/>
                <w:sz w:val="18"/>
                <w:szCs w:val="18"/>
                <w:lang w:val="en-GB"/>
              </w:rPr>
              <w:t>the owners of the immovable properties along the route will be contacted.</w:t>
            </w:r>
          </w:p>
          <w:p w14:paraId="10087EA6" w14:textId="77777777" w:rsidR="00054487" w:rsidRPr="00A742EF" w:rsidRDefault="00054487" w:rsidP="00A742EF">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30EF5476" w14:textId="77777777"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Property owners and users must be informed in advance and their informed consent must be obtained.</w:t>
            </w:r>
          </w:p>
          <w:p w14:paraId="68880882" w14:textId="77777777" w:rsidR="00054487" w:rsidRPr="00A742EF" w:rsidRDefault="00054487" w:rsidP="00A742EF">
            <w:pPr>
              <w:pStyle w:val="ListParagraph"/>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2A7464CE" w14:textId="78C5982E"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As a result of the appraisal report to be prepared, the owners of immovable properties will be invited to negotiations within the scope of Article 8.</w:t>
            </w:r>
          </w:p>
          <w:p w14:paraId="4E4C01CF" w14:textId="536219AA"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In the absence of agreement, the Article 27 wil</w:t>
            </w:r>
            <w:r w:rsidR="00020500">
              <w:rPr>
                <w:rFonts w:cs="Arial"/>
                <w:sz w:val="18"/>
                <w:szCs w:val="18"/>
                <w:lang w:val="en-GB"/>
              </w:rPr>
              <w:t>l be applied as a last resort. Prior to</w:t>
            </w:r>
            <w:r w:rsidRPr="00A742EF">
              <w:rPr>
                <w:rFonts w:cs="Arial"/>
                <w:sz w:val="18"/>
                <w:szCs w:val="18"/>
                <w:lang w:val="en-GB"/>
              </w:rPr>
              <w:t xml:space="preserve"> Article </w:t>
            </w:r>
            <w:r w:rsidRPr="00A742EF">
              <w:rPr>
                <w:rFonts w:cs="Arial"/>
                <w:sz w:val="18"/>
                <w:szCs w:val="18"/>
                <w:lang w:val="en-GB"/>
              </w:rPr>
              <w:lastRenderedPageBreak/>
              <w:t>27 is applied, in order to ensure that the owners have access to compensation, attention shall be paid to ensure that inheritance transfers are made before the court hearing.</w:t>
            </w:r>
          </w:p>
          <w:p w14:paraId="54EE4D45" w14:textId="143AA98A" w:rsidR="00054487" w:rsidRPr="00A742EF" w:rsidRDefault="00500761"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If </w:t>
            </w:r>
            <w:r w:rsidR="00054487" w:rsidRPr="00A742EF">
              <w:rPr>
                <w:rFonts w:cs="Arial"/>
                <w:sz w:val="18"/>
                <w:szCs w:val="18"/>
                <w:lang w:val="en-GB"/>
              </w:rPr>
              <w:t>the negotiations</w:t>
            </w:r>
            <w:r w:rsidRPr="00A742EF">
              <w:rPr>
                <w:rFonts w:cs="Arial"/>
                <w:sz w:val="18"/>
                <w:szCs w:val="18"/>
                <w:lang w:val="en-GB"/>
              </w:rPr>
              <w:t xml:space="preserve"> fail</w:t>
            </w:r>
            <w:r w:rsidR="00054487" w:rsidRPr="00A742EF">
              <w:rPr>
                <w:rFonts w:cs="Arial"/>
                <w:sz w:val="18"/>
                <w:szCs w:val="18"/>
                <w:lang w:val="en-GB"/>
              </w:rPr>
              <w:t xml:space="preserve">, a </w:t>
            </w:r>
            <w:r w:rsidR="00B5447A" w:rsidRPr="00A742EF">
              <w:rPr>
                <w:rFonts w:cs="Arial"/>
                <w:sz w:val="18"/>
                <w:szCs w:val="18"/>
                <w:lang w:val="en-GB"/>
              </w:rPr>
              <w:t>compensation valuation</w:t>
            </w:r>
            <w:r w:rsidR="00054487" w:rsidRPr="00A742EF">
              <w:rPr>
                <w:rFonts w:cs="Arial"/>
                <w:sz w:val="18"/>
                <w:szCs w:val="18"/>
                <w:lang w:val="en-GB"/>
              </w:rPr>
              <w:t xml:space="preserve"> lawsuit is filed in accordance with Article 10 of the expropriation law.</w:t>
            </w:r>
          </w:p>
          <w:p w14:paraId="55173F8F" w14:textId="04D8C29F"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During the land acquisition process, </w:t>
            </w:r>
            <w:proofErr w:type="gramStart"/>
            <w:r w:rsidRPr="00A742EF">
              <w:rPr>
                <w:rFonts w:cs="Arial"/>
                <w:sz w:val="18"/>
                <w:szCs w:val="18"/>
                <w:lang w:val="en-GB"/>
              </w:rPr>
              <w:t>land owners</w:t>
            </w:r>
            <w:proofErr w:type="gramEnd"/>
            <w:r w:rsidRPr="00A742EF">
              <w:rPr>
                <w:rFonts w:cs="Arial"/>
                <w:sz w:val="18"/>
                <w:szCs w:val="18"/>
                <w:lang w:val="en-GB"/>
              </w:rPr>
              <w:t xml:space="preserve"> </w:t>
            </w:r>
            <w:r w:rsidR="002C250F" w:rsidRPr="00A742EF">
              <w:rPr>
                <w:rFonts w:cs="Arial"/>
                <w:sz w:val="18"/>
                <w:szCs w:val="18"/>
                <w:lang w:val="en-GB"/>
              </w:rPr>
              <w:t xml:space="preserve">will have </w:t>
            </w:r>
            <w:r w:rsidRPr="00A742EF">
              <w:rPr>
                <w:rFonts w:cs="Arial"/>
                <w:sz w:val="18"/>
                <w:szCs w:val="18"/>
                <w:lang w:val="en-GB"/>
              </w:rPr>
              <w:t xml:space="preserve">open access to the grievance mechanism and all grievance-request records </w:t>
            </w:r>
            <w:r w:rsidR="002C250F" w:rsidRPr="00A742EF">
              <w:rPr>
                <w:rFonts w:cs="Arial"/>
                <w:sz w:val="18"/>
                <w:szCs w:val="18"/>
                <w:lang w:val="en-GB"/>
              </w:rPr>
              <w:t xml:space="preserve">will </w:t>
            </w:r>
            <w:r w:rsidRPr="00A742EF">
              <w:rPr>
                <w:rFonts w:cs="Arial"/>
                <w:sz w:val="18"/>
                <w:szCs w:val="18"/>
                <w:lang w:val="en-GB"/>
              </w:rPr>
              <w:t xml:space="preserve">be constantly monitored and recorded. All Project-Affected-People (PAPs) shall be informed about the grievance mechanism. The project's </w:t>
            </w:r>
            <w:r w:rsidR="00235D7A" w:rsidRPr="00A742EF">
              <w:rPr>
                <w:rFonts w:cs="Arial"/>
                <w:sz w:val="18"/>
                <w:szCs w:val="18"/>
                <w:lang w:val="en-GB"/>
              </w:rPr>
              <w:t xml:space="preserve">community liaison officer </w:t>
            </w:r>
            <w:r w:rsidRPr="00A742EF">
              <w:rPr>
                <w:rFonts w:cs="Arial"/>
                <w:sz w:val="18"/>
                <w:szCs w:val="18"/>
                <w:lang w:val="en-GB"/>
              </w:rPr>
              <w:t>shall visit PAPs and inform them about the land acquisition process.</w:t>
            </w:r>
          </w:p>
          <w:p w14:paraId="77EE3593" w14:textId="0D5E7680"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AMM will conduct a </w:t>
            </w:r>
            <w:r w:rsidR="002C250F" w:rsidRPr="00A742EF">
              <w:rPr>
                <w:rFonts w:cs="Arial"/>
                <w:sz w:val="18"/>
                <w:szCs w:val="18"/>
                <w:lang w:val="en-GB"/>
              </w:rPr>
              <w:t>census</w:t>
            </w:r>
            <w:r w:rsidRPr="00A742EF">
              <w:rPr>
                <w:rFonts w:cs="Arial"/>
                <w:sz w:val="18"/>
                <w:szCs w:val="18"/>
                <w:lang w:val="en-GB"/>
              </w:rPr>
              <w:t xml:space="preserve"> study for all businesses affected by the land acquisition (Number of employees, income, expenditure, sector, service capacity, etc.). This study will be prepared </w:t>
            </w:r>
            <w:r w:rsidR="00063747" w:rsidRPr="00A742EF">
              <w:rPr>
                <w:rFonts w:cs="Arial"/>
                <w:sz w:val="18"/>
                <w:szCs w:val="18"/>
                <w:lang w:val="en-GB"/>
              </w:rPr>
              <w:t>separately</w:t>
            </w:r>
            <w:r w:rsidRPr="00A742EF">
              <w:rPr>
                <w:rFonts w:cs="Arial"/>
                <w:sz w:val="18"/>
                <w:szCs w:val="18"/>
                <w:lang w:val="en-GB"/>
              </w:rPr>
              <w:t xml:space="preserve"> with the support of an institution (university, consultancy firm, etc.) specialized in the field.</w:t>
            </w:r>
          </w:p>
          <w:p w14:paraId="088A466F" w14:textId="40944A84"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Although the land acquisition has not been finali</w:t>
            </w:r>
            <w:r w:rsidR="00020500">
              <w:rPr>
                <w:rFonts w:cs="Arial"/>
                <w:sz w:val="18"/>
                <w:szCs w:val="18"/>
                <w:lang w:val="en-GB"/>
              </w:rPr>
              <w:t>s</w:t>
            </w:r>
            <w:r w:rsidRPr="00A742EF">
              <w:rPr>
                <w:rFonts w:cs="Arial"/>
                <w:sz w:val="18"/>
                <w:szCs w:val="18"/>
                <w:lang w:val="en-GB"/>
              </w:rPr>
              <w:t xml:space="preserve">ed yet, </w:t>
            </w:r>
            <w:r w:rsidR="00606EE9" w:rsidRPr="00A742EF">
              <w:rPr>
                <w:rFonts w:cs="Arial"/>
                <w:sz w:val="18"/>
                <w:szCs w:val="18"/>
                <w:lang w:val="en-GB"/>
              </w:rPr>
              <w:t xml:space="preserve">the existing plans illustrate that </w:t>
            </w:r>
            <w:r w:rsidRPr="00A742EF">
              <w:rPr>
                <w:rFonts w:cs="Arial"/>
                <w:sz w:val="18"/>
                <w:szCs w:val="18"/>
                <w:lang w:val="en-GB"/>
              </w:rPr>
              <w:t xml:space="preserve">the small </w:t>
            </w:r>
            <w:r w:rsidR="00606EE9" w:rsidRPr="00A742EF">
              <w:rPr>
                <w:rFonts w:cs="Arial"/>
                <w:sz w:val="18"/>
                <w:szCs w:val="18"/>
                <w:lang w:val="en-GB"/>
              </w:rPr>
              <w:t>section</w:t>
            </w:r>
            <w:r w:rsidRPr="00A742EF">
              <w:rPr>
                <w:rFonts w:cs="Arial"/>
                <w:sz w:val="18"/>
                <w:szCs w:val="18"/>
                <w:lang w:val="en-GB"/>
              </w:rPr>
              <w:t xml:space="preserve"> of the exterior common area (such as the garden)</w:t>
            </w:r>
            <w:r w:rsidR="00606EE9" w:rsidRPr="00A742EF">
              <w:rPr>
                <w:rFonts w:cs="Arial"/>
                <w:sz w:val="18"/>
                <w:szCs w:val="18"/>
                <w:lang w:val="en-GB"/>
              </w:rPr>
              <w:t xml:space="preserve"> may be impacted</w:t>
            </w:r>
            <w:r w:rsidRPr="00A742EF">
              <w:rPr>
                <w:rFonts w:cs="Arial"/>
                <w:sz w:val="18"/>
                <w:szCs w:val="18"/>
                <w:lang w:val="en-GB"/>
              </w:rPr>
              <w:t>. Garden areas used by businesses for income generating activities whether it is formal, informal, user or occupier may result in economic displacement due to the Project's land acquisition.</w:t>
            </w:r>
            <w:r w:rsidRPr="00A742EF">
              <w:rPr>
                <w:lang w:val="en-GB"/>
              </w:rPr>
              <w:t xml:space="preserve"> </w:t>
            </w:r>
            <w:r w:rsidR="005A6840" w:rsidRPr="00A742EF">
              <w:rPr>
                <w:rFonts w:cs="Arial"/>
                <w:sz w:val="18"/>
                <w:szCs w:val="18"/>
                <w:lang w:val="en-GB"/>
              </w:rPr>
              <w:t xml:space="preserve">Impacts on livelihoods will be identified and </w:t>
            </w:r>
            <w:r w:rsidRPr="00A742EF">
              <w:rPr>
                <w:rFonts w:cs="Arial"/>
                <w:sz w:val="18"/>
                <w:szCs w:val="18"/>
                <w:lang w:val="en-GB"/>
              </w:rPr>
              <w:t>will be compensated.</w:t>
            </w:r>
            <w:r w:rsidRPr="00A742EF">
              <w:rPr>
                <w:lang w:val="en-GB"/>
              </w:rPr>
              <w:t xml:space="preserve"> </w:t>
            </w:r>
            <w:r w:rsidRPr="00A742EF">
              <w:rPr>
                <w:rFonts w:cs="Arial"/>
                <w:sz w:val="18"/>
                <w:szCs w:val="18"/>
                <w:lang w:val="en-GB"/>
              </w:rPr>
              <w:t xml:space="preserve">For compensation, </w:t>
            </w:r>
            <w:r w:rsidR="005020A5" w:rsidRPr="00A742EF">
              <w:rPr>
                <w:rFonts w:cs="Arial"/>
                <w:sz w:val="18"/>
                <w:szCs w:val="18"/>
                <w:lang w:val="en-GB"/>
              </w:rPr>
              <w:t xml:space="preserve">cash </w:t>
            </w:r>
            <w:r w:rsidR="005020A5" w:rsidRPr="00A742EF">
              <w:rPr>
                <w:rFonts w:cs="Arial"/>
                <w:sz w:val="18"/>
                <w:szCs w:val="18"/>
                <w:lang w:val="en-GB"/>
              </w:rPr>
              <w:lastRenderedPageBreak/>
              <w:t xml:space="preserve">compensation or </w:t>
            </w:r>
            <w:r w:rsidRPr="00A742EF">
              <w:rPr>
                <w:rFonts w:cs="Arial"/>
                <w:sz w:val="18"/>
                <w:szCs w:val="18"/>
                <w:lang w:val="en-GB"/>
              </w:rPr>
              <w:t>in-kind methods may also be preferred. Among these methods:</w:t>
            </w:r>
          </w:p>
          <w:p w14:paraId="3BBCD7E2" w14:textId="68B1C1A0" w:rsidR="00054487" w:rsidRPr="00A742EF" w:rsidRDefault="00054487" w:rsidP="00054487">
            <w:pPr>
              <w:pStyle w:val="ListParagraph"/>
              <w:numPr>
                <w:ilvl w:val="1"/>
                <w:numId w:val="6"/>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proofErr w:type="gramStart"/>
            <w:r w:rsidRPr="00A742EF">
              <w:rPr>
                <w:rFonts w:cs="Arial"/>
                <w:sz w:val="18"/>
                <w:szCs w:val="18"/>
                <w:lang w:val="en-GB"/>
              </w:rPr>
              <w:t>First of all</w:t>
            </w:r>
            <w:proofErr w:type="gramEnd"/>
            <w:r w:rsidRPr="00A742EF">
              <w:rPr>
                <w:rFonts w:cs="Arial"/>
                <w:sz w:val="18"/>
                <w:szCs w:val="18"/>
                <w:lang w:val="en-GB"/>
              </w:rPr>
              <w:t xml:space="preserve">, AMM </w:t>
            </w:r>
            <w:r w:rsidR="00D74EC3" w:rsidRPr="00A742EF">
              <w:rPr>
                <w:rFonts w:cs="Arial"/>
                <w:sz w:val="18"/>
                <w:szCs w:val="18"/>
                <w:lang w:val="en-GB"/>
              </w:rPr>
              <w:t xml:space="preserve">will </w:t>
            </w:r>
            <w:r w:rsidRPr="00A742EF">
              <w:rPr>
                <w:rFonts w:cs="Arial"/>
                <w:sz w:val="18"/>
                <w:szCs w:val="18"/>
                <w:lang w:val="en-GB"/>
              </w:rPr>
              <w:t xml:space="preserve">ensure that the contractor takes preventive measures in order to minimize the </w:t>
            </w:r>
            <w:r w:rsidR="00D74EC3" w:rsidRPr="00A742EF">
              <w:rPr>
                <w:rFonts w:cs="Arial"/>
                <w:sz w:val="18"/>
                <w:szCs w:val="18"/>
                <w:lang w:val="en-GB"/>
              </w:rPr>
              <w:t>income</w:t>
            </w:r>
            <w:r w:rsidRPr="00A742EF">
              <w:rPr>
                <w:rFonts w:cs="Arial"/>
                <w:sz w:val="18"/>
                <w:szCs w:val="18"/>
                <w:lang w:val="en-GB"/>
              </w:rPr>
              <w:t xml:space="preserve"> losses that may occur due to road closure, construction-related dust and noise measures. To ensure this, the </w:t>
            </w:r>
            <w:r w:rsidR="00020500">
              <w:rPr>
                <w:rFonts w:cs="Arial"/>
                <w:sz w:val="18"/>
                <w:szCs w:val="18"/>
                <w:lang w:val="en-GB"/>
              </w:rPr>
              <w:t>impacts</w:t>
            </w:r>
            <w:r w:rsidRPr="00A742EF">
              <w:rPr>
                <w:rFonts w:cs="Arial"/>
                <w:sz w:val="18"/>
                <w:szCs w:val="18"/>
                <w:lang w:val="en-GB"/>
              </w:rPr>
              <w:t xml:space="preserve"> of construction should be regularly controlled by the Ankara Metropolitan Municipality.</w:t>
            </w:r>
          </w:p>
          <w:p w14:paraId="56B2BE7C" w14:textId="7191C967" w:rsidR="00054487" w:rsidRPr="00A742EF" w:rsidRDefault="00054487" w:rsidP="00054487">
            <w:pPr>
              <w:pStyle w:val="ListParagraph"/>
              <w:numPr>
                <w:ilvl w:val="1"/>
                <w:numId w:val="6"/>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Affected businesses </w:t>
            </w:r>
            <w:r w:rsidR="00D74EC3" w:rsidRPr="00A742EF">
              <w:rPr>
                <w:rFonts w:cs="Arial"/>
                <w:sz w:val="18"/>
                <w:szCs w:val="18"/>
                <w:lang w:val="en-GB"/>
              </w:rPr>
              <w:t>will</w:t>
            </w:r>
            <w:r w:rsidR="00020500">
              <w:rPr>
                <w:rFonts w:cs="Arial"/>
                <w:sz w:val="18"/>
                <w:szCs w:val="18"/>
                <w:lang w:val="en-GB"/>
              </w:rPr>
              <w:t xml:space="preserve"> be prioritis</w:t>
            </w:r>
            <w:r w:rsidRPr="00A742EF">
              <w:rPr>
                <w:rFonts w:cs="Arial"/>
                <w:sz w:val="18"/>
                <w:szCs w:val="18"/>
                <w:lang w:val="en-GB"/>
              </w:rPr>
              <w:t xml:space="preserve">ed by the contractor </w:t>
            </w:r>
            <w:r w:rsidR="00D165B4" w:rsidRPr="00A742EF">
              <w:rPr>
                <w:rFonts w:cs="Arial"/>
                <w:sz w:val="18"/>
                <w:szCs w:val="18"/>
                <w:lang w:val="en-GB"/>
              </w:rPr>
              <w:t xml:space="preserve">for </w:t>
            </w:r>
            <w:r w:rsidRPr="00A742EF">
              <w:rPr>
                <w:rFonts w:cs="Arial"/>
                <w:sz w:val="18"/>
                <w:szCs w:val="18"/>
                <w:lang w:val="en-GB"/>
              </w:rPr>
              <w:t>local procurement</w:t>
            </w:r>
            <w:r w:rsidR="00D165B4" w:rsidRPr="00A742EF">
              <w:rPr>
                <w:rFonts w:cs="Arial"/>
                <w:sz w:val="18"/>
                <w:szCs w:val="18"/>
                <w:lang w:val="en-GB"/>
              </w:rPr>
              <w:t>,</w:t>
            </w:r>
            <w:r w:rsidRPr="00A742EF">
              <w:rPr>
                <w:rFonts w:cs="Arial"/>
                <w:sz w:val="18"/>
                <w:szCs w:val="18"/>
                <w:lang w:val="en-GB"/>
              </w:rPr>
              <w:t xml:space="preserve"> </w:t>
            </w:r>
            <w:r w:rsidR="000E6CF5" w:rsidRPr="00A742EF">
              <w:rPr>
                <w:rFonts w:cs="Arial"/>
                <w:sz w:val="18"/>
                <w:szCs w:val="18"/>
                <w:lang w:val="en-GB"/>
              </w:rPr>
              <w:t xml:space="preserve">with targets for procurement </w:t>
            </w:r>
            <w:r w:rsidRPr="00A742EF">
              <w:rPr>
                <w:rFonts w:cs="Arial"/>
                <w:sz w:val="18"/>
                <w:szCs w:val="18"/>
                <w:lang w:val="en-GB"/>
              </w:rPr>
              <w:t>from the affected businesses.</w:t>
            </w:r>
          </w:p>
          <w:p w14:paraId="22427C88" w14:textId="504FEBC9" w:rsidR="00054487" w:rsidRPr="00A742EF" w:rsidRDefault="00054487" w:rsidP="00054487">
            <w:pPr>
              <w:pStyle w:val="ListParagraph"/>
              <w:numPr>
                <w:ilvl w:val="1"/>
                <w:numId w:val="6"/>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Information and application support </w:t>
            </w:r>
            <w:r w:rsidR="00E91297" w:rsidRPr="00A742EF">
              <w:rPr>
                <w:rFonts w:cs="Arial"/>
                <w:sz w:val="18"/>
                <w:szCs w:val="18"/>
                <w:lang w:val="en-GB"/>
              </w:rPr>
              <w:t>will</w:t>
            </w:r>
            <w:r w:rsidRPr="00A742EF">
              <w:rPr>
                <w:rFonts w:cs="Arial"/>
                <w:sz w:val="18"/>
                <w:szCs w:val="18"/>
                <w:lang w:val="en-GB"/>
              </w:rPr>
              <w:t xml:space="preserve"> be provided to SMEs by the related unit of AMM about the support provided by AMM; If there is information about the sources of access to grants and loans for business development, they </w:t>
            </w:r>
            <w:r w:rsidR="00E91297" w:rsidRPr="00A742EF">
              <w:rPr>
                <w:rFonts w:cs="Arial"/>
                <w:sz w:val="18"/>
                <w:szCs w:val="18"/>
                <w:lang w:val="en-GB"/>
              </w:rPr>
              <w:t xml:space="preserve">will </w:t>
            </w:r>
            <w:r w:rsidRPr="00A742EF">
              <w:rPr>
                <w:rFonts w:cs="Arial"/>
                <w:sz w:val="18"/>
                <w:szCs w:val="18"/>
                <w:lang w:val="en-GB"/>
              </w:rPr>
              <w:t>be informed of other support packages offered by the municipality.</w:t>
            </w:r>
          </w:p>
          <w:p w14:paraId="60B91AF3" w14:textId="77777777" w:rsidR="00054487" w:rsidRPr="00A742EF" w:rsidRDefault="00054487" w:rsidP="00A742EF">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384BD0CB" w14:textId="0926A03B"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After the land acquisition</w:t>
            </w:r>
            <w:r w:rsidR="006253EA" w:rsidRPr="00A742EF">
              <w:rPr>
                <w:rFonts w:cs="Arial"/>
                <w:sz w:val="18"/>
                <w:szCs w:val="18"/>
                <w:lang w:val="en-GB"/>
              </w:rPr>
              <w:t xml:space="preserve"> plans are finalized and approved</w:t>
            </w:r>
            <w:r w:rsidRPr="00A742EF">
              <w:rPr>
                <w:rFonts w:cs="Arial"/>
                <w:sz w:val="18"/>
                <w:szCs w:val="18"/>
                <w:lang w:val="en-GB"/>
              </w:rPr>
              <w:t xml:space="preserve">, businesses that may suffer from loss of livelihood due to the construction impacts of the Project (road closure, dust, </w:t>
            </w:r>
            <w:proofErr w:type="gramStart"/>
            <w:r w:rsidRPr="00A742EF">
              <w:rPr>
                <w:rFonts w:cs="Arial"/>
                <w:sz w:val="18"/>
                <w:szCs w:val="18"/>
                <w:lang w:val="en-GB"/>
              </w:rPr>
              <w:t>noise</w:t>
            </w:r>
            <w:proofErr w:type="gramEnd"/>
            <w:r w:rsidRPr="00A742EF">
              <w:rPr>
                <w:rFonts w:cs="Arial"/>
                <w:sz w:val="18"/>
                <w:szCs w:val="18"/>
                <w:lang w:val="en-GB"/>
              </w:rPr>
              <w:t xml:space="preserve"> or physical damage to workplaces, etc.)</w:t>
            </w:r>
            <w:r w:rsidR="00020500">
              <w:rPr>
                <w:rFonts w:cs="Arial"/>
                <w:sz w:val="18"/>
                <w:szCs w:val="18"/>
                <w:lang w:val="en-GB"/>
              </w:rPr>
              <w:t xml:space="preserve"> </w:t>
            </w:r>
            <w:r w:rsidRPr="00A742EF">
              <w:rPr>
                <w:rFonts w:cs="Arial"/>
                <w:sz w:val="18"/>
                <w:szCs w:val="18"/>
                <w:lang w:val="en-GB"/>
              </w:rPr>
              <w:t>w</w:t>
            </w:r>
            <w:r w:rsidR="006253EA" w:rsidRPr="00A742EF">
              <w:rPr>
                <w:rFonts w:cs="Arial"/>
                <w:sz w:val="18"/>
                <w:szCs w:val="18"/>
                <w:lang w:val="en-GB"/>
              </w:rPr>
              <w:t>i</w:t>
            </w:r>
            <w:r w:rsidRPr="00A742EF">
              <w:rPr>
                <w:rFonts w:cs="Arial"/>
                <w:sz w:val="18"/>
                <w:szCs w:val="18"/>
                <w:lang w:val="en-GB"/>
              </w:rPr>
              <w:t xml:space="preserve">ll be identified, their losses, if any, will be recorded through monitoring and evaluation, and continuous consultation will be held to identify solutions for livelihood </w:t>
            </w:r>
            <w:r w:rsidR="00020500" w:rsidRPr="00A742EF">
              <w:rPr>
                <w:rFonts w:cs="Arial"/>
                <w:sz w:val="18"/>
                <w:szCs w:val="18"/>
                <w:lang w:val="en-GB"/>
              </w:rPr>
              <w:t>restoration</w:t>
            </w:r>
            <w:r w:rsidRPr="00A742EF">
              <w:rPr>
                <w:rFonts w:cs="Arial"/>
                <w:sz w:val="18"/>
                <w:szCs w:val="18"/>
                <w:lang w:val="en-GB"/>
              </w:rPr>
              <w:t>.</w:t>
            </w:r>
            <w:r w:rsidRPr="00A742EF">
              <w:rPr>
                <w:lang w:val="en-GB"/>
              </w:rPr>
              <w:t xml:space="preserve"> </w:t>
            </w:r>
            <w:r w:rsidRPr="00A742EF">
              <w:rPr>
                <w:rFonts w:cs="Arial"/>
                <w:sz w:val="18"/>
                <w:szCs w:val="18"/>
                <w:lang w:val="en-GB"/>
              </w:rPr>
              <w:t xml:space="preserve">The compensation of the </w:t>
            </w:r>
            <w:r w:rsidR="000A68F8" w:rsidRPr="00A742EF">
              <w:rPr>
                <w:rFonts w:cs="Arial"/>
                <w:sz w:val="18"/>
                <w:szCs w:val="18"/>
                <w:lang w:val="en-GB"/>
              </w:rPr>
              <w:t>busines</w:t>
            </w:r>
            <w:r w:rsidRPr="00A742EF">
              <w:rPr>
                <w:rFonts w:cs="Arial"/>
                <w:sz w:val="18"/>
                <w:szCs w:val="18"/>
                <w:lang w:val="en-GB"/>
              </w:rPr>
              <w:t xml:space="preserve">ses whose livelihoods are </w:t>
            </w:r>
            <w:r w:rsidRPr="00A742EF">
              <w:rPr>
                <w:rFonts w:cs="Arial"/>
                <w:sz w:val="18"/>
                <w:szCs w:val="18"/>
                <w:lang w:val="en-GB"/>
              </w:rPr>
              <w:lastRenderedPageBreak/>
              <w:t>affected due to the construction impact will be covered by the Contractor.</w:t>
            </w:r>
            <w:r w:rsidRPr="00A742EF">
              <w:rPr>
                <w:lang w:val="en-GB"/>
              </w:rPr>
              <w:t xml:space="preserve"> </w:t>
            </w:r>
            <w:r w:rsidRPr="00A742EF">
              <w:rPr>
                <w:rFonts w:cs="Arial"/>
                <w:sz w:val="18"/>
                <w:szCs w:val="18"/>
                <w:lang w:val="en-GB"/>
              </w:rPr>
              <w:t>Where necessary, the Contractor will provide temporary rental and relocation support to the</w:t>
            </w:r>
            <w:r w:rsidR="00BD67CD" w:rsidRPr="00A742EF">
              <w:rPr>
                <w:rFonts w:cs="Arial"/>
                <w:sz w:val="18"/>
                <w:szCs w:val="18"/>
                <w:lang w:val="en-GB"/>
              </w:rPr>
              <w:t xml:space="preserve"> tenant</w:t>
            </w:r>
            <w:r w:rsidRPr="00A742EF">
              <w:rPr>
                <w:rFonts w:cs="Arial"/>
                <w:sz w:val="18"/>
                <w:szCs w:val="18"/>
                <w:lang w:val="en-GB"/>
              </w:rPr>
              <w:t xml:space="preserve"> business Consultations will be recorded, and suggested </w:t>
            </w:r>
            <w:r w:rsidR="00C37F9A" w:rsidRPr="00A742EF">
              <w:rPr>
                <w:rFonts w:cs="Arial"/>
                <w:sz w:val="18"/>
                <w:szCs w:val="18"/>
                <w:lang w:val="en-GB"/>
              </w:rPr>
              <w:t xml:space="preserve">alternatives </w:t>
            </w:r>
            <w:r w:rsidRPr="00A742EF">
              <w:rPr>
                <w:rFonts w:cs="Arial"/>
                <w:sz w:val="18"/>
                <w:szCs w:val="18"/>
                <w:lang w:val="en-GB"/>
              </w:rPr>
              <w:t xml:space="preserve">and </w:t>
            </w:r>
            <w:r w:rsidR="00D25524" w:rsidRPr="00A742EF">
              <w:rPr>
                <w:rFonts w:cs="Arial"/>
                <w:sz w:val="18"/>
                <w:szCs w:val="18"/>
                <w:lang w:val="en-GB"/>
              </w:rPr>
              <w:t>solutions</w:t>
            </w:r>
            <w:r w:rsidRPr="00A742EF">
              <w:rPr>
                <w:rFonts w:cs="Arial"/>
                <w:sz w:val="18"/>
                <w:szCs w:val="18"/>
                <w:lang w:val="en-GB"/>
              </w:rPr>
              <w:t xml:space="preserve"> will be </w:t>
            </w:r>
            <w:r w:rsidR="00D25524" w:rsidRPr="00A742EF">
              <w:rPr>
                <w:rFonts w:cs="Arial"/>
                <w:sz w:val="18"/>
                <w:szCs w:val="18"/>
                <w:lang w:val="en-GB"/>
              </w:rPr>
              <w:t>reco</w:t>
            </w:r>
            <w:r w:rsidR="00066F4C" w:rsidRPr="00A742EF">
              <w:rPr>
                <w:rFonts w:cs="Arial"/>
                <w:sz w:val="18"/>
                <w:szCs w:val="18"/>
                <w:lang w:val="en-GB"/>
              </w:rPr>
              <w:t>r</w:t>
            </w:r>
            <w:r w:rsidR="00D25524" w:rsidRPr="00A742EF">
              <w:rPr>
                <w:rFonts w:cs="Arial"/>
                <w:sz w:val="18"/>
                <w:szCs w:val="18"/>
                <w:lang w:val="en-GB"/>
              </w:rPr>
              <w:t>ded</w:t>
            </w:r>
            <w:r w:rsidRPr="00A742EF">
              <w:rPr>
                <w:rFonts w:cs="Arial"/>
                <w:sz w:val="18"/>
                <w:szCs w:val="18"/>
                <w:lang w:val="en-GB"/>
              </w:rPr>
              <w:t xml:space="preserve">. The project-affected people (PAPs) and businesses will be regularly informed about the project processes by the </w:t>
            </w:r>
            <w:r w:rsidR="00235D7A" w:rsidRPr="00A742EF">
              <w:rPr>
                <w:rFonts w:cs="Arial"/>
                <w:sz w:val="18"/>
                <w:szCs w:val="18"/>
                <w:lang w:val="en-GB"/>
              </w:rPr>
              <w:t>community liaison officer</w:t>
            </w:r>
            <w:r w:rsidRPr="00A742EF">
              <w:rPr>
                <w:rFonts w:cs="Arial"/>
                <w:sz w:val="18"/>
                <w:szCs w:val="18"/>
                <w:lang w:val="en-GB"/>
              </w:rPr>
              <w:t>.</w:t>
            </w:r>
          </w:p>
          <w:p w14:paraId="4F95C088" w14:textId="0B4AB463"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Information will be provided </w:t>
            </w:r>
            <w:r w:rsidR="00235D7A" w:rsidRPr="00A742EF">
              <w:rPr>
                <w:rFonts w:cs="Arial"/>
                <w:sz w:val="18"/>
                <w:szCs w:val="18"/>
                <w:lang w:val="en-GB"/>
              </w:rPr>
              <w:t xml:space="preserve">by community liaison officers </w:t>
            </w:r>
            <w:r w:rsidRPr="00A742EF">
              <w:rPr>
                <w:rFonts w:cs="Arial"/>
                <w:sz w:val="18"/>
                <w:szCs w:val="18"/>
                <w:lang w:val="en-GB"/>
              </w:rPr>
              <w:t xml:space="preserve">on grievance mechanism channels and access to grievance mechanisms. Grievance about land acquisition will be examined under a separate heading and will be reported regularly. </w:t>
            </w:r>
          </w:p>
        </w:tc>
        <w:tc>
          <w:tcPr>
            <w:tcW w:w="1654" w:type="pct"/>
          </w:tcPr>
          <w:p w14:paraId="1E2BBC7B" w14:textId="77777777" w:rsidR="004D50E2" w:rsidRPr="00A11073" w:rsidRDefault="004D50E2" w:rsidP="004D50E2">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b/>
                <w:bCs/>
                <w:sz w:val="18"/>
                <w:szCs w:val="18"/>
                <w:lang w:val="en-GB"/>
              </w:rPr>
            </w:pPr>
            <w:r w:rsidRPr="00A11073">
              <w:rPr>
                <w:rFonts w:cs="Arial"/>
                <w:b/>
                <w:bCs/>
                <w:sz w:val="18"/>
                <w:szCs w:val="18"/>
                <w:lang w:val="en-GB"/>
              </w:rPr>
              <w:lastRenderedPageBreak/>
              <w:t>Action 1</w:t>
            </w:r>
          </w:p>
          <w:p w14:paraId="3F07F181" w14:textId="7246B8C8" w:rsidR="00054487" w:rsidRPr="00A742EF" w:rsidRDefault="00054487"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AMM </w:t>
            </w:r>
            <w:r w:rsidR="009474EB" w:rsidRPr="00A742EF">
              <w:rPr>
                <w:rFonts w:cs="Arial"/>
                <w:sz w:val="18"/>
                <w:szCs w:val="18"/>
                <w:lang w:val="en-GB"/>
              </w:rPr>
              <w:t>P</w:t>
            </w:r>
            <w:r w:rsidRPr="00A742EF">
              <w:rPr>
                <w:rFonts w:cs="Arial"/>
                <w:sz w:val="18"/>
                <w:szCs w:val="18"/>
                <w:lang w:val="en-GB"/>
              </w:rPr>
              <w:t xml:space="preserve">roject unit responsible for selection of route and engineering work </w:t>
            </w:r>
          </w:p>
          <w:p w14:paraId="2EC8C25F"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5C06A0E6" w14:textId="77777777" w:rsidR="004D50E2" w:rsidRPr="00A11073" w:rsidRDefault="004D50E2" w:rsidP="004D50E2">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b/>
                <w:bCs/>
                <w:sz w:val="18"/>
                <w:szCs w:val="18"/>
                <w:lang w:val="en-GB"/>
              </w:rPr>
            </w:pPr>
            <w:r w:rsidRPr="00A11073">
              <w:rPr>
                <w:rFonts w:cs="Arial"/>
                <w:b/>
                <w:bCs/>
                <w:sz w:val="18"/>
                <w:szCs w:val="18"/>
                <w:lang w:val="en-GB"/>
              </w:rPr>
              <w:t xml:space="preserve">Action 2 </w:t>
            </w:r>
          </w:p>
          <w:p w14:paraId="66D58E8D" w14:textId="15AE552F" w:rsidR="00054487" w:rsidRPr="00A742EF" w:rsidRDefault="00054487"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Department of Expropriation </w:t>
            </w:r>
          </w:p>
          <w:p w14:paraId="29CAA179" w14:textId="77777777" w:rsidR="00054487" w:rsidRDefault="00054487" w:rsidP="00A742EF">
            <w:pPr>
              <w:pStyle w:val="ListParagraph"/>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62203AC0" w14:textId="77777777" w:rsidR="006C433E" w:rsidRDefault="006C433E" w:rsidP="00A742EF">
            <w:pPr>
              <w:pStyle w:val="ListParagraph"/>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63C38CD9" w14:textId="77777777" w:rsidR="006C433E" w:rsidRDefault="006C433E" w:rsidP="00A742EF">
            <w:pPr>
              <w:pStyle w:val="ListParagraph"/>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69FF934D" w14:textId="77777777" w:rsidR="006C433E" w:rsidRDefault="006C433E" w:rsidP="00A742EF">
            <w:pPr>
              <w:pStyle w:val="ListParagraph"/>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04F438FA" w14:textId="77777777" w:rsidR="006C433E" w:rsidRDefault="006C433E" w:rsidP="00A742EF">
            <w:pPr>
              <w:pStyle w:val="ListParagraph"/>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2BC6E821" w14:textId="77777777" w:rsidR="006C433E" w:rsidRDefault="006C433E" w:rsidP="00A742EF">
            <w:pPr>
              <w:pStyle w:val="ListParagraph"/>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10C42943" w14:textId="77777777" w:rsidR="006C433E" w:rsidRDefault="006C433E" w:rsidP="00A742EF">
            <w:pPr>
              <w:pStyle w:val="ListParagraph"/>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7143A068" w14:textId="77777777" w:rsidR="006C433E" w:rsidRPr="00A742EF" w:rsidRDefault="006C433E" w:rsidP="00A742EF">
            <w:pPr>
              <w:pStyle w:val="ListParagraph"/>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28C0E7EB" w14:textId="77777777" w:rsidR="006C433E" w:rsidRPr="00A11073" w:rsidRDefault="006C433E" w:rsidP="004D50E2">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b/>
                <w:bCs/>
                <w:sz w:val="18"/>
                <w:szCs w:val="18"/>
                <w:lang w:val="en-GB"/>
              </w:rPr>
            </w:pPr>
            <w:r w:rsidRPr="00A11073">
              <w:rPr>
                <w:rFonts w:cs="Arial"/>
                <w:b/>
                <w:bCs/>
                <w:sz w:val="18"/>
                <w:szCs w:val="18"/>
                <w:lang w:val="en-GB"/>
              </w:rPr>
              <w:t>Action 3</w:t>
            </w:r>
          </w:p>
          <w:p w14:paraId="5DA16829" w14:textId="5CC2659C" w:rsidR="00054487" w:rsidRPr="00A742EF" w:rsidRDefault="00054487"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Department of Expropriation and Public Relations Officer</w:t>
            </w:r>
          </w:p>
          <w:p w14:paraId="18204B26"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29EFA867"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6A1C48B7"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5A1E7164" w14:textId="77777777" w:rsidR="00054487" w:rsidRPr="00A11073" w:rsidRDefault="00054487"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b/>
                <w:bCs/>
                <w:sz w:val="18"/>
                <w:szCs w:val="18"/>
                <w:lang w:val="en-GB"/>
              </w:rPr>
            </w:pPr>
            <w:r w:rsidRPr="00A11073">
              <w:rPr>
                <w:rFonts w:cs="Arial"/>
                <w:b/>
                <w:bCs/>
                <w:sz w:val="18"/>
                <w:szCs w:val="18"/>
                <w:lang w:val="en-GB"/>
              </w:rPr>
              <w:t>Action 4-8</w:t>
            </w:r>
          </w:p>
          <w:p w14:paraId="5CF0EC28" w14:textId="77777777" w:rsidR="00054487" w:rsidRPr="00A11073" w:rsidRDefault="00054487"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11073">
              <w:rPr>
                <w:rFonts w:cs="Arial"/>
                <w:sz w:val="18"/>
                <w:szCs w:val="18"/>
                <w:lang w:val="en-GB"/>
              </w:rPr>
              <w:lastRenderedPageBreak/>
              <w:t xml:space="preserve">Department of Expropriation </w:t>
            </w:r>
          </w:p>
          <w:p w14:paraId="2BC44B84" w14:textId="64A28D75" w:rsidR="00054487" w:rsidRPr="00A11073" w:rsidRDefault="00253C74"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11073">
              <w:rPr>
                <w:rFonts w:cs="Arial"/>
                <w:sz w:val="18"/>
                <w:szCs w:val="18"/>
                <w:lang w:val="en-GB"/>
              </w:rPr>
              <w:t>Community Liaison Officers</w:t>
            </w:r>
          </w:p>
          <w:p w14:paraId="2491DBC6"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0AA90616"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115B3497"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72FD39FA"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77A623B4"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3BB4A235"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1BBFA1CC"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21AEE115"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4CFDB187"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3B906C26"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2E91BB0F"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27C1EC57" w14:textId="77777777" w:rsidR="00054487"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 </w:t>
            </w:r>
          </w:p>
          <w:p w14:paraId="36BE9D40" w14:textId="77777777" w:rsidR="00447DE6" w:rsidRDefault="00447DE6"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20401FFE" w14:textId="77777777" w:rsidR="00447DE6" w:rsidRDefault="00447DE6"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25608524" w14:textId="77777777" w:rsidR="00447DE6" w:rsidRDefault="00447DE6"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30D4866B" w14:textId="77777777" w:rsidR="00447DE6" w:rsidRDefault="00447DE6"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4AF57B30" w14:textId="77777777" w:rsidR="00447DE6" w:rsidRDefault="00447DE6"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0A2A5E00" w14:textId="77777777" w:rsidR="00447DE6" w:rsidRPr="00A11073" w:rsidRDefault="00447DE6"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b/>
                <w:bCs/>
                <w:sz w:val="18"/>
                <w:szCs w:val="18"/>
                <w:lang w:val="en-GB"/>
              </w:rPr>
            </w:pPr>
            <w:r w:rsidRPr="00A11073">
              <w:rPr>
                <w:rFonts w:cs="Arial"/>
                <w:b/>
                <w:bCs/>
                <w:sz w:val="18"/>
                <w:szCs w:val="18"/>
                <w:lang w:val="en-GB"/>
              </w:rPr>
              <w:t xml:space="preserve">Action </w:t>
            </w:r>
            <w:r w:rsidR="00054487" w:rsidRPr="00A11073">
              <w:rPr>
                <w:rFonts w:cs="Arial"/>
                <w:b/>
                <w:bCs/>
                <w:sz w:val="18"/>
                <w:szCs w:val="18"/>
                <w:lang w:val="en-GB"/>
              </w:rPr>
              <w:t>9</w:t>
            </w:r>
          </w:p>
          <w:p w14:paraId="5594A0CB" w14:textId="7D1C9617" w:rsidR="00054487" w:rsidRPr="00A742EF" w:rsidRDefault="00054487"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AMM and Consultant Firm </w:t>
            </w:r>
          </w:p>
          <w:p w14:paraId="41E967C2"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323E596A"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1CF90C7B"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19607D6A"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25B7FDDD"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12F45852" w14:textId="77777777" w:rsidR="00447DE6" w:rsidRPr="00A11073" w:rsidRDefault="00447DE6"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b/>
                <w:bCs/>
                <w:sz w:val="18"/>
                <w:szCs w:val="18"/>
                <w:lang w:val="en-GB"/>
              </w:rPr>
            </w:pPr>
            <w:r w:rsidRPr="00A11073">
              <w:rPr>
                <w:rFonts w:cs="Arial"/>
                <w:b/>
                <w:bCs/>
                <w:sz w:val="18"/>
                <w:szCs w:val="18"/>
                <w:lang w:val="en-GB"/>
              </w:rPr>
              <w:t xml:space="preserve">Action </w:t>
            </w:r>
            <w:r w:rsidR="00054487" w:rsidRPr="00A11073">
              <w:rPr>
                <w:rFonts w:cs="Arial"/>
                <w:b/>
                <w:bCs/>
                <w:sz w:val="18"/>
                <w:szCs w:val="18"/>
                <w:lang w:val="en-GB"/>
              </w:rPr>
              <w:t>10</w:t>
            </w:r>
          </w:p>
          <w:p w14:paraId="1E92BD29" w14:textId="4CB6FA4C" w:rsidR="00054487" w:rsidRPr="00A742EF" w:rsidRDefault="00054487"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The Contractor, </w:t>
            </w:r>
          </w:p>
          <w:p w14:paraId="7E6F985F" w14:textId="77777777" w:rsidR="00054487" w:rsidRPr="00A742EF" w:rsidRDefault="00054487"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Related Units of AMM</w:t>
            </w:r>
          </w:p>
          <w:p w14:paraId="1A35637C" w14:textId="77777777" w:rsidR="00054487" w:rsidRPr="00A742EF" w:rsidRDefault="00054487"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Supervised by PIU</w:t>
            </w:r>
          </w:p>
          <w:p w14:paraId="0D363FFA"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75410893"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5AF2D66D"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31190A83"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28B5012F"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42FB2764"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3822ED76"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2EFCA24F"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2CEB6D65"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5ED0741C"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7E034DC1"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5FCAE16B"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0536ACE7"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1D93C408"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48D41D87"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0C7DADD8"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3E7B53CD"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1C4AC24E" w14:textId="77777777" w:rsidR="00054487"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15997374" w14:textId="77777777" w:rsidR="00184B88" w:rsidRPr="00A742EF" w:rsidRDefault="00184B88"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7B0CF436"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5B07BBC3" w14:textId="77777777" w:rsidR="00447DE6" w:rsidRPr="00A11073" w:rsidRDefault="00447DE6"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b/>
                <w:bCs/>
                <w:sz w:val="18"/>
                <w:szCs w:val="18"/>
                <w:lang w:val="en-GB"/>
              </w:rPr>
            </w:pPr>
            <w:r w:rsidRPr="00A11073">
              <w:rPr>
                <w:rFonts w:cs="Arial"/>
                <w:b/>
                <w:bCs/>
                <w:sz w:val="18"/>
                <w:szCs w:val="18"/>
                <w:lang w:val="en-GB"/>
              </w:rPr>
              <w:t xml:space="preserve">Action </w:t>
            </w:r>
            <w:r w:rsidR="00054487" w:rsidRPr="00A11073">
              <w:rPr>
                <w:rFonts w:cs="Arial"/>
                <w:b/>
                <w:bCs/>
                <w:sz w:val="18"/>
                <w:szCs w:val="18"/>
                <w:lang w:val="en-GB"/>
              </w:rPr>
              <w:t>11</w:t>
            </w:r>
          </w:p>
          <w:p w14:paraId="3B01BF91" w14:textId="60BB7A2A" w:rsidR="00054487" w:rsidRPr="00A742EF" w:rsidRDefault="00054487"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The Contractor, Party Responsible for Damage, AMM Project Control Unit, </w:t>
            </w:r>
            <w:r w:rsidR="00253C74" w:rsidRPr="00A742EF">
              <w:rPr>
                <w:rFonts w:cs="Arial"/>
                <w:sz w:val="18"/>
                <w:szCs w:val="18"/>
                <w:lang w:val="en-GB"/>
              </w:rPr>
              <w:t xml:space="preserve">Community Liaison </w:t>
            </w:r>
            <w:proofErr w:type="gramStart"/>
            <w:r w:rsidR="00253C74" w:rsidRPr="00A742EF">
              <w:rPr>
                <w:rFonts w:cs="Arial"/>
                <w:sz w:val="18"/>
                <w:szCs w:val="18"/>
                <w:lang w:val="en-GB"/>
              </w:rPr>
              <w:t>Officers</w:t>
            </w:r>
            <w:proofErr w:type="gramEnd"/>
            <w:r w:rsidR="00253C74" w:rsidRPr="00A742EF">
              <w:rPr>
                <w:rFonts w:cs="Arial"/>
                <w:sz w:val="18"/>
                <w:szCs w:val="18"/>
                <w:lang w:val="en-GB"/>
              </w:rPr>
              <w:t xml:space="preserve"> </w:t>
            </w:r>
            <w:r w:rsidRPr="00A742EF">
              <w:rPr>
                <w:rFonts w:cs="Arial"/>
                <w:sz w:val="18"/>
                <w:szCs w:val="18"/>
                <w:lang w:val="en-GB"/>
              </w:rPr>
              <w:t>and Department of Expropriation</w:t>
            </w:r>
          </w:p>
          <w:p w14:paraId="4D1EF292"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374C9D29"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11360ABC"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614683CB"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693AF71C"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1626CA63"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692EE9F1"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47D1A24F"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504C8FC8"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2434D8C1" w14:textId="134A7EE4" w:rsidR="00054487" w:rsidRPr="00A11073" w:rsidRDefault="00184B88"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b/>
                <w:bCs/>
                <w:sz w:val="18"/>
                <w:szCs w:val="18"/>
                <w:lang w:val="en-GB"/>
              </w:rPr>
            </w:pPr>
            <w:r w:rsidRPr="00A11073">
              <w:rPr>
                <w:rFonts w:cs="Arial"/>
                <w:b/>
                <w:bCs/>
                <w:sz w:val="18"/>
                <w:szCs w:val="18"/>
                <w:lang w:val="en-GB"/>
              </w:rPr>
              <w:t xml:space="preserve">Action </w:t>
            </w:r>
            <w:r w:rsidR="00054487" w:rsidRPr="00A11073">
              <w:rPr>
                <w:rFonts w:cs="Arial"/>
                <w:b/>
                <w:bCs/>
                <w:sz w:val="18"/>
                <w:szCs w:val="18"/>
                <w:lang w:val="en-GB"/>
              </w:rPr>
              <w:t>12</w:t>
            </w:r>
          </w:p>
          <w:p w14:paraId="1A6C2993" w14:textId="0E6A3320" w:rsidR="00054487" w:rsidRPr="00A742EF" w:rsidRDefault="00054487"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The Contractor and Community Liaison Officers of AMM</w:t>
            </w:r>
          </w:p>
          <w:p w14:paraId="4283AE7D"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50C9D331"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r>
      <w:tr w:rsidR="00054487" w:rsidRPr="00A742EF" w14:paraId="729E0526" w14:textId="77777777" w:rsidTr="00A742EF">
        <w:trPr>
          <w:trHeight w:val="342"/>
        </w:trPr>
        <w:tc>
          <w:tcPr>
            <w:cnfStyle w:val="001000000000" w:firstRow="0" w:lastRow="0" w:firstColumn="1" w:lastColumn="0" w:oddVBand="0" w:evenVBand="0" w:oddHBand="0" w:evenHBand="0" w:firstRowFirstColumn="0" w:firstRowLastColumn="0" w:lastRowFirstColumn="0" w:lastRowLastColumn="0"/>
            <w:tcW w:w="669" w:type="pct"/>
          </w:tcPr>
          <w:p w14:paraId="4D3B3A89" w14:textId="06573C2D" w:rsidR="00054487" w:rsidRPr="00A742EF" w:rsidRDefault="00054487" w:rsidP="00A742EF">
            <w:pPr>
              <w:rPr>
                <w:rFonts w:cs="Arial"/>
                <w:sz w:val="18"/>
                <w:szCs w:val="18"/>
                <w:lang w:val="en-GB"/>
              </w:rPr>
            </w:pPr>
            <w:r w:rsidRPr="00A742EF">
              <w:rPr>
                <w:rFonts w:cs="Arial"/>
                <w:sz w:val="18"/>
                <w:szCs w:val="18"/>
                <w:lang w:val="en-GB"/>
              </w:rPr>
              <w:lastRenderedPageBreak/>
              <w:t xml:space="preserve">Temporary </w:t>
            </w:r>
            <w:r w:rsidR="009F31A0" w:rsidRPr="00A742EF">
              <w:rPr>
                <w:rFonts w:cs="Arial"/>
                <w:sz w:val="18"/>
                <w:szCs w:val="18"/>
                <w:lang w:val="en-GB"/>
              </w:rPr>
              <w:t>physical</w:t>
            </w:r>
            <w:r w:rsidRPr="00A742EF">
              <w:rPr>
                <w:rFonts w:cs="Arial"/>
                <w:sz w:val="18"/>
                <w:szCs w:val="18"/>
                <w:lang w:val="en-GB"/>
              </w:rPr>
              <w:t xml:space="preserve"> relocation</w:t>
            </w:r>
          </w:p>
        </w:tc>
        <w:tc>
          <w:tcPr>
            <w:tcW w:w="448" w:type="pct"/>
          </w:tcPr>
          <w:p w14:paraId="74416957" w14:textId="77777777" w:rsidR="00054487" w:rsidRPr="00A742EF" w:rsidRDefault="00054487" w:rsidP="00A742EF">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Temporary, Construction</w:t>
            </w:r>
          </w:p>
        </w:tc>
        <w:tc>
          <w:tcPr>
            <w:tcW w:w="574" w:type="pct"/>
          </w:tcPr>
          <w:p w14:paraId="0C732B11" w14:textId="77777777" w:rsidR="00054487" w:rsidRPr="00A742EF" w:rsidRDefault="00054487" w:rsidP="00A742EF">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Taxicab Stand, Public Bread Buffets</w:t>
            </w:r>
          </w:p>
        </w:tc>
        <w:tc>
          <w:tcPr>
            <w:tcW w:w="1655" w:type="pct"/>
          </w:tcPr>
          <w:p w14:paraId="3947D36A" w14:textId="77777777" w:rsidR="00054487" w:rsidRPr="00A742EF" w:rsidRDefault="00054487" w:rsidP="00054487">
            <w:pPr>
              <w:pStyle w:val="ListParagraph"/>
              <w:numPr>
                <w:ilvl w:val="0"/>
                <w:numId w:val="11"/>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AMM shall show alternative locations to businesses affected by the temporary relocation. For these alternative locations:</w:t>
            </w:r>
          </w:p>
          <w:p w14:paraId="138651BE" w14:textId="03DA3F9E" w:rsidR="00054487" w:rsidRPr="00A742EF" w:rsidRDefault="00054487" w:rsidP="00054487">
            <w:pPr>
              <w:pStyle w:val="ListParagraph"/>
              <w:numPr>
                <w:ilvl w:val="1"/>
                <w:numId w:val="8"/>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AMM </w:t>
            </w:r>
            <w:r w:rsidR="00795332" w:rsidRPr="00A742EF">
              <w:rPr>
                <w:rFonts w:cs="Arial"/>
                <w:sz w:val="18"/>
                <w:szCs w:val="18"/>
                <w:lang w:val="en-GB"/>
              </w:rPr>
              <w:t>will</w:t>
            </w:r>
            <w:r w:rsidRPr="00A742EF">
              <w:rPr>
                <w:rFonts w:cs="Arial"/>
                <w:sz w:val="18"/>
                <w:szCs w:val="18"/>
                <w:lang w:val="en-GB"/>
              </w:rPr>
              <w:t xml:space="preserve"> indicate the nearest location as an alternative to these businesses’ former location,</w:t>
            </w:r>
          </w:p>
          <w:p w14:paraId="22FA9D66" w14:textId="62999E11" w:rsidR="00054487" w:rsidRPr="00A742EF" w:rsidRDefault="00054487" w:rsidP="00054487">
            <w:pPr>
              <w:pStyle w:val="ListParagraph"/>
              <w:numPr>
                <w:ilvl w:val="1"/>
                <w:numId w:val="8"/>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Location selection </w:t>
            </w:r>
            <w:r w:rsidR="00795332" w:rsidRPr="00A742EF">
              <w:rPr>
                <w:rFonts w:cs="Arial"/>
                <w:sz w:val="18"/>
                <w:szCs w:val="18"/>
                <w:lang w:val="en-GB"/>
              </w:rPr>
              <w:t xml:space="preserve">will </w:t>
            </w:r>
            <w:r w:rsidRPr="00A742EF">
              <w:rPr>
                <w:rFonts w:cs="Arial"/>
                <w:sz w:val="18"/>
                <w:szCs w:val="18"/>
                <w:lang w:val="en-GB"/>
              </w:rPr>
              <w:t>be decided jointly with taxi drivers and station management,</w:t>
            </w:r>
          </w:p>
          <w:p w14:paraId="03750E73" w14:textId="11FC8200" w:rsidR="00054487" w:rsidRPr="00A742EF" w:rsidRDefault="00054487" w:rsidP="00054487">
            <w:pPr>
              <w:pStyle w:val="ListParagraph"/>
              <w:numPr>
                <w:ilvl w:val="1"/>
                <w:numId w:val="8"/>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lastRenderedPageBreak/>
              <w:t>The entire decision-making and consultation process</w:t>
            </w:r>
            <w:r w:rsidR="00795332" w:rsidRPr="00A742EF">
              <w:rPr>
                <w:rFonts w:cs="Arial"/>
                <w:sz w:val="18"/>
                <w:szCs w:val="18"/>
                <w:lang w:val="en-GB"/>
              </w:rPr>
              <w:t xml:space="preserve"> will </w:t>
            </w:r>
            <w:r w:rsidRPr="00A742EF">
              <w:rPr>
                <w:rFonts w:cs="Arial"/>
                <w:sz w:val="18"/>
                <w:szCs w:val="18"/>
                <w:lang w:val="en-GB"/>
              </w:rPr>
              <w:t>be documented.</w:t>
            </w:r>
          </w:p>
          <w:p w14:paraId="3CB814B0" w14:textId="77777777" w:rsidR="00054487" w:rsidRPr="00A742EF" w:rsidRDefault="00054487" w:rsidP="00A742EF">
            <w:pPr>
              <w:pStyle w:val="ListParagraph"/>
              <w:spacing w:line="276" w:lineRule="auto"/>
              <w:ind w:left="1440"/>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7CFE85A4" w14:textId="7BCE45EC" w:rsidR="00054487" w:rsidRPr="00A742EF" w:rsidRDefault="00054487" w:rsidP="00054487">
            <w:pPr>
              <w:pStyle w:val="ListParagraph"/>
              <w:numPr>
                <w:ilvl w:val="0"/>
                <w:numId w:val="11"/>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Information </w:t>
            </w:r>
            <w:r w:rsidR="00795332" w:rsidRPr="00A742EF">
              <w:rPr>
                <w:rFonts w:cs="Arial"/>
                <w:sz w:val="18"/>
                <w:szCs w:val="18"/>
                <w:lang w:val="en-GB"/>
              </w:rPr>
              <w:t xml:space="preserve">on </w:t>
            </w:r>
            <w:r w:rsidRPr="00A742EF">
              <w:rPr>
                <w:rFonts w:cs="Arial"/>
                <w:sz w:val="18"/>
                <w:szCs w:val="18"/>
                <w:lang w:val="en-GB"/>
              </w:rPr>
              <w:t>to access the grievance mechanism</w:t>
            </w:r>
            <w:r w:rsidR="00795332" w:rsidRPr="00A742EF">
              <w:rPr>
                <w:rFonts w:cs="Arial"/>
                <w:sz w:val="18"/>
                <w:szCs w:val="18"/>
                <w:lang w:val="en-GB"/>
              </w:rPr>
              <w:t xml:space="preserve"> will be shared</w:t>
            </w:r>
            <w:r w:rsidRPr="00A742EF">
              <w:rPr>
                <w:rFonts w:cs="Arial"/>
                <w:sz w:val="18"/>
                <w:szCs w:val="18"/>
                <w:lang w:val="en-GB"/>
              </w:rPr>
              <w:t>.</w:t>
            </w:r>
          </w:p>
          <w:p w14:paraId="4B59DF63" w14:textId="77777777" w:rsidR="00054487" w:rsidRPr="00A742EF" w:rsidRDefault="00054487" w:rsidP="00054487">
            <w:pPr>
              <w:pStyle w:val="ListParagraph"/>
              <w:numPr>
                <w:ilvl w:val="0"/>
                <w:numId w:val="11"/>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Relocation support will be provided: Taxicab stand, public bread buffet, taxi telephone line will be assisted to be relocated.</w:t>
            </w:r>
          </w:p>
          <w:p w14:paraId="51DBA7B7" w14:textId="77777777" w:rsidR="00054487" w:rsidRPr="00A742EF" w:rsidRDefault="00054487" w:rsidP="00054487">
            <w:pPr>
              <w:pStyle w:val="ListParagraph"/>
              <w:numPr>
                <w:ilvl w:val="0"/>
                <w:numId w:val="11"/>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Relocation support will be given to these businesses after construction </w:t>
            </w:r>
            <w:proofErr w:type="gramStart"/>
            <w:r w:rsidRPr="00A742EF">
              <w:rPr>
                <w:rFonts w:cs="Arial"/>
                <w:sz w:val="18"/>
                <w:szCs w:val="18"/>
                <w:lang w:val="en-GB"/>
              </w:rPr>
              <w:t>in order to</w:t>
            </w:r>
            <w:proofErr w:type="gramEnd"/>
            <w:r w:rsidRPr="00A742EF">
              <w:rPr>
                <w:rFonts w:cs="Arial"/>
                <w:sz w:val="18"/>
                <w:szCs w:val="18"/>
                <w:lang w:val="en-GB"/>
              </w:rPr>
              <w:t xml:space="preserve"> move them to their old locations.</w:t>
            </w:r>
          </w:p>
          <w:p w14:paraId="72BDEDA5" w14:textId="77777777" w:rsidR="00054487" w:rsidRPr="00A742EF" w:rsidRDefault="00054487" w:rsidP="00A742EF">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c>
          <w:tcPr>
            <w:tcW w:w="1654" w:type="pct"/>
          </w:tcPr>
          <w:p w14:paraId="7B52CECB" w14:textId="2BF2BE4E" w:rsidR="00054487" w:rsidRPr="00A11073" w:rsidRDefault="00184B88"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b/>
                <w:bCs/>
                <w:sz w:val="18"/>
                <w:szCs w:val="18"/>
                <w:lang w:val="en-GB"/>
              </w:rPr>
            </w:pPr>
            <w:r w:rsidRPr="00A11073">
              <w:rPr>
                <w:rFonts w:cs="Arial"/>
                <w:b/>
                <w:bCs/>
                <w:sz w:val="18"/>
                <w:szCs w:val="18"/>
                <w:lang w:val="en-GB"/>
              </w:rPr>
              <w:lastRenderedPageBreak/>
              <w:t xml:space="preserve">Action </w:t>
            </w:r>
            <w:r w:rsidR="00280B70" w:rsidRPr="00A11073">
              <w:rPr>
                <w:rFonts w:cs="Arial"/>
                <w:b/>
                <w:bCs/>
                <w:sz w:val="18"/>
                <w:szCs w:val="18"/>
                <w:lang w:val="en-GB"/>
              </w:rPr>
              <w:t>13-</w:t>
            </w:r>
            <w:r w:rsidR="00054487" w:rsidRPr="00A11073">
              <w:rPr>
                <w:rFonts w:cs="Arial"/>
                <w:b/>
                <w:bCs/>
                <w:sz w:val="18"/>
                <w:szCs w:val="18"/>
                <w:lang w:val="en-GB"/>
              </w:rPr>
              <w:t>14</w:t>
            </w:r>
          </w:p>
          <w:p w14:paraId="32D44BB1" w14:textId="77777777" w:rsidR="00054487" w:rsidRPr="00A742EF" w:rsidRDefault="00054487"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Related Units of AMM </w:t>
            </w:r>
          </w:p>
          <w:p w14:paraId="15688837" w14:textId="77777777" w:rsidR="00054487" w:rsidRPr="00A742EF" w:rsidRDefault="00054487"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The Contractor</w:t>
            </w:r>
          </w:p>
          <w:p w14:paraId="663E6152" w14:textId="77777777" w:rsidR="00054487" w:rsidRDefault="00054487"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17A8038C" w14:textId="77777777" w:rsidR="00184B88" w:rsidRDefault="00184B88"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3D01E139" w14:textId="77777777" w:rsidR="00184B88" w:rsidRDefault="00184B88"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4C2E965F" w14:textId="77777777" w:rsidR="00184B88" w:rsidRDefault="00184B88"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62358F1B" w14:textId="77777777" w:rsidR="00184B88" w:rsidRPr="00A742EF" w:rsidRDefault="00184B88"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0228819A" w14:textId="77777777" w:rsidR="00054487" w:rsidRPr="00A742EF" w:rsidRDefault="00054487"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67009941" w14:textId="77777777" w:rsidR="00054487" w:rsidRPr="00A742EF" w:rsidRDefault="00054487"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1D04482E" w14:textId="77777777" w:rsidR="00054487" w:rsidRPr="00A742EF" w:rsidRDefault="00054487"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4851D6F7" w14:textId="1A7B8922" w:rsidR="00054487" w:rsidRPr="00A11073" w:rsidRDefault="00184B88"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b/>
                <w:bCs/>
                <w:sz w:val="18"/>
                <w:szCs w:val="18"/>
                <w:lang w:val="en-GB"/>
              </w:rPr>
            </w:pPr>
            <w:r w:rsidRPr="00A11073">
              <w:rPr>
                <w:rFonts w:cs="Arial"/>
                <w:b/>
                <w:bCs/>
                <w:sz w:val="18"/>
                <w:szCs w:val="18"/>
                <w:lang w:val="en-GB"/>
              </w:rPr>
              <w:t xml:space="preserve">Action </w:t>
            </w:r>
            <w:r w:rsidR="00054487" w:rsidRPr="00A11073">
              <w:rPr>
                <w:rFonts w:cs="Arial"/>
                <w:b/>
                <w:bCs/>
                <w:sz w:val="18"/>
                <w:szCs w:val="18"/>
                <w:lang w:val="en-GB"/>
              </w:rPr>
              <w:t>15-1</w:t>
            </w:r>
            <w:r w:rsidR="001C4315" w:rsidRPr="00A11073">
              <w:rPr>
                <w:rFonts w:cs="Arial"/>
                <w:b/>
                <w:bCs/>
                <w:sz w:val="18"/>
                <w:szCs w:val="18"/>
                <w:lang w:val="en-GB"/>
              </w:rPr>
              <w:t>6</w:t>
            </w:r>
          </w:p>
          <w:p w14:paraId="06B09BCC" w14:textId="77777777" w:rsidR="00054487" w:rsidRPr="00A742EF" w:rsidRDefault="00054487"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Related Units of AMM </w:t>
            </w:r>
          </w:p>
          <w:p w14:paraId="0E749388" w14:textId="77777777" w:rsidR="00054487" w:rsidRPr="00A742EF" w:rsidRDefault="00054487"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Community Liaison Officer </w:t>
            </w:r>
          </w:p>
          <w:p w14:paraId="301ABA2E" w14:textId="1E005975" w:rsidR="00054487" w:rsidRPr="00A742EF" w:rsidRDefault="00054487"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The Contractor</w:t>
            </w:r>
          </w:p>
          <w:p w14:paraId="0C654610" w14:textId="77777777" w:rsidR="00054487" w:rsidRPr="00A742EF" w:rsidRDefault="00054487"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243D9501" w14:textId="77777777" w:rsidR="00054487" w:rsidRPr="00A742EF" w:rsidRDefault="00054487"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6989FBE3" w14:textId="77777777" w:rsidR="00054487" w:rsidRPr="00A742EF" w:rsidRDefault="00054487"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6D9119F7" w14:textId="77777777" w:rsidR="00054487" w:rsidRPr="00A742EF" w:rsidRDefault="00054487"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r>
      <w:tr w:rsidR="00054487" w:rsidRPr="00A742EF" w14:paraId="5DC062FC" w14:textId="77777777" w:rsidTr="00A742E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69" w:type="pct"/>
          </w:tcPr>
          <w:p w14:paraId="33387CB7" w14:textId="4FD0C12D" w:rsidR="00054487" w:rsidRPr="00A742EF" w:rsidRDefault="00353F09" w:rsidP="00A742EF">
            <w:pPr>
              <w:rPr>
                <w:rFonts w:cs="Arial"/>
                <w:sz w:val="18"/>
                <w:szCs w:val="18"/>
                <w:lang w:val="en-GB"/>
              </w:rPr>
            </w:pPr>
            <w:r w:rsidRPr="00A742EF">
              <w:rPr>
                <w:rFonts w:cs="Arial"/>
                <w:sz w:val="18"/>
                <w:szCs w:val="18"/>
                <w:lang w:val="en-GB"/>
              </w:rPr>
              <w:lastRenderedPageBreak/>
              <w:t>Permanent Physical Displacement</w:t>
            </w:r>
          </w:p>
        </w:tc>
        <w:tc>
          <w:tcPr>
            <w:tcW w:w="448" w:type="pct"/>
          </w:tcPr>
          <w:p w14:paraId="19154057"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Permanent, Construction and Operation</w:t>
            </w:r>
          </w:p>
        </w:tc>
        <w:tc>
          <w:tcPr>
            <w:tcW w:w="574" w:type="pct"/>
          </w:tcPr>
          <w:p w14:paraId="5F52047F"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proofErr w:type="spellStart"/>
            <w:r w:rsidRPr="00A742EF">
              <w:rPr>
                <w:rFonts w:cs="Arial"/>
                <w:sz w:val="18"/>
                <w:szCs w:val="18"/>
                <w:lang w:val="en-GB"/>
              </w:rPr>
              <w:t>Abidinpaşa</w:t>
            </w:r>
            <w:proofErr w:type="spellEnd"/>
            <w:r w:rsidRPr="00A742EF">
              <w:rPr>
                <w:rFonts w:cs="Arial"/>
                <w:sz w:val="18"/>
                <w:szCs w:val="18"/>
                <w:lang w:val="en-GB"/>
              </w:rPr>
              <w:t xml:space="preserve"> Taxicab Stand</w:t>
            </w:r>
          </w:p>
        </w:tc>
        <w:tc>
          <w:tcPr>
            <w:tcW w:w="1655" w:type="pct"/>
          </w:tcPr>
          <w:p w14:paraId="6883737F" w14:textId="77777777"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AMM will provide alternative locations to businesses affected by permanent relocation. For these alternative locations:</w:t>
            </w:r>
          </w:p>
          <w:p w14:paraId="15F2B68A" w14:textId="555AFAD4" w:rsidR="00054487" w:rsidRPr="00A742EF" w:rsidRDefault="00054487" w:rsidP="00054487">
            <w:pPr>
              <w:pStyle w:val="ListParagraph"/>
              <w:numPr>
                <w:ilvl w:val="1"/>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AMM </w:t>
            </w:r>
            <w:r w:rsidR="00353F09" w:rsidRPr="00A742EF">
              <w:rPr>
                <w:rFonts w:cs="Arial"/>
                <w:sz w:val="18"/>
                <w:szCs w:val="18"/>
                <w:lang w:val="en-GB"/>
              </w:rPr>
              <w:t>will</w:t>
            </w:r>
            <w:r w:rsidRPr="00A742EF">
              <w:rPr>
                <w:rFonts w:cs="Arial"/>
                <w:sz w:val="18"/>
                <w:szCs w:val="18"/>
                <w:lang w:val="en-GB"/>
              </w:rPr>
              <w:t xml:space="preserve"> indicate the nearest location as an alternative to these businesses’ former location,</w:t>
            </w:r>
          </w:p>
          <w:p w14:paraId="1B519916" w14:textId="1F3946D6" w:rsidR="00054487" w:rsidRPr="00A742EF" w:rsidRDefault="00054487" w:rsidP="00054487">
            <w:pPr>
              <w:pStyle w:val="ListParagraph"/>
              <w:numPr>
                <w:ilvl w:val="1"/>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Location selection </w:t>
            </w:r>
            <w:r w:rsidR="00353F09" w:rsidRPr="00A742EF">
              <w:rPr>
                <w:rFonts w:cs="Arial"/>
                <w:sz w:val="18"/>
                <w:szCs w:val="18"/>
                <w:lang w:val="en-GB"/>
              </w:rPr>
              <w:t xml:space="preserve">will </w:t>
            </w:r>
            <w:r w:rsidRPr="00A742EF">
              <w:rPr>
                <w:rFonts w:cs="Arial"/>
                <w:sz w:val="18"/>
                <w:szCs w:val="18"/>
                <w:lang w:val="en-GB"/>
              </w:rPr>
              <w:t>be decided jointly with taxi drivers and station management,</w:t>
            </w:r>
          </w:p>
          <w:p w14:paraId="246AA960" w14:textId="318F25EA" w:rsidR="00054487" w:rsidRPr="00A742EF" w:rsidRDefault="00054487" w:rsidP="00054487">
            <w:pPr>
              <w:pStyle w:val="ListParagraph"/>
              <w:numPr>
                <w:ilvl w:val="1"/>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The entire decision-making and consultation process </w:t>
            </w:r>
            <w:r w:rsidR="00353F09" w:rsidRPr="00A742EF">
              <w:rPr>
                <w:rFonts w:cs="Arial"/>
                <w:sz w:val="18"/>
                <w:szCs w:val="18"/>
                <w:lang w:val="en-GB"/>
              </w:rPr>
              <w:t>will</w:t>
            </w:r>
            <w:r w:rsidRPr="00A742EF">
              <w:rPr>
                <w:rFonts w:cs="Arial"/>
                <w:sz w:val="18"/>
                <w:szCs w:val="18"/>
                <w:lang w:val="en-GB"/>
              </w:rPr>
              <w:t xml:space="preserve"> be documented.</w:t>
            </w:r>
          </w:p>
          <w:p w14:paraId="2AF08D2F" w14:textId="77777777"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Access to the grievance mechanism will be provided. All grievance and requests will be recorded and regularly monitored and evaluated.</w:t>
            </w:r>
          </w:p>
          <w:p w14:paraId="69651E96" w14:textId="77777777" w:rsidR="00054487" w:rsidRPr="00A742EF" w:rsidRDefault="00054487" w:rsidP="00A742EF">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67534A83" w14:textId="77777777"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Relocation support will be provided: Taxicab </w:t>
            </w:r>
            <w:proofErr w:type="gramStart"/>
            <w:r w:rsidRPr="00A742EF">
              <w:rPr>
                <w:rFonts w:cs="Arial"/>
                <w:sz w:val="18"/>
                <w:szCs w:val="18"/>
                <w:lang w:val="en-GB"/>
              </w:rPr>
              <w:t>stand</w:t>
            </w:r>
            <w:proofErr w:type="gramEnd"/>
            <w:r w:rsidRPr="00A742EF">
              <w:rPr>
                <w:rFonts w:cs="Arial"/>
                <w:sz w:val="18"/>
                <w:szCs w:val="18"/>
                <w:lang w:val="en-GB"/>
              </w:rPr>
              <w:t xml:space="preserve"> and taxi telephone line will be assisted </w:t>
            </w:r>
            <w:r w:rsidRPr="00A742EF">
              <w:rPr>
                <w:rFonts w:cs="Arial"/>
                <w:sz w:val="18"/>
                <w:szCs w:val="18"/>
                <w:lang w:val="en-GB"/>
              </w:rPr>
              <w:lastRenderedPageBreak/>
              <w:t xml:space="preserve">to be relocated to their pre-construction state. </w:t>
            </w:r>
          </w:p>
          <w:p w14:paraId="015E849F" w14:textId="77777777" w:rsidR="00054487" w:rsidRPr="00A742EF" w:rsidRDefault="00054487" w:rsidP="00A742EF">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221272FF" w14:textId="77777777" w:rsidR="00054487" w:rsidRPr="00A742EF" w:rsidRDefault="00054487" w:rsidP="00A742EF">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c>
          <w:tcPr>
            <w:tcW w:w="1654" w:type="pct"/>
          </w:tcPr>
          <w:p w14:paraId="38D2730F" w14:textId="4F02177C" w:rsidR="00054487" w:rsidRPr="00A11073" w:rsidRDefault="00184B88"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b/>
                <w:bCs/>
                <w:sz w:val="18"/>
                <w:szCs w:val="18"/>
                <w:lang w:val="en-GB"/>
              </w:rPr>
            </w:pPr>
            <w:r w:rsidRPr="00A11073">
              <w:rPr>
                <w:rFonts w:cs="Arial"/>
                <w:b/>
                <w:bCs/>
                <w:sz w:val="18"/>
                <w:szCs w:val="18"/>
                <w:lang w:val="en-GB"/>
              </w:rPr>
              <w:lastRenderedPageBreak/>
              <w:t xml:space="preserve">Action </w:t>
            </w:r>
            <w:r w:rsidR="00054487" w:rsidRPr="00A11073">
              <w:rPr>
                <w:rFonts w:cs="Arial"/>
                <w:b/>
                <w:bCs/>
                <w:sz w:val="18"/>
                <w:szCs w:val="18"/>
                <w:lang w:val="en-GB"/>
              </w:rPr>
              <w:t>1</w:t>
            </w:r>
            <w:r w:rsidRPr="00A11073">
              <w:rPr>
                <w:rFonts w:cs="Arial"/>
                <w:b/>
                <w:bCs/>
                <w:sz w:val="18"/>
                <w:szCs w:val="18"/>
                <w:lang w:val="en-GB"/>
              </w:rPr>
              <w:t>7</w:t>
            </w:r>
            <w:r w:rsidR="00054487" w:rsidRPr="00A11073">
              <w:rPr>
                <w:rFonts w:cs="Arial"/>
                <w:b/>
                <w:bCs/>
                <w:sz w:val="18"/>
                <w:szCs w:val="18"/>
                <w:lang w:val="en-GB"/>
              </w:rPr>
              <w:t>-</w:t>
            </w:r>
            <w:r w:rsidR="001C4315" w:rsidRPr="00A11073">
              <w:rPr>
                <w:rFonts w:cs="Arial"/>
                <w:b/>
                <w:bCs/>
                <w:sz w:val="18"/>
                <w:szCs w:val="18"/>
                <w:lang w:val="en-GB"/>
              </w:rPr>
              <w:t>19</w:t>
            </w:r>
          </w:p>
          <w:p w14:paraId="7C94E44B" w14:textId="77777777" w:rsidR="00054487" w:rsidRPr="00A742EF" w:rsidRDefault="00054487"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Related Units of AMM</w:t>
            </w:r>
          </w:p>
          <w:p w14:paraId="770711AC" w14:textId="77777777" w:rsidR="00054487" w:rsidRPr="00A742EF" w:rsidRDefault="00054487"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PIU</w:t>
            </w:r>
          </w:p>
          <w:p w14:paraId="653DDA36" w14:textId="77777777" w:rsidR="00054487" w:rsidRPr="00A742EF" w:rsidRDefault="00054487"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The Contractor</w:t>
            </w:r>
          </w:p>
          <w:p w14:paraId="5B300F1B" w14:textId="07C413B7" w:rsidR="00054487" w:rsidRPr="00A742EF" w:rsidRDefault="00054487"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Community Liaison Officer </w:t>
            </w:r>
          </w:p>
        </w:tc>
      </w:tr>
      <w:tr w:rsidR="00054487" w:rsidRPr="00A742EF" w14:paraId="2765CB0B" w14:textId="77777777" w:rsidTr="00A742EF">
        <w:trPr>
          <w:trHeight w:val="342"/>
        </w:trPr>
        <w:tc>
          <w:tcPr>
            <w:cnfStyle w:val="001000000000" w:firstRow="0" w:lastRow="0" w:firstColumn="1" w:lastColumn="0" w:oddVBand="0" w:evenVBand="0" w:oddHBand="0" w:evenHBand="0" w:firstRowFirstColumn="0" w:firstRowLastColumn="0" w:lastRowFirstColumn="0" w:lastRowLastColumn="0"/>
            <w:tcW w:w="669" w:type="pct"/>
          </w:tcPr>
          <w:p w14:paraId="38A25821" w14:textId="77777777" w:rsidR="00054487" w:rsidRPr="00A742EF" w:rsidRDefault="00054487" w:rsidP="00A742EF">
            <w:pPr>
              <w:rPr>
                <w:rFonts w:cs="Arial"/>
                <w:sz w:val="18"/>
                <w:szCs w:val="18"/>
                <w:lang w:val="en-GB"/>
              </w:rPr>
            </w:pPr>
            <w:r w:rsidRPr="00A742EF">
              <w:rPr>
                <w:rFonts w:cs="Arial"/>
                <w:sz w:val="18"/>
                <w:szCs w:val="18"/>
                <w:lang w:val="en-GB"/>
              </w:rPr>
              <w:t>Temporary economic displacement as a result of the impact of road use restriction</w:t>
            </w:r>
          </w:p>
        </w:tc>
        <w:tc>
          <w:tcPr>
            <w:tcW w:w="448" w:type="pct"/>
          </w:tcPr>
          <w:p w14:paraId="471BCA1F" w14:textId="77777777" w:rsidR="00054487" w:rsidRPr="00A742EF" w:rsidRDefault="00054487" w:rsidP="00A742EF">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Construction, Temporary</w:t>
            </w:r>
          </w:p>
          <w:p w14:paraId="1025E2D4" w14:textId="77777777" w:rsidR="00054487" w:rsidRPr="00A742EF" w:rsidRDefault="00054487" w:rsidP="00A742EF">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c>
          <w:tcPr>
            <w:tcW w:w="574" w:type="pct"/>
          </w:tcPr>
          <w:p w14:paraId="187B9125" w14:textId="77777777" w:rsidR="00054487" w:rsidRPr="00A742EF" w:rsidRDefault="00054487" w:rsidP="00054487">
            <w:pPr>
              <w:pStyle w:val="ListParagraph"/>
              <w:numPr>
                <w:ilvl w:val="0"/>
                <w:numId w:val="7"/>
              </w:numPr>
              <w:spacing w:before="0" w:after="0" w:line="276" w:lineRule="auto"/>
              <w:ind w:left="218" w:hanging="218"/>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Businesses situated at metro entry and exit points</w:t>
            </w:r>
          </w:p>
          <w:p w14:paraId="577BFFC6" w14:textId="77777777" w:rsidR="00054487" w:rsidRPr="00A742EF" w:rsidRDefault="00054487" w:rsidP="00054487">
            <w:pPr>
              <w:pStyle w:val="ListParagraph"/>
              <w:numPr>
                <w:ilvl w:val="0"/>
                <w:numId w:val="7"/>
              </w:numPr>
              <w:spacing w:before="0" w:after="0" w:line="276" w:lineRule="auto"/>
              <w:ind w:left="218" w:hanging="218"/>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Businesses likely to be affected by the temporary road closure in </w:t>
            </w:r>
            <w:proofErr w:type="spellStart"/>
            <w:r w:rsidRPr="00A742EF">
              <w:rPr>
                <w:rFonts w:cs="Arial"/>
                <w:sz w:val="18"/>
                <w:szCs w:val="18"/>
                <w:lang w:val="en-GB"/>
              </w:rPr>
              <w:t>Abidinpaşa</w:t>
            </w:r>
            <w:proofErr w:type="spellEnd"/>
          </w:p>
        </w:tc>
        <w:tc>
          <w:tcPr>
            <w:tcW w:w="1655" w:type="pct"/>
          </w:tcPr>
          <w:p w14:paraId="4B1025C5" w14:textId="4252E665" w:rsidR="00054487" w:rsidRPr="00A742EF" w:rsidRDefault="00054487" w:rsidP="00054487">
            <w:pPr>
              <w:pStyle w:val="ListParagraph"/>
              <w:numPr>
                <w:ilvl w:val="0"/>
                <w:numId w:val="11"/>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The contractor is required to have a basic socio-economic survey applied with expert support (university, consultant, etc.) and will collect basic base data such as ownership status of all businesses (tenant, landlord), service sector, number of employees, business lines, income and expenses, and record contact information. The purpose of business-based data collection is to </w:t>
            </w:r>
            <w:r w:rsidR="009E3346" w:rsidRPr="00A742EF">
              <w:rPr>
                <w:rFonts w:cs="Arial"/>
                <w:sz w:val="18"/>
                <w:szCs w:val="18"/>
                <w:lang w:val="en-GB"/>
              </w:rPr>
              <w:t>measure and</w:t>
            </w:r>
            <w:r w:rsidRPr="00A742EF">
              <w:rPr>
                <w:rFonts w:cs="Arial"/>
                <w:sz w:val="18"/>
                <w:szCs w:val="18"/>
                <w:lang w:val="en-GB"/>
              </w:rPr>
              <w:t xml:space="preserve"> monitor possible negative economic impacts.</w:t>
            </w:r>
          </w:p>
          <w:p w14:paraId="4585E469" w14:textId="77777777" w:rsidR="00054487" w:rsidRPr="00A742EF" w:rsidRDefault="00054487" w:rsidP="00054487">
            <w:pPr>
              <w:pStyle w:val="ListParagraph"/>
              <w:numPr>
                <w:ilvl w:val="0"/>
                <w:numId w:val="11"/>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The contractor will prepare a monitoring procedure in line with a framework to track the impact of a loss of income.</w:t>
            </w:r>
          </w:p>
          <w:p w14:paraId="3C9874EC" w14:textId="69B8C03A" w:rsidR="00054487" w:rsidRPr="00A742EF" w:rsidRDefault="00257EB4" w:rsidP="00054487">
            <w:pPr>
              <w:pStyle w:val="ListParagraph"/>
              <w:numPr>
                <w:ilvl w:val="0"/>
                <w:numId w:val="11"/>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Based on </w:t>
            </w:r>
            <w:r w:rsidR="004D1A32" w:rsidRPr="00A742EF">
              <w:rPr>
                <w:rFonts w:cs="Arial"/>
                <w:sz w:val="18"/>
                <w:szCs w:val="18"/>
                <w:lang w:val="en-GB"/>
              </w:rPr>
              <w:t xml:space="preserve">university approved </w:t>
            </w:r>
            <w:r w:rsidR="00CD2819" w:rsidRPr="00A742EF">
              <w:rPr>
                <w:rFonts w:cs="Arial"/>
                <w:sz w:val="18"/>
                <w:szCs w:val="18"/>
                <w:lang w:val="en-GB"/>
              </w:rPr>
              <w:t xml:space="preserve">livelihood monitoring reports, </w:t>
            </w:r>
            <w:r w:rsidR="005730BF" w:rsidRPr="00A742EF">
              <w:rPr>
                <w:rFonts w:cs="Arial"/>
                <w:sz w:val="18"/>
                <w:szCs w:val="18"/>
                <w:lang w:val="en-GB"/>
              </w:rPr>
              <w:t xml:space="preserve">necessary </w:t>
            </w:r>
            <w:r w:rsidR="00054487" w:rsidRPr="00A742EF">
              <w:rPr>
                <w:rFonts w:cs="Arial"/>
                <w:sz w:val="18"/>
                <w:szCs w:val="18"/>
                <w:lang w:val="en-GB"/>
              </w:rPr>
              <w:t>support that</w:t>
            </w:r>
            <w:r w:rsidR="005730BF" w:rsidRPr="00A742EF">
              <w:rPr>
                <w:rFonts w:cs="Arial"/>
                <w:sz w:val="18"/>
                <w:szCs w:val="18"/>
                <w:lang w:val="en-GB"/>
              </w:rPr>
              <w:t xml:space="preserve"> fall</w:t>
            </w:r>
            <w:r w:rsidR="00054487" w:rsidRPr="00A742EF">
              <w:rPr>
                <w:rFonts w:cs="Arial"/>
                <w:sz w:val="18"/>
                <w:szCs w:val="18"/>
                <w:lang w:val="en-GB"/>
              </w:rPr>
              <w:t xml:space="preserve"> outside of the contractor's </w:t>
            </w:r>
            <w:r w:rsidR="005C1ACA" w:rsidRPr="00A742EF">
              <w:rPr>
                <w:rFonts w:cs="Arial"/>
                <w:sz w:val="18"/>
                <w:szCs w:val="18"/>
                <w:lang w:val="en-GB"/>
              </w:rPr>
              <w:t>procurement</w:t>
            </w:r>
            <w:r w:rsidR="00054487" w:rsidRPr="00A742EF">
              <w:rPr>
                <w:rFonts w:cs="Arial"/>
                <w:sz w:val="18"/>
                <w:szCs w:val="18"/>
                <w:lang w:val="en-GB"/>
              </w:rPr>
              <w:t xml:space="preserve"> activities (rent, expense items etc.) will be provided based the reasons for the loss of income to the business tenants by the responsible person specified in the report (AMM or Contractor).</w:t>
            </w:r>
          </w:p>
          <w:p w14:paraId="3FCA6756" w14:textId="77777777" w:rsidR="00054487" w:rsidRPr="00A742EF" w:rsidRDefault="00054487" w:rsidP="00054487">
            <w:pPr>
              <w:pStyle w:val="ListParagraph"/>
              <w:numPr>
                <w:ilvl w:val="0"/>
                <w:numId w:val="11"/>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AMM and the contractor ensure that all businesses on restricted routes will have pedestrian access.</w:t>
            </w:r>
            <w:r w:rsidRPr="00A742EF">
              <w:rPr>
                <w:lang w:val="en-GB"/>
              </w:rPr>
              <w:t xml:space="preserve"> </w:t>
            </w:r>
            <w:r w:rsidRPr="00A742EF">
              <w:rPr>
                <w:rFonts w:cs="Arial"/>
                <w:sz w:val="18"/>
                <w:szCs w:val="18"/>
                <w:lang w:val="en-GB"/>
              </w:rPr>
              <w:t xml:space="preserve">Pedestrian crossing will not be interrupted. Loading and transportation access of businesses will also be provided on a regular basis. This is especially important for businesses such as grocery stores that need regular loading. In addition, traffic arrangements will be made in line with the requests of the businesses. </w:t>
            </w:r>
          </w:p>
          <w:p w14:paraId="52EB33C5" w14:textId="4E67343A" w:rsidR="00054487" w:rsidRPr="00A742EF" w:rsidRDefault="00054487" w:rsidP="00054487">
            <w:pPr>
              <w:pStyle w:val="ListParagraph"/>
              <w:numPr>
                <w:ilvl w:val="0"/>
                <w:numId w:val="11"/>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lastRenderedPageBreak/>
              <w:t xml:space="preserve">AMM will regularly audit the measures taken by the contractor to prevent loss of income of the businesses. </w:t>
            </w:r>
            <w:proofErr w:type="gramStart"/>
            <w:r w:rsidRPr="00A742EF">
              <w:rPr>
                <w:rFonts w:cs="Arial"/>
                <w:sz w:val="18"/>
                <w:szCs w:val="18"/>
                <w:lang w:val="en-GB"/>
              </w:rPr>
              <w:t>In particular, it</w:t>
            </w:r>
            <w:proofErr w:type="gramEnd"/>
            <w:r w:rsidRPr="00A742EF">
              <w:rPr>
                <w:rFonts w:cs="Arial"/>
                <w:sz w:val="18"/>
                <w:szCs w:val="18"/>
                <w:lang w:val="en-GB"/>
              </w:rPr>
              <w:t xml:space="preserve"> is necessary to </w:t>
            </w:r>
            <w:r w:rsidR="00D20F15" w:rsidRPr="00A742EF">
              <w:rPr>
                <w:rFonts w:cs="Arial"/>
                <w:sz w:val="18"/>
                <w:szCs w:val="18"/>
                <w:lang w:val="en-GB"/>
              </w:rPr>
              <w:t>monitor where</w:t>
            </w:r>
            <w:r w:rsidRPr="00A742EF">
              <w:rPr>
                <w:rFonts w:cs="Arial"/>
                <w:sz w:val="18"/>
                <w:szCs w:val="18"/>
                <w:lang w:val="en-GB"/>
              </w:rPr>
              <w:t xml:space="preserve"> the access of the businesses to the customers is restricted, the loading and display areas are blocked, the pedestrian access is cut off, </w:t>
            </w:r>
            <w:r w:rsidR="00721945" w:rsidRPr="00A742EF">
              <w:rPr>
                <w:rFonts w:cs="Arial"/>
                <w:sz w:val="18"/>
                <w:szCs w:val="18"/>
                <w:lang w:val="en-GB"/>
              </w:rPr>
              <w:t xml:space="preserve">to determine </w:t>
            </w:r>
            <w:r w:rsidR="00C11A49" w:rsidRPr="00A742EF">
              <w:rPr>
                <w:rFonts w:cs="Arial"/>
                <w:sz w:val="18"/>
                <w:szCs w:val="18"/>
                <w:lang w:val="en-GB"/>
              </w:rPr>
              <w:t xml:space="preserve">compensation for </w:t>
            </w:r>
            <w:r w:rsidRPr="00A742EF">
              <w:rPr>
                <w:rFonts w:cs="Arial"/>
                <w:sz w:val="18"/>
                <w:szCs w:val="18"/>
                <w:lang w:val="en-GB"/>
              </w:rPr>
              <w:t>the damages and losses</w:t>
            </w:r>
            <w:r w:rsidR="00C11A49" w:rsidRPr="00A742EF">
              <w:rPr>
                <w:rFonts w:cs="Arial"/>
                <w:sz w:val="18"/>
                <w:szCs w:val="18"/>
                <w:lang w:val="en-GB"/>
              </w:rPr>
              <w:t>.</w:t>
            </w:r>
            <w:r w:rsidRPr="00A742EF">
              <w:rPr>
                <w:rFonts w:cs="Arial"/>
                <w:sz w:val="18"/>
                <w:szCs w:val="18"/>
                <w:lang w:val="en-GB"/>
              </w:rPr>
              <w:t xml:space="preserve"> </w:t>
            </w:r>
          </w:p>
          <w:p w14:paraId="242DEB21" w14:textId="4385481E" w:rsidR="00054487" w:rsidRPr="00A742EF" w:rsidRDefault="00054487" w:rsidP="00054487">
            <w:pPr>
              <w:pStyle w:val="ListParagraph"/>
              <w:numPr>
                <w:ilvl w:val="0"/>
                <w:numId w:val="11"/>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The grievance mechani</w:t>
            </w:r>
            <w:r w:rsidR="00D20F15">
              <w:rPr>
                <w:rFonts w:cs="Arial"/>
                <w:sz w:val="18"/>
                <w:szCs w:val="18"/>
                <w:lang w:val="en-GB"/>
              </w:rPr>
              <w:t>sm of the project will prioritis</w:t>
            </w:r>
            <w:r w:rsidRPr="00A742EF">
              <w:rPr>
                <w:rFonts w:cs="Arial"/>
                <w:sz w:val="18"/>
                <w:szCs w:val="18"/>
                <w:lang w:val="en-GB"/>
              </w:rPr>
              <w:t>e the grievances submitted by businesses such as dust, noise, job loss, access problems arising from construction.</w:t>
            </w:r>
          </w:p>
          <w:p w14:paraId="10A20D4F" w14:textId="5F25E4E9" w:rsidR="00054487" w:rsidRPr="00A742EF" w:rsidRDefault="00054487" w:rsidP="00054487">
            <w:pPr>
              <w:pStyle w:val="ListParagraph"/>
              <w:numPr>
                <w:ilvl w:val="0"/>
                <w:numId w:val="11"/>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The construction arrangements</w:t>
            </w:r>
            <w:r w:rsidR="00104587" w:rsidRPr="00A742EF">
              <w:rPr>
                <w:rFonts w:cs="Arial"/>
                <w:sz w:val="18"/>
                <w:szCs w:val="18"/>
                <w:lang w:val="en-GB"/>
              </w:rPr>
              <w:t xml:space="preserve"> undertaken </w:t>
            </w:r>
            <w:r w:rsidR="00D20F15" w:rsidRPr="00A742EF">
              <w:rPr>
                <w:rFonts w:cs="Arial"/>
                <w:sz w:val="18"/>
                <w:szCs w:val="18"/>
                <w:lang w:val="en-GB"/>
              </w:rPr>
              <w:t>by the</w:t>
            </w:r>
            <w:r w:rsidRPr="00A742EF">
              <w:rPr>
                <w:rFonts w:cs="Arial"/>
                <w:sz w:val="18"/>
                <w:szCs w:val="18"/>
                <w:lang w:val="en-GB"/>
              </w:rPr>
              <w:t xml:space="preserve"> contractor</w:t>
            </w:r>
            <w:r w:rsidR="00104587" w:rsidRPr="00A742EF">
              <w:rPr>
                <w:rFonts w:cs="Arial"/>
                <w:sz w:val="18"/>
                <w:szCs w:val="18"/>
                <w:lang w:val="en-GB"/>
              </w:rPr>
              <w:t xml:space="preserve"> </w:t>
            </w:r>
            <w:r w:rsidR="003D1458" w:rsidRPr="00A742EF">
              <w:rPr>
                <w:rFonts w:cs="Arial"/>
                <w:sz w:val="18"/>
                <w:szCs w:val="18"/>
                <w:lang w:val="en-GB"/>
              </w:rPr>
              <w:t xml:space="preserve">to minimize </w:t>
            </w:r>
            <w:r w:rsidRPr="00A742EF">
              <w:rPr>
                <w:rFonts w:cs="Arial"/>
                <w:sz w:val="18"/>
                <w:szCs w:val="18"/>
                <w:lang w:val="en-GB"/>
              </w:rPr>
              <w:t>economic loss of the businesses will be recorded through joint consultations. Contractor's commitments will be regularly monitored by AMM and external monitoring.</w:t>
            </w:r>
          </w:p>
          <w:p w14:paraId="33E54BA5" w14:textId="59566CDD" w:rsidR="00054487" w:rsidRPr="00A742EF" w:rsidRDefault="00054487" w:rsidP="00054487">
            <w:pPr>
              <w:pStyle w:val="ListParagraph"/>
              <w:numPr>
                <w:ilvl w:val="0"/>
                <w:numId w:val="11"/>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Local businesses will be regularly visited by the Project's </w:t>
            </w:r>
            <w:r w:rsidR="00235D7A" w:rsidRPr="00A742EF">
              <w:rPr>
                <w:rFonts w:cs="Arial"/>
                <w:sz w:val="18"/>
                <w:szCs w:val="18"/>
                <w:lang w:val="en-GB"/>
              </w:rPr>
              <w:t xml:space="preserve">community liaison officer </w:t>
            </w:r>
            <w:r w:rsidRPr="00A742EF">
              <w:rPr>
                <w:rFonts w:cs="Arial"/>
                <w:sz w:val="18"/>
                <w:szCs w:val="18"/>
                <w:lang w:val="en-GB"/>
              </w:rPr>
              <w:t xml:space="preserve">and their grievances and requests will be recorded. Regular consultations will also be recorded in the consultation log. </w:t>
            </w:r>
          </w:p>
          <w:p w14:paraId="7E93B867" w14:textId="77777777" w:rsidR="00054487" w:rsidRPr="00A742EF" w:rsidRDefault="00054487" w:rsidP="00A742EF">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c>
          <w:tcPr>
            <w:tcW w:w="1654" w:type="pct"/>
          </w:tcPr>
          <w:p w14:paraId="0E3320FC" w14:textId="5B4809C0" w:rsidR="00475463" w:rsidRPr="00A11073" w:rsidRDefault="00475463"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b/>
                <w:bCs/>
                <w:sz w:val="18"/>
                <w:szCs w:val="18"/>
                <w:lang w:val="en-GB"/>
              </w:rPr>
            </w:pPr>
            <w:r w:rsidRPr="00A11073">
              <w:rPr>
                <w:rFonts w:cs="Arial"/>
                <w:b/>
                <w:bCs/>
                <w:sz w:val="18"/>
                <w:szCs w:val="18"/>
                <w:lang w:val="en-GB"/>
              </w:rPr>
              <w:lastRenderedPageBreak/>
              <w:t xml:space="preserve">Action </w:t>
            </w:r>
            <w:r w:rsidR="00054487" w:rsidRPr="00A11073">
              <w:rPr>
                <w:rFonts w:cs="Arial"/>
                <w:b/>
                <w:bCs/>
                <w:sz w:val="18"/>
                <w:szCs w:val="18"/>
                <w:lang w:val="en-GB"/>
              </w:rPr>
              <w:t>2</w:t>
            </w:r>
            <w:r w:rsidR="001C4315" w:rsidRPr="00A11073">
              <w:rPr>
                <w:rFonts w:cs="Arial"/>
                <w:b/>
                <w:bCs/>
                <w:sz w:val="18"/>
                <w:szCs w:val="18"/>
                <w:lang w:val="en-GB"/>
              </w:rPr>
              <w:t>0</w:t>
            </w:r>
            <w:r w:rsidR="00054487" w:rsidRPr="00A11073">
              <w:rPr>
                <w:rFonts w:cs="Arial"/>
                <w:b/>
                <w:bCs/>
                <w:sz w:val="18"/>
                <w:szCs w:val="18"/>
                <w:lang w:val="en-GB"/>
              </w:rPr>
              <w:t xml:space="preserve"> </w:t>
            </w:r>
          </w:p>
          <w:p w14:paraId="041641DB" w14:textId="4876BCBB" w:rsidR="00054487" w:rsidRPr="00A11073" w:rsidRDefault="00054487"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b/>
                <w:bCs/>
                <w:sz w:val="18"/>
                <w:szCs w:val="18"/>
                <w:lang w:val="en-GB"/>
              </w:rPr>
            </w:pPr>
            <w:r w:rsidRPr="00475463">
              <w:rPr>
                <w:rFonts w:cs="Arial"/>
                <w:sz w:val="18"/>
                <w:szCs w:val="18"/>
                <w:lang w:val="en-GB"/>
              </w:rPr>
              <w:t xml:space="preserve">The contractor will have a qualified specialist </w:t>
            </w:r>
            <w:proofErr w:type="gramStart"/>
            <w:r w:rsidRPr="00475463">
              <w:rPr>
                <w:rFonts w:cs="Arial"/>
                <w:sz w:val="18"/>
                <w:szCs w:val="18"/>
                <w:lang w:val="en-GB"/>
              </w:rPr>
              <w:t>firm</w:t>
            </w:r>
            <w:proofErr w:type="gramEnd"/>
            <w:r w:rsidRPr="00475463">
              <w:rPr>
                <w:rFonts w:cs="Arial"/>
                <w:sz w:val="18"/>
                <w:szCs w:val="18"/>
                <w:lang w:val="en-GB"/>
              </w:rPr>
              <w:t xml:space="preserve"> or a competent university based in Ankara carry out a determination study or have it approved by a university</w:t>
            </w:r>
            <w:r w:rsidRPr="00A11073">
              <w:rPr>
                <w:rFonts w:cs="Arial"/>
                <w:b/>
                <w:bCs/>
                <w:sz w:val="18"/>
                <w:szCs w:val="18"/>
                <w:lang w:val="en-GB"/>
              </w:rPr>
              <w:t>.</w:t>
            </w:r>
          </w:p>
          <w:p w14:paraId="5DAC11DF" w14:textId="75AAE975" w:rsidR="00054487" w:rsidRPr="00475463" w:rsidRDefault="00054487"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11073">
              <w:rPr>
                <w:rFonts w:cs="Arial"/>
                <w:sz w:val="18"/>
                <w:szCs w:val="18"/>
                <w:lang w:val="en-GB"/>
              </w:rPr>
              <w:t xml:space="preserve">Monitoring and evaluation by AMM, </w:t>
            </w:r>
            <w:proofErr w:type="gramStart"/>
            <w:r w:rsidRPr="00A11073">
              <w:rPr>
                <w:rFonts w:cs="Arial"/>
                <w:sz w:val="18"/>
                <w:szCs w:val="18"/>
                <w:lang w:val="en-GB"/>
              </w:rPr>
              <w:t>PIU</w:t>
            </w:r>
            <w:proofErr w:type="gramEnd"/>
            <w:r w:rsidRPr="00A11073">
              <w:rPr>
                <w:rFonts w:cs="Arial"/>
                <w:sz w:val="18"/>
                <w:szCs w:val="18"/>
                <w:lang w:val="en-GB"/>
              </w:rPr>
              <w:t xml:space="preserve"> and the </w:t>
            </w:r>
            <w:r w:rsidR="003C0BDF">
              <w:rPr>
                <w:rFonts w:cs="Arial"/>
                <w:sz w:val="18"/>
                <w:szCs w:val="18"/>
                <w:lang w:val="en-GB"/>
              </w:rPr>
              <w:t>C</w:t>
            </w:r>
            <w:r w:rsidRPr="00A11073">
              <w:rPr>
                <w:rFonts w:cs="Arial"/>
                <w:sz w:val="18"/>
                <w:szCs w:val="18"/>
                <w:lang w:val="en-GB"/>
              </w:rPr>
              <w:t>ontractor &amp; Community liaison officer</w:t>
            </w:r>
          </w:p>
          <w:p w14:paraId="66ACE121" w14:textId="634F6566" w:rsidR="00475463" w:rsidRPr="00A11073" w:rsidRDefault="00475463"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b/>
                <w:bCs/>
                <w:sz w:val="18"/>
                <w:szCs w:val="18"/>
                <w:lang w:val="en-GB"/>
              </w:rPr>
            </w:pPr>
            <w:r w:rsidRPr="00A11073">
              <w:rPr>
                <w:rFonts w:cs="Arial"/>
                <w:b/>
                <w:bCs/>
                <w:sz w:val="18"/>
                <w:szCs w:val="18"/>
                <w:lang w:val="en-GB"/>
              </w:rPr>
              <w:t xml:space="preserve">Action </w:t>
            </w:r>
            <w:r w:rsidR="00054487" w:rsidRPr="00A11073">
              <w:rPr>
                <w:rFonts w:cs="Arial"/>
                <w:b/>
                <w:bCs/>
                <w:sz w:val="18"/>
                <w:szCs w:val="18"/>
                <w:lang w:val="en-GB"/>
              </w:rPr>
              <w:t>2</w:t>
            </w:r>
            <w:r w:rsidR="001C4315" w:rsidRPr="00A11073">
              <w:rPr>
                <w:rFonts w:cs="Arial"/>
                <w:b/>
                <w:bCs/>
                <w:sz w:val="18"/>
                <w:szCs w:val="18"/>
                <w:lang w:val="en-GB"/>
              </w:rPr>
              <w:t>1</w:t>
            </w:r>
            <w:r w:rsidR="00267B3D">
              <w:rPr>
                <w:rFonts w:cs="Arial"/>
                <w:b/>
                <w:bCs/>
                <w:sz w:val="18"/>
                <w:szCs w:val="18"/>
                <w:lang w:val="en-GB"/>
              </w:rPr>
              <w:t>-22</w:t>
            </w:r>
            <w:r w:rsidR="00054487" w:rsidRPr="00A11073">
              <w:rPr>
                <w:rFonts w:cs="Arial"/>
                <w:b/>
                <w:bCs/>
                <w:sz w:val="18"/>
                <w:szCs w:val="18"/>
                <w:lang w:val="en-GB"/>
              </w:rPr>
              <w:t xml:space="preserve">  </w:t>
            </w:r>
          </w:p>
          <w:p w14:paraId="2D368DE0" w14:textId="77F1E799" w:rsidR="00054487" w:rsidRPr="00475463" w:rsidRDefault="00054487"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475463">
              <w:rPr>
                <w:rFonts w:cs="Arial"/>
                <w:sz w:val="18"/>
                <w:szCs w:val="18"/>
                <w:lang w:val="en-GB"/>
              </w:rPr>
              <w:t xml:space="preserve">The </w:t>
            </w:r>
            <w:r w:rsidR="003C0BDF">
              <w:rPr>
                <w:rFonts w:cs="Arial"/>
                <w:sz w:val="18"/>
                <w:szCs w:val="18"/>
                <w:lang w:val="en-GB"/>
              </w:rPr>
              <w:t>C</w:t>
            </w:r>
            <w:r w:rsidRPr="00475463">
              <w:rPr>
                <w:rFonts w:cs="Arial"/>
                <w:sz w:val="18"/>
                <w:szCs w:val="18"/>
                <w:lang w:val="en-GB"/>
              </w:rPr>
              <w:t xml:space="preserve">ontractor will have a qualified specialist </w:t>
            </w:r>
            <w:proofErr w:type="gramStart"/>
            <w:r w:rsidRPr="00475463">
              <w:rPr>
                <w:rFonts w:cs="Arial"/>
                <w:sz w:val="18"/>
                <w:szCs w:val="18"/>
                <w:lang w:val="en-GB"/>
              </w:rPr>
              <w:t>firm</w:t>
            </w:r>
            <w:proofErr w:type="gramEnd"/>
            <w:r w:rsidRPr="00475463">
              <w:rPr>
                <w:rFonts w:cs="Arial"/>
                <w:sz w:val="18"/>
                <w:szCs w:val="18"/>
                <w:lang w:val="en-GB"/>
              </w:rPr>
              <w:t xml:space="preserve"> or a competent university based in Ankara carry out a determination study or have it approved by a university.</w:t>
            </w:r>
          </w:p>
          <w:p w14:paraId="20ED9980" w14:textId="77777777" w:rsidR="00054487" w:rsidRDefault="00054487" w:rsidP="0047546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b/>
                <w:bCs/>
                <w:sz w:val="18"/>
                <w:szCs w:val="18"/>
                <w:lang w:val="en-GB"/>
              </w:rPr>
            </w:pPr>
          </w:p>
          <w:p w14:paraId="37296118" w14:textId="77777777" w:rsidR="00267B3D" w:rsidRDefault="00267B3D" w:rsidP="0047546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b/>
                <w:bCs/>
                <w:sz w:val="18"/>
                <w:szCs w:val="18"/>
                <w:lang w:val="en-GB"/>
              </w:rPr>
            </w:pPr>
          </w:p>
          <w:p w14:paraId="64F6144F" w14:textId="77777777" w:rsidR="00267B3D" w:rsidRDefault="00267B3D" w:rsidP="0047546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b/>
                <w:bCs/>
                <w:sz w:val="18"/>
                <w:szCs w:val="18"/>
                <w:lang w:val="en-GB"/>
              </w:rPr>
            </w:pPr>
          </w:p>
          <w:p w14:paraId="3C114CB5" w14:textId="77777777" w:rsidR="00267B3D" w:rsidRDefault="00267B3D" w:rsidP="0047546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b/>
                <w:bCs/>
                <w:sz w:val="18"/>
                <w:szCs w:val="18"/>
                <w:lang w:val="en-GB"/>
              </w:rPr>
            </w:pPr>
          </w:p>
          <w:p w14:paraId="3ADDE16D" w14:textId="77777777" w:rsidR="00267B3D" w:rsidRPr="00A11073" w:rsidRDefault="00267B3D"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b/>
                <w:bCs/>
                <w:sz w:val="18"/>
                <w:szCs w:val="18"/>
                <w:lang w:val="en-GB"/>
              </w:rPr>
            </w:pPr>
          </w:p>
          <w:p w14:paraId="1B4ADC56" w14:textId="60998C45" w:rsidR="00475463" w:rsidRPr="00A11073" w:rsidRDefault="00475463"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b/>
                <w:bCs/>
                <w:sz w:val="18"/>
                <w:szCs w:val="18"/>
                <w:lang w:val="en-GB"/>
              </w:rPr>
            </w:pPr>
            <w:r w:rsidRPr="00A11073">
              <w:rPr>
                <w:rFonts w:cs="Arial"/>
                <w:b/>
                <w:bCs/>
                <w:sz w:val="18"/>
                <w:szCs w:val="18"/>
                <w:lang w:val="en-GB"/>
              </w:rPr>
              <w:t xml:space="preserve">Action </w:t>
            </w:r>
            <w:r w:rsidR="00054487" w:rsidRPr="00A11073">
              <w:rPr>
                <w:rFonts w:cs="Arial"/>
                <w:b/>
                <w:bCs/>
                <w:sz w:val="18"/>
                <w:szCs w:val="18"/>
                <w:lang w:val="en-GB"/>
              </w:rPr>
              <w:t>2</w:t>
            </w:r>
            <w:r w:rsidR="00267B3D">
              <w:rPr>
                <w:rFonts w:cs="Arial"/>
                <w:b/>
                <w:bCs/>
                <w:sz w:val="18"/>
                <w:szCs w:val="18"/>
                <w:lang w:val="en-GB"/>
              </w:rPr>
              <w:t>3</w:t>
            </w:r>
            <w:r w:rsidR="00054487" w:rsidRPr="00A11073">
              <w:rPr>
                <w:rFonts w:cs="Arial"/>
                <w:b/>
                <w:bCs/>
                <w:sz w:val="18"/>
                <w:szCs w:val="18"/>
                <w:lang w:val="en-GB"/>
              </w:rPr>
              <w:t xml:space="preserve"> </w:t>
            </w:r>
          </w:p>
          <w:p w14:paraId="56269625" w14:textId="065F9103" w:rsidR="00054487" w:rsidRPr="00475463" w:rsidRDefault="00054487"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475463">
              <w:rPr>
                <w:rFonts w:cs="Arial"/>
                <w:sz w:val="18"/>
                <w:szCs w:val="18"/>
                <w:lang w:val="en-GB"/>
              </w:rPr>
              <w:t>The Contractor or AMM</w:t>
            </w:r>
          </w:p>
          <w:p w14:paraId="215AF0B2" w14:textId="77777777" w:rsidR="00054487" w:rsidRPr="00A742EF" w:rsidRDefault="00054487"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4C35BFC3" w14:textId="77777777" w:rsidR="00054487" w:rsidRDefault="00054487"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1E9AAB06" w14:textId="77777777" w:rsidR="00267B3D" w:rsidRPr="00A742EF" w:rsidRDefault="00267B3D"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450A6BCA" w14:textId="77777777" w:rsidR="00054487" w:rsidRPr="00A742EF" w:rsidRDefault="00054487"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3BD5F6F4" w14:textId="77777777" w:rsidR="00054487" w:rsidRPr="00A11073" w:rsidRDefault="00054487"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b/>
                <w:bCs/>
                <w:sz w:val="18"/>
                <w:szCs w:val="18"/>
                <w:lang w:val="en-GB"/>
              </w:rPr>
            </w:pPr>
          </w:p>
          <w:p w14:paraId="12E465B5" w14:textId="77777777" w:rsidR="00267B3D" w:rsidRPr="00A11073" w:rsidRDefault="00267B3D"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b/>
                <w:bCs/>
                <w:sz w:val="18"/>
                <w:szCs w:val="18"/>
                <w:lang w:val="en-GB"/>
              </w:rPr>
            </w:pPr>
            <w:r w:rsidRPr="00A11073">
              <w:rPr>
                <w:rFonts w:cs="Arial"/>
                <w:b/>
                <w:bCs/>
                <w:sz w:val="18"/>
                <w:szCs w:val="18"/>
                <w:lang w:val="en-GB"/>
              </w:rPr>
              <w:t xml:space="preserve">Action </w:t>
            </w:r>
            <w:r w:rsidR="00054487" w:rsidRPr="00A11073">
              <w:rPr>
                <w:rFonts w:cs="Arial"/>
                <w:b/>
                <w:bCs/>
                <w:sz w:val="18"/>
                <w:szCs w:val="18"/>
                <w:lang w:val="en-GB"/>
              </w:rPr>
              <w:t>24</w:t>
            </w:r>
          </w:p>
          <w:p w14:paraId="31509D59" w14:textId="395A6684" w:rsidR="00267B3D" w:rsidRDefault="00054487" w:rsidP="00267B3D">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The Contractor, </w:t>
            </w:r>
          </w:p>
          <w:p w14:paraId="1A6FCEED" w14:textId="49E3556A" w:rsidR="00054487" w:rsidRPr="00A742EF" w:rsidRDefault="00054487"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AMM project control unit and community liaison officers – supervised by PIU.</w:t>
            </w:r>
          </w:p>
          <w:p w14:paraId="3E28D1DA" w14:textId="77777777" w:rsidR="00054487" w:rsidRDefault="00054487"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3F075CD4" w14:textId="77777777" w:rsidR="00054487" w:rsidRPr="00A742EF" w:rsidRDefault="00054487"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2A51E4CD" w14:textId="77777777" w:rsidR="00267B3D" w:rsidRPr="00A11073" w:rsidRDefault="0028477A"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b/>
                <w:bCs/>
                <w:sz w:val="18"/>
                <w:szCs w:val="18"/>
                <w:lang w:val="en-GB"/>
              </w:rPr>
            </w:pPr>
            <w:r w:rsidRPr="00A11073">
              <w:rPr>
                <w:rFonts w:cs="Arial"/>
                <w:b/>
                <w:bCs/>
                <w:sz w:val="18"/>
                <w:szCs w:val="18"/>
                <w:lang w:val="en-GB"/>
              </w:rPr>
              <w:t xml:space="preserve">Action </w:t>
            </w:r>
            <w:r w:rsidR="00054487" w:rsidRPr="00A11073">
              <w:rPr>
                <w:rFonts w:cs="Arial"/>
                <w:b/>
                <w:bCs/>
                <w:sz w:val="18"/>
                <w:szCs w:val="18"/>
                <w:lang w:val="en-GB"/>
              </w:rPr>
              <w:t>25</w:t>
            </w:r>
          </w:p>
          <w:p w14:paraId="1881198B" w14:textId="6057813F" w:rsidR="00054487" w:rsidRPr="00267B3D" w:rsidRDefault="0094420F"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11073">
              <w:rPr>
                <w:rFonts w:cs="Arial"/>
                <w:b/>
                <w:bCs/>
                <w:sz w:val="18"/>
                <w:szCs w:val="18"/>
                <w:lang w:val="en-GB"/>
              </w:rPr>
              <w:t xml:space="preserve"> </w:t>
            </w:r>
            <w:r w:rsidR="00054487" w:rsidRPr="00267B3D">
              <w:rPr>
                <w:rFonts w:cs="Arial"/>
                <w:sz w:val="18"/>
                <w:szCs w:val="18"/>
                <w:lang w:val="en-GB"/>
              </w:rPr>
              <w:t>AMM Project control units and PIU</w:t>
            </w:r>
          </w:p>
          <w:p w14:paraId="76A7D275" w14:textId="77777777" w:rsidR="00C15F58" w:rsidRPr="00A11073" w:rsidRDefault="00C15F58"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b/>
                <w:bCs/>
                <w:sz w:val="18"/>
                <w:szCs w:val="18"/>
                <w:lang w:val="en-GB"/>
              </w:rPr>
            </w:pPr>
          </w:p>
          <w:p w14:paraId="219CCC87" w14:textId="1160A8C0" w:rsidR="00C15F58" w:rsidRPr="00A11073" w:rsidRDefault="00C15F58"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b/>
                <w:bCs/>
                <w:sz w:val="18"/>
                <w:szCs w:val="18"/>
                <w:lang w:val="en-GB"/>
              </w:rPr>
            </w:pPr>
            <w:r w:rsidRPr="00A11073">
              <w:rPr>
                <w:rFonts w:cs="Arial"/>
                <w:b/>
                <w:bCs/>
                <w:sz w:val="18"/>
                <w:szCs w:val="18"/>
                <w:lang w:val="en-GB"/>
              </w:rPr>
              <w:t>A</w:t>
            </w:r>
            <w:r w:rsidR="0028477A" w:rsidRPr="00A11073">
              <w:rPr>
                <w:rFonts w:cs="Arial"/>
                <w:b/>
                <w:bCs/>
                <w:sz w:val="18"/>
                <w:szCs w:val="18"/>
                <w:lang w:val="en-GB"/>
              </w:rPr>
              <w:t xml:space="preserve">ction </w:t>
            </w:r>
            <w:r w:rsidR="00054487" w:rsidRPr="00A11073">
              <w:rPr>
                <w:rFonts w:cs="Arial"/>
                <w:b/>
                <w:bCs/>
                <w:sz w:val="18"/>
                <w:szCs w:val="18"/>
                <w:lang w:val="en-GB"/>
              </w:rPr>
              <w:t>26-2</w:t>
            </w:r>
            <w:r w:rsidR="0028477A" w:rsidRPr="00A11073">
              <w:rPr>
                <w:rFonts w:cs="Arial"/>
                <w:b/>
                <w:bCs/>
                <w:sz w:val="18"/>
                <w:szCs w:val="18"/>
                <w:lang w:val="en-GB"/>
              </w:rPr>
              <w:t>7</w:t>
            </w:r>
            <w:r w:rsidR="00054487" w:rsidRPr="00A11073">
              <w:rPr>
                <w:rFonts w:cs="Arial"/>
                <w:b/>
                <w:bCs/>
                <w:sz w:val="18"/>
                <w:szCs w:val="18"/>
                <w:lang w:val="en-GB"/>
              </w:rPr>
              <w:t xml:space="preserve">  </w:t>
            </w:r>
          </w:p>
          <w:p w14:paraId="71112CD0" w14:textId="4436808D" w:rsidR="00054487" w:rsidRPr="00C15F58" w:rsidRDefault="00054487"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C15F58">
              <w:rPr>
                <w:rFonts w:cs="Arial"/>
                <w:sz w:val="18"/>
                <w:szCs w:val="18"/>
                <w:lang w:val="en-GB"/>
              </w:rPr>
              <w:lastRenderedPageBreak/>
              <w:t xml:space="preserve">Monitoring and evaluation by AMM, </w:t>
            </w:r>
            <w:proofErr w:type="gramStart"/>
            <w:r w:rsidRPr="00C15F58">
              <w:rPr>
                <w:rFonts w:cs="Arial"/>
                <w:sz w:val="18"/>
                <w:szCs w:val="18"/>
                <w:lang w:val="en-GB"/>
              </w:rPr>
              <w:t>PIU</w:t>
            </w:r>
            <w:proofErr w:type="gramEnd"/>
            <w:r w:rsidRPr="00C15F58">
              <w:rPr>
                <w:rFonts w:cs="Arial"/>
                <w:sz w:val="18"/>
                <w:szCs w:val="18"/>
                <w:lang w:val="en-GB"/>
              </w:rPr>
              <w:t xml:space="preserve"> and the </w:t>
            </w:r>
            <w:r w:rsidR="003C0BDF">
              <w:rPr>
                <w:rFonts w:cs="Arial"/>
                <w:sz w:val="18"/>
                <w:szCs w:val="18"/>
                <w:lang w:val="en-GB"/>
              </w:rPr>
              <w:t>C</w:t>
            </w:r>
            <w:r w:rsidRPr="00C15F58">
              <w:rPr>
                <w:rFonts w:cs="Arial"/>
                <w:sz w:val="18"/>
                <w:szCs w:val="18"/>
                <w:lang w:val="en-GB"/>
              </w:rPr>
              <w:t>ontractor &amp; Community liaison officers</w:t>
            </w:r>
          </w:p>
          <w:p w14:paraId="3AF10F6A" w14:textId="77777777" w:rsidR="00054487" w:rsidRPr="00A742EF" w:rsidRDefault="00054487"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4CE9260E" w14:textId="77777777" w:rsidR="00054487" w:rsidRPr="00A742EF" w:rsidRDefault="00054487" w:rsidP="00A742EF">
            <w:pPr>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r>
      <w:tr w:rsidR="00054487" w:rsidRPr="00A742EF" w14:paraId="3256390B" w14:textId="77777777" w:rsidTr="00A742E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69" w:type="pct"/>
          </w:tcPr>
          <w:p w14:paraId="072B2450" w14:textId="77777777" w:rsidR="00054487" w:rsidRPr="00A742EF" w:rsidRDefault="00054487" w:rsidP="00A742EF">
            <w:pPr>
              <w:rPr>
                <w:rFonts w:cs="Arial"/>
                <w:b w:val="0"/>
                <w:bCs w:val="0"/>
                <w:sz w:val="18"/>
                <w:szCs w:val="18"/>
                <w:lang w:val="en-GB"/>
              </w:rPr>
            </w:pPr>
            <w:r w:rsidRPr="00A742EF">
              <w:rPr>
                <w:rFonts w:cs="Arial"/>
                <w:sz w:val="18"/>
                <w:szCs w:val="18"/>
                <w:lang w:val="en-GB"/>
              </w:rPr>
              <w:lastRenderedPageBreak/>
              <w:t xml:space="preserve">Damage to homes and temporary physical relocation </w:t>
            </w:r>
          </w:p>
          <w:p w14:paraId="1D1CD733" w14:textId="77777777" w:rsidR="00054487" w:rsidRPr="00A742EF" w:rsidRDefault="00054487" w:rsidP="00A742EF">
            <w:pPr>
              <w:rPr>
                <w:rFonts w:cs="Arial"/>
                <w:b w:val="0"/>
                <w:bCs w:val="0"/>
                <w:sz w:val="18"/>
                <w:szCs w:val="18"/>
                <w:lang w:val="en-GB"/>
              </w:rPr>
            </w:pPr>
          </w:p>
          <w:p w14:paraId="76787399" w14:textId="77777777" w:rsidR="00054487" w:rsidRPr="00A742EF" w:rsidRDefault="00054487" w:rsidP="00A742EF">
            <w:pPr>
              <w:rPr>
                <w:rFonts w:cs="Arial"/>
                <w:b w:val="0"/>
                <w:bCs w:val="0"/>
                <w:sz w:val="18"/>
                <w:szCs w:val="18"/>
                <w:lang w:val="en-GB"/>
              </w:rPr>
            </w:pPr>
          </w:p>
          <w:p w14:paraId="05F7BE01" w14:textId="77777777" w:rsidR="00054487" w:rsidRPr="00A742EF" w:rsidRDefault="00054487" w:rsidP="00A742EF">
            <w:pPr>
              <w:rPr>
                <w:rFonts w:cs="Arial"/>
                <w:b w:val="0"/>
                <w:bCs w:val="0"/>
                <w:sz w:val="18"/>
                <w:szCs w:val="18"/>
                <w:lang w:val="en-GB"/>
              </w:rPr>
            </w:pPr>
          </w:p>
          <w:p w14:paraId="0C40E4F0" w14:textId="77777777" w:rsidR="00054487" w:rsidRPr="00A742EF" w:rsidRDefault="00054487" w:rsidP="00A742EF">
            <w:pPr>
              <w:rPr>
                <w:rFonts w:cs="Arial"/>
                <w:b w:val="0"/>
                <w:bCs w:val="0"/>
                <w:sz w:val="18"/>
                <w:szCs w:val="18"/>
                <w:lang w:val="en-GB"/>
              </w:rPr>
            </w:pPr>
          </w:p>
          <w:p w14:paraId="309B83FC" w14:textId="77777777" w:rsidR="00054487" w:rsidRPr="00A742EF" w:rsidRDefault="00054487" w:rsidP="00A742EF">
            <w:pPr>
              <w:rPr>
                <w:rFonts w:cs="Arial"/>
                <w:b w:val="0"/>
                <w:bCs w:val="0"/>
                <w:sz w:val="18"/>
                <w:szCs w:val="18"/>
                <w:lang w:val="en-GB"/>
              </w:rPr>
            </w:pPr>
          </w:p>
          <w:p w14:paraId="5923283F" w14:textId="77777777" w:rsidR="00054487" w:rsidRPr="00A742EF" w:rsidRDefault="00054487" w:rsidP="00A742EF">
            <w:pPr>
              <w:rPr>
                <w:rFonts w:cs="Arial"/>
                <w:b w:val="0"/>
                <w:bCs w:val="0"/>
                <w:sz w:val="18"/>
                <w:szCs w:val="18"/>
                <w:lang w:val="en-GB"/>
              </w:rPr>
            </w:pPr>
          </w:p>
          <w:p w14:paraId="34CBE097" w14:textId="77777777" w:rsidR="00054487" w:rsidRPr="00A742EF" w:rsidRDefault="00054487" w:rsidP="00A742EF">
            <w:pPr>
              <w:rPr>
                <w:rFonts w:cs="Arial"/>
                <w:b w:val="0"/>
                <w:bCs w:val="0"/>
                <w:sz w:val="18"/>
                <w:szCs w:val="18"/>
                <w:lang w:val="en-GB"/>
              </w:rPr>
            </w:pPr>
          </w:p>
          <w:p w14:paraId="0C73C352" w14:textId="77777777" w:rsidR="00054487" w:rsidRPr="00A742EF" w:rsidRDefault="00054487" w:rsidP="00A742EF">
            <w:pPr>
              <w:rPr>
                <w:rFonts w:cs="Arial"/>
                <w:b w:val="0"/>
                <w:bCs w:val="0"/>
                <w:sz w:val="18"/>
                <w:szCs w:val="18"/>
                <w:lang w:val="en-GB"/>
              </w:rPr>
            </w:pPr>
          </w:p>
          <w:p w14:paraId="5018D8AF" w14:textId="77777777" w:rsidR="00054487" w:rsidRPr="00A742EF" w:rsidRDefault="00054487" w:rsidP="00A742EF">
            <w:pPr>
              <w:rPr>
                <w:rFonts w:cs="Arial"/>
                <w:b w:val="0"/>
                <w:bCs w:val="0"/>
                <w:sz w:val="18"/>
                <w:szCs w:val="18"/>
                <w:lang w:val="en-GB"/>
              </w:rPr>
            </w:pPr>
          </w:p>
          <w:p w14:paraId="643D9EBE" w14:textId="77777777" w:rsidR="00054487" w:rsidRPr="00A742EF" w:rsidRDefault="00054487" w:rsidP="00A742EF">
            <w:pPr>
              <w:rPr>
                <w:rFonts w:cs="Arial"/>
                <w:b w:val="0"/>
                <w:bCs w:val="0"/>
                <w:sz w:val="18"/>
                <w:szCs w:val="18"/>
                <w:lang w:val="en-GB"/>
              </w:rPr>
            </w:pPr>
          </w:p>
          <w:p w14:paraId="2AFFD1D1" w14:textId="77777777" w:rsidR="00054487" w:rsidRPr="00A742EF" w:rsidRDefault="00054487" w:rsidP="00A742EF">
            <w:pPr>
              <w:rPr>
                <w:rFonts w:cs="Arial"/>
                <w:b w:val="0"/>
                <w:bCs w:val="0"/>
                <w:sz w:val="18"/>
                <w:szCs w:val="18"/>
                <w:lang w:val="en-GB"/>
              </w:rPr>
            </w:pPr>
          </w:p>
          <w:p w14:paraId="3320FCE5" w14:textId="77777777" w:rsidR="00054487" w:rsidRPr="00A742EF" w:rsidRDefault="00054487" w:rsidP="00A742EF">
            <w:pPr>
              <w:rPr>
                <w:rFonts w:cs="Arial"/>
                <w:b w:val="0"/>
                <w:bCs w:val="0"/>
                <w:sz w:val="18"/>
                <w:szCs w:val="18"/>
                <w:lang w:val="en-GB"/>
              </w:rPr>
            </w:pPr>
          </w:p>
          <w:p w14:paraId="139298FD" w14:textId="77777777" w:rsidR="00054487" w:rsidRPr="00A742EF" w:rsidRDefault="00054487" w:rsidP="00A742EF">
            <w:pPr>
              <w:rPr>
                <w:rFonts w:cs="Arial"/>
                <w:b w:val="0"/>
                <w:bCs w:val="0"/>
                <w:sz w:val="18"/>
                <w:szCs w:val="18"/>
                <w:lang w:val="en-GB"/>
              </w:rPr>
            </w:pPr>
          </w:p>
          <w:p w14:paraId="7A03D36F" w14:textId="77777777" w:rsidR="00054487" w:rsidRPr="00A742EF" w:rsidRDefault="00054487" w:rsidP="00A742EF">
            <w:pPr>
              <w:rPr>
                <w:rFonts w:cs="Arial"/>
                <w:b w:val="0"/>
                <w:bCs w:val="0"/>
                <w:sz w:val="18"/>
                <w:szCs w:val="18"/>
                <w:lang w:val="en-GB"/>
              </w:rPr>
            </w:pPr>
          </w:p>
          <w:p w14:paraId="7FD34BFF" w14:textId="77777777" w:rsidR="00054487" w:rsidRPr="00A742EF" w:rsidRDefault="00054487" w:rsidP="00A742EF">
            <w:pPr>
              <w:rPr>
                <w:rFonts w:cs="Arial"/>
                <w:b w:val="0"/>
                <w:bCs w:val="0"/>
                <w:sz w:val="18"/>
                <w:szCs w:val="18"/>
                <w:lang w:val="en-GB"/>
              </w:rPr>
            </w:pPr>
          </w:p>
          <w:p w14:paraId="68176D72" w14:textId="77777777" w:rsidR="00054487" w:rsidRPr="00A742EF" w:rsidRDefault="00054487" w:rsidP="00A742EF">
            <w:pPr>
              <w:rPr>
                <w:rFonts w:cs="Arial"/>
                <w:b w:val="0"/>
                <w:bCs w:val="0"/>
                <w:sz w:val="18"/>
                <w:szCs w:val="18"/>
                <w:lang w:val="en-GB"/>
              </w:rPr>
            </w:pPr>
          </w:p>
          <w:p w14:paraId="65CE9956" w14:textId="77777777" w:rsidR="00054487" w:rsidRPr="00A742EF" w:rsidRDefault="00054487" w:rsidP="00A742EF">
            <w:pPr>
              <w:rPr>
                <w:rFonts w:cs="Arial"/>
                <w:b w:val="0"/>
                <w:bCs w:val="0"/>
                <w:sz w:val="18"/>
                <w:szCs w:val="18"/>
                <w:lang w:val="en-GB"/>
              </w:rPr>
            </w:pPr>
          </w:p>
          <w:p w14:paraId="41DD59CD" w14:textId="77777777" w:rsidR="00054487" w:rsidRPr="00A742EF" w:rsidRDefault="00054487" w:rsidP="00A742EF">
            <w:pPr>
              <w:rPr>
                <w:rFonts w:cs="Arial"/>
                <w:b w:val="0"/>
                <w:bCs w:val="0"/>
                <w:sz w:val="18"/>
                <w:szCs w:val="18"/>
                <w:lang w:val="en-GB"/>
              </w:rPr>
            </w:pPr>
          </w:p>
          <w:p w14:paraId="63CAD3FA" w14:textId="77777777" w:rsidR="00054487" w:rsidRPr="00A742EF" w:rsidRDefault="00054487" w:rsidP="00A742EF">
            <w:pPr>
              <w:rPr>
                <w:rFonts w:cs="Arial"/>
                <w:b w:val="0"/>
                <w:bCs w:val="0"/>
                <w:sz w:val="18"/>
                <w:szCs w:val="18"/>
                <w:lang w:val="en-GB"/>
              </w:rPr>
            </w:pPr>
          </w:p>
          <w:p w14:paraId="77331B19" w14:textId="77777777" w:rsidR="00054487" w:rsidRPr="00A742EF" w:rsidRDefault="00054487" w:rsidP="00A742EF">
            <w:pPr>
              <w:rPr>
                <w:rFonts w:cs="Arial"/>
                <w:b w:val="0"/>
                <w:bCs w:val="0"/>
                <w:sz w:val="18"/>
                <w:szCs w:val="18"/>
                <w:lang w:val="en-GB"/>
              </w:rPr>
            </w:pPr>
          </w:p>
          <w:p w14:paraId="7EA382E4" w14:textId="77777777" w:rsidR="00054487" w:rsidRPr="00A742EF" w:rsidRDefault="00054487" w:rsidP="00A742EF">
            <w:pPr>
              <w:rPr>
                <w:rFonts w:cs="Arial"/>
                <w:b w:val="0"/>
                <w:bCs w:val="0"/>
                <w:sz w:val="18"/>
                <w:szCs w:val="18"/>
                <w:lang w:val="en-GB"/>
              </w:rPr>
            </w:pPr>
          </w:p>
          <w:p w14:paraId="61E16BEC" w14:textId="77777777" w:rsidR="00054487" w:rsidRPr="00A742EF" w:rsidRDefault="00054487" w:rsidP="00A742EF">
            <w:pPr>
              <w:rPr>
                <w:rFonts w:cs="Arial"/>
                <w:b w:val="0"/>
                <w:bCs w:val="0"/>
                <w:sz w:val="18"/>
                <w:szCs w:val="18"/>
                <w:lang w:val="en-GB"/>
              </w:rPr>
            </w:pPr>
          </w:p>
          <w:p w14:paraId="1FF629C2" w14:textId="77777777" w:rsidR="00054487" w:rsidRPr="00A742EF" w:rsidRDefault="00054487" w:rsidP="00A742EF">
            <w:pPr>
              <w:rPr>
                <w:rFonts w:cs="Arial"/>
                <w:b w:val="0"/>
                <w:bCs w:val="0"/>
                <w:sz w:val="18"/>
                <w:szCs w:val="18"/>
                <w:lang w:val="en-GB"/>
              </w:rPr>
            </w:pPr>
          </w:p>
          <w:p w14:paraId="41ACB5F8" w14:textId="77777777" w:rsidR="00054487" w:rsidRPr="00A742EF" w:rsidRDefault="00054487" w:rsidP="00A742EF">
            <w:pPr>
              <w:rPr>
                <w:rFonts w:cs="Arial"/>
                <w:b w:val="0"/>
                <w:bCs w:val="0"/>
                <w:sz w:val="18"/>
                <w:szCs w:val="18"/>
                <w:lang w:val="en-GB"/>
              </w:rPr>
            </w:pPr>
          </w:p>
          <w:p w14:paraId="19CDB14E" w14:textId="77777777" w:rsidR="00054487" w:rsidRPr="00A742EF" w:rsidRDefault="00054487" w:rsidP="00A742EF">
            <w:pPr>
              <w:rPr>
                <w:rFonts w:cs="Arial"/>
                <w:sz w:val="18"/>
                <w:szCs w:val="18"/>
                <w:lang w:val="en-GB"/>
              </w:rPr>
            </w:pPr>
          </w:p>
        </w:tc>
        <w:tc>
          <w:tcPr>
            <w:tcW w:w="448" w:type="pct"/>
          </w:tcPr>
          <w:p w14:paraId="0317B862"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lastRenderedPageBreak/>
              <w:t>Construction, Temporary</w:t>
            </w:r>
          </w:p>
        </w:tc>
        <w:tc>
          <w:tcPr>
            <w:tcW w:w="574" w:type="pct"/>
          </w:tcPr>
          <w:p w14:paraId="4009402C"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Those living in residences on the construction work route </w:t>
            </w:r>
            <w:r w:rsidRPr="00A742EF">
              <w:rPr>
                <w:rFonts w:cs="Arial"/>
                <w:sz w:val="18"/>
                <w:szCs w:val="18"/>
                <w:lang w:val="en-GB"/>
              </w:rPr>
              <w:lastRenderedPageBreak/>
              <w:t>located at metro stop locations</w:t>
            </w:r>
          </w:p>
        </w:tc>
        <w:tc>
          <w:tcPr>
            <w:tcW w:w="1655" w:type="pct"/>
          </w:tcPr>
          <w:p w14:paraId="3DEFB725" w14:textId="4D2D9B72"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lastRenderedPageBreak/>
              <w:t xml:space="preserve">Emergency Evacuation Plan and Procedure must be prepared by the contractor. This plan will be </w:t>
            </w:r>
            <w:r w:rsidR="00D20F15" w:rsidRPr="00A742EF">
              <w:rPr>
                <w:rFonts w:cs="Arial"/>
                <w:sz w:val="18"/>
                <w:szCs w:val="18"/>
                <w:lang w:val="en-GB"/>
              </w:rPr>
              <w:t>monitor</w:t>
            </w:r>
            <w:r w:rsidR="00D20F15">
              <w:rPr>
                <w:rFonts w:cs="Arial"/>
                <w:sz w:val="18"/>
                <w:szCs w:val="18"/>
                <w:lang w:val="en-GB"/>
              </w:rPr>
              <w:t>ed</w:t>
            </w:r>
            <w:r w:rsidR="00F043C9" w:rsidRPr="00A742EF">
              <w:rPr>
                <w:rFonts w:cs="Arial"/>
                <w:sz w:val="18"/>
                <w:szCs w:val="18"/>
                <w:lang w:val="en-GB"/>
              </w:rPr>
              <w:t xml:space="preserve"> </w:t>
            </w:r>
            <w:r w:rsidRPr="00A742EF">
              <w:rPr>
                <w:rFonts w:cs="Arial"/>
                <w:sz w:val="18"/>
                <w:szCs w:val="18"/>
                <w:lang w:val="en-GB"/>
              </w:rPr>
              <w:t>by ABB.</w:t>
            </w:r>
          </w:p>
          <w:p w14:paraId="3051EB25" w14:textId="2624B83D"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lastRenderedPageBreak/>
              <w:t xml:space="preserve">The contractor will have specialist institutions conduct a risk assessment. While this risk assessment building structure study is being carried out, </w:t>
            </w:r>
            <w:r w:rsidRPr="00A742EF">
              <w:rPr>
                <w:rFonts w:cs="Arial"/>
                <w:b/>
                <w:bCs/>
                <w:sz w:val="18"/>
                <w:szCs w:val="18"/>
                <w:lang w:val="en-GB"/>
              </w:rPr>
              <w:t xml:space="preserve">an up-to-date complete census will also be </w:t>
            </w:r>
            <w:r w:rsidR="007D0FF6" w:rsidRPr="00A742EF">
              <w:rPr>
                <w:rFonts w:cs="Arial"/>
                <w:b/>
                <w:bCs/>
                <w:sz w:val="18"/>
                <w:szCs w:val="18"/>
                <w:lang w:val="en-GB"/>
              </w:rPr>
              <w:t>conducted</w:t>
            </w:r>
            <w:r w:rsidRPr="00A742EF">
              <w:rPr>
                <w:rFonts w:cs="Arial"/>
                <w:b/>
                <w:bCs/>
                <w:sz w:val="18"/>
                <w:szCs w:val="18"/>
                <w:lang w:val="en-GB"/>
              </w:rPr>
              <w:t xml:space="preserve"> on a household basis</w:t>
            </w:r>
            <w:r w:rsidRPr="00A742EF">
              <w:rPr>
                <w:rFonts w:cs="Arial"/>
                <w:sz w:val="18"/>
                <w:szCs w:val="18"/>
                <w:lang w:val="en-GB"/>
              </w:rPr>
              <w:t xml:space="preserve">. Household-based census will include age, vulnerable group and gender data of the </w:t>
            </w:r>
            <w:r w:rsidR="007D0FF6" w:rsidRPr="00A742EF">
              <w:rPr>
                <w:rFonts w:cs="Arial"/>
                <w:sz w:val="18"/>
                <w:szCs w:val="18"/>
                <w:lang w:val="en-GB"/>
              </w:rPr>
              <w:t>PAPs</w:t>
            </w:r>
            <w:r w:rsidRPr="00A742EF">
              <w:rPr>
                <w:rFonts w:cs="Arial"/>
                <w:sz w:val="18"/>
                <w:szCs w:val="18"/>
                <w:lang w:val="en-GB"/>
              </w:rPr>
              <w:t xml:space="preserve"> living in the building.</w:t>
            </w:r>
          </w:p>
          <w:p w14:paraId="51B6C913" w14:textId="05C16C43"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The </w:t>
            </w:r>
            <w:r w:rsidR="00563274" w:rsidRPr="00A742EF">
              <w:rPr>
                <w:rFonts w:cs="Arial"/>
                <w:sz w:val="18"/>
                <w:szCs w:val="18"/>
                <w:lang w:val="en-GB"/>
              </w:rPr>
              <w:t xml:space="preserve">baseline information will be shared </w:t>
            </w:r>
            <w:r w:rsidR="007E47D3" w:rsidRPr="00A742EF">
              <w:rPr>
                <w:rFonts w:cs="Arial"/>
                <w:sz w:val="18"/>
                <w:szCs w:val="18"/>
                <w:lang w:val="en-GB"/>
              </w:rPr>
              <w:t xml:space="preserve">with </w:t>
            </w:r>
            <w:r w:rsidRPr="00A742EF">
              <w:rPr>
                <w:rFonts w:cs="Arial"/>
                <w:sz w:val="18"/>
                <w:szCs w:val="18"/>
                <w:lang w:val="en-GB"/>
              </w:rPr>
              <w:t>the</w:t>
            </w:r>
            <w:r w:rsidR="009A5AEC" w:rsidRPr="00A742EF">
              <w:rPr>
                <w:rFonts w:cs="Arial"/>
                <w:sz w:val="18"/>
                <w:szCs w:val="18"/>
                <w:lang w:val="en-GB"/>
              </w:rPr>
              <w:t>se</w:t>
            </w:r>
            <w:r w:rsidRPr="00A742EF">
              <w:rPr>
                <w:rFonts w:cs="Arial"/>
                <w:sz w:val="18"/>
                <w:szCs w:val="18"/>
                <w:lang w:val="en-GB"/>
              </w:rPr>
              <w:t xml:space="preserve"> households</w:t>
            </w:r>
            <w:r w:rsidR="009A5AEC" w:rsidRPr="00A742EF">
              <w:rPr>
                <w:rFonts w:cs="Arial"/>
                <w:sz w:val="18"/>
                <w:szCs w:val="18"/>
                <w:lang w:val="en-GB"/>
              </w:rPr>
              <w:t xml:space="preserve"> by the contractor</w:t>
            </w:r>
            <w:r w:rsidRPr="00A742EF">
              <w:rPr>
                <w:rFonts w:cs="Arial"/>
                <w:sz w:val="18"/>
                <w:szCs w:val="18"/>
                <w:lang w:val="en-GB"/>
              </w:rPr>
              <w:t>,</w:t>
            </w:r>
            <w:r w:rsidR="009A5AEC" w:rsidRPr="00A742EF">
              <w:rPr>
                <w:rFonts w:cs="Arial"/>
                <w:sz w:val="18"/>
                <w:szCs w:val="18"/>
                <w:lang w:val="en-GB"/>
              </w:rPr>
              <w:t xml:space="preserve"> and</w:t>
            </w:r>
            <w:r w:rsidRPr="00A742EF">
              <w:rPr>
                <w:rFonts w:cs="Arial"/>
                <w:sz w:val="18"/>
                <w:szCs w:val="18"/>
                <w:lang w:val="en-GB"/>
              </w:rPr>
              <w:t xml:space="preserve"> the construction </w:t>
            </w:r>
            <w:r w:rsidR="009A5AEC" w:rsidRPr="00A742EF">
              <w:rPr>
                <w:rFonts w:cs="Arial"/>
                <w:sz w:val="18"/>
                <w:szCs w:val="18"/>
                <w:lang w:val="en-GB"/>
              </w:rPr>
              <w:t>impacts</w:t>
            </w:r>
            <w:r w:rsidRPr="00A742EF">
              <w:rPr>
                <w:rFonts w:cs="Arial"/>
                <w:sz w:val="18"/>
                <w:szCs w:val="18"/>
                <w:lang w:val="en-GB"/>
              </w:rPr>
              <w:t xml:space="preserve"> will be regularly monitored and reported to the AMM.</w:t>
            </w:r>
          </w:p>
          <w:p w14:paraId="6C4CC78D" w14:textId="16AC5FA2"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Where temporary resettlement is necessary, timely notification and </w:t>
            </w:r>
            <w:r w:rsidR="001B2B49" w:rsidRPr="00A742EF">
              <w:rPr>
                <w:rFonts w:cs="Arial"/>
                <w:sz w:val="18"/>
                <w:szCs w:val="18"/>
                <w:lang w:val="en-GB"/>
              </w:rPr>
              <w:t xml:space="preserve">informed </w:t>
            </w:r>
            <w:r w:rsidRPr="00A742EF">
              <w:rPr>
                <w:rFonts w:cs="Arial"/>
                <w:sz w:val="18"/>
                <w:szCs w:val="18"/>
                <w:lang w:val="en-GB"/>
              </w:rPr>
              <w:t xml:space="preserve">consultations </w:t>
            </w:r>
            <w:r w:rsidR="001B2B49" w:rsidRPr="00A742EF">
              <w:rPr>
                <w:rFonts w:cs="Arial"/>
                <w:sz w:val="18"/>
                <w:szCs w:val="18"/>
                <w:lang w:val="en-GB"/>
              </w:rPr>
              <w:t>will be conducted</w:t>
            </w:r>
            <w:r w:rsidRPr="00A742EF">
              <w:rPr>
                <w:rFonts w:cs="Arial"/>
                <w:sz w:val="18"/>
                <w:szCs w:val="18"/>
                <w:lang w:val="en-GB"/>
              </w:rPr>
              <w:t>. Among</w:t>
            </w:r>
            <w:r w:rsidR="001B2B49" w:rsidRPr="00A742EF">
              <w:rPr>
                <w:rFonts w:cs="Arial"/>
                <w:sz w:val="18"/>
                <w:szCs w:val="18"/>
                <w:lang w:val="en-GB"/>
              </w:rPr>
              <w:t xml:space="preserve"> the PAPs</w:t>
            </w:r>
            <w:r w:rsidRPr="00A742EF">
              <w:rPr>
                <w:rFonts w:cs="Arial"/>
                <w:sz w:val="18"/>
                <w:szCs w:val="18"/>
                <w:lang w:val="en-GB"/>
              </w:rPr>
              <w:t xml:space="preserve"> who will be </w:t>
            </w:r>
            <w:r w:rsidR="001B2B49" w:rsidRPr="00A742EF">
              <w:rPr>
                <w:rFonts w:cs="Arial"/>
                <w:sz w:val="18"/>
                <w:szCs w:val="18"/>
                <w:lang w:val="en-GB"/>
              </w:rPr>
              <w:t>impacted from</w:t>
            </w:r>
            <w:r w:rsidRPr="00A742EF">
              <w:rPr>
                <w:rFonts w:cs="Arial"/>
                <w:sz w:val="18"/>
                <w:szCs w:val="18"/>
                <w:lang w:val="en-GB"/>
              </w:rPr>
              <w:t xml:space="preserve"> temporary resettlement, there may be vulnerable groups that may be more difficult to</w:t>
            </w:r>
            <w:r w:rsidR="00EA65FA" w:rsidRPr="00A742EF">
              <w:rPr>
                <w:rFonts w:cs="Arial"/>
                <w:sz w:val="18"/>
                <w:szCs w:val="18"/>
                <w:lang w:val="en-GB"/>
              </w:rPr>
              <w:t xml:space="preserve"> resettle</w:t>
            </w:r>
            <w:r w:rsidRPr="00A742EF">
              <w:rPr>
                <w:rFonts w:cs="Arial"/>
                <w:sz w:val="18"/>
                <w:szCs w:val="18"/>
                <w:lang w:val="en-GB"/>
              </w:rPr>
              <w:t xml:space="preserve">. During this process, support </w:t>
            </w:r>
            <w:r w:rsidR="00EA65FA" w:rsidRPr="00A742EF">
              <w:rPr>
                <w:rFonts w:cs="Arial"/>
                <w:sz w:val="18"/>
                <w:szCs w:val="18"/>
                <w:lang w:val="en-GB"/>
              </w:rPr>
              <w:t xml:space="preserve">will </w:t>
            </w:r>
            <w:r w:rsidRPr="00A742EF">
              <w:rPr>
                <w:rFonts w:cs="Arial"/>
                <w:sz w:val="18"/>
                <w:szCs w:val="18"/>
                <w:lang w:val="en-GB"/>
              </w:rPr>
              <w:t xml:space="preserve">be </w:t>
            </w:r>
            <w:proofErr w:type="gramStart"/>
            <w:r w:rsidRPr="00A742EF">
              <w:rPr>
                <w:rFonts w:cs="Arial"/>
                <w:sz w:val="18"/>
                <w:szCs w:val="18"/>
                <w:lang w:val="en-GB"/>
              </w:rPr>
              <w:t>provided</w:t>
            </w:r>
            <w:proofErr w:type="gramEnd"/>
            <w:r w:rsidRPr="00A742EF">
              <w:rPr>
                <w:rFonts w:cs="Arial"/>
                <w:sz w:val="18"/>
                <w:szCs w:val="18"/>
                <w:lang w:val="en-GB"/>
              </w:rPr>
              <w:t xml:space="preserve"> and </w:t>
            </w:r>
            <w:r w:rsidR="00EA65FA" w:rsidRPr="00A742EF">
              <w:rPr>
                <w:rFonts w:cs="Arial"/>
                <w:sz w:val="18"/>
                <w:szCs w:val="18"/>
                <w:lang w:val="en-GB"/>
              </w:rPr>
              <w:t xml:space="preserve">regular </w:t>
            </w:r>
            <w:r w:rsidRPr="00A742EF">
              <w:rPr>
                <w:rFonts w:cs="Arial"/>
                <w:sz w:val="18"/>
                <w:szCs w:val="18"/>
                <w:lang w:val="en-GB"/>
              </w:rPr>
              <w:t xml:space="preserve">consultation </w:t>
            </w:r>
            <w:r w:rsidR="00EA65FA" w:rsidRPr="00A742EF">
              <w:rPr>
                <w:rFonts w:cs="Arial"/>
                <w:sz w:val="18"/>
                <w:szCs w:val="18"/>
                <w:lang w:val="en-GB"/>
              </w:rPr>
              <w:t>will</w:t>
            </w:r>
            <w:r w:rsidRPr="00A742EF">
              <w:rPr>
                <w:rFonts w:cs="Arial"/>
                <w:sz w:val="18"/>
                <w:szCs w:val="18"/>
                <w:lang w:val="en-GB"/>
              </w:rPr>
              <w:t xml:space="preserve"> be</w:t>
            </w:r>
            <w:r w:rsidR="00EA65FA" w:rsidRPr="00A742EF">
              <w:rPr>
                <w:rFonts w:cs="Arial"/>
                <w:sz w:val="18"/>
                <w:szCs w:val="18"/>
                <w:lang w:val="en-GB"/>
              </w:rPr>
              <w:t xml:space="preserve"> held</w:t>
            </w:r>
            <w:r w:rsidR="00202A0F" w:rsidRPr="00A742EF">
              <w:rPr>
                <w:rFonts w:cs="Arial"/>
                <w:sz w:val="18"/>
                <w:szCs w:val="18"/>
                <w:lang w:val="en-GB"/>
              </w:rPr>
              <w:t xml:space="preserve"> with </w:t>
            </w:r>
            <w:r w:rsidR="001B3DF9" w:rsidRPr="00A742EF">
              <w:rPr>
                <w:rFonts w:cs="Arial"/>
                <w:sz w:val="18"/>
                <w:szCs w:val="18"/>
                <w:lang w:val="en-GB"/>
              </w:rPr>
              <w:t xml:space="preserve">vulnerable groups </w:t>
            </w:r>
            <w:r w:rsidRPr="00A742EF">
              <w:rPr>
                <w:rFonts w:cs="Arial"/>
                <w:sz w:val="18"/>
                <w:szCs w:val="18"/>
                <w:lang w:val="en-GB"/>
              </w:rPr>
              <w:t xml:space="preserve">including the elderly, female family heads, </w:t>
            </w:r>
            <w:r w:rsidR="001B3DF9" w:rsidRPr="00A742EF">
              <w:rPr>
                <w:rFonts w:cs="Arial"/>
                <w:sz w:val="18"/>
                <w:szCs w:val="18"/>
                <w:lang w:val="en-GB"/>
              </w:rPr>
              <w:t xml:space="preserve">and the </w:t>
            </w:r>
            <w:r w:rsidRPr="00A742EF">
              <w:rPr>
                <w:rFonts w:cs="Arial"/>
                <w:sz w:val="18"/>
                <w:szCs w:val="18"/>
                <w:lang w:val="en-GB"/>
              </w:rPr>
              <w:t>poor. Unregistered users who live in these structures without official registration are also included to this scope. For example, temporary resettlement support will be provided to PAPs such as students and immigrants living in these buildings.</w:t>
            </w:r>
            <w:r w:rsidRPr="00A742EF">
              <w:rPr>
                <w:lang w:val="en-GB"/>
              </w:rPr>
              <w:t xml:space="preserve"> </w:t>
            </w:r>
            <w:r w:rsidRPr="00A742EF">
              <w:rPr>
                <w:rFonts w:cs="Arial"/>
                <w:sz w:val="18"/>
                <w:szCs w:val="18"/>
                <w:lang w:val="en-GB"/>
              </w:rPr>
              <w:t xml:space="preserve">Temporary resettlement conditions </w:t>
            </w:r>
            <w:r w:rsidR="001018E5" w:rsidRPr="00A742EF">
              <w:rPr>
                <w:rFonts w:cs="Arial"/>
                <w:sz w:val="18"/>
                <w:szCs w:val="18"/>
                <w:lang w:val="en-GB"/>
              </w:rPr>
              <w:t>will</w:t>
            </w:r>
            <w:r w:rsidRPr="00A742EF">
              <w:rPr>
                <w:rFonts w:cs="Arial"/>
                <w:sz w:val="18"/>
                <w:szCs w:val="18"/>
                <w:lang w:val="en-GB"/>
              </w:rPr>
              <w:t xml:space="preserve"> be discussed with PAPs and must be agreed upon</w:t>
            </w:r>
            <w:r w:rsidR="001018E5" w:rsidRPr="00A742EF">
              <w:rPr>
                <w:rFonts w:cs="Arial"/>
                <w:sz w:val="18"/>
                <w:szCs w:val="18"/>
                <w:lang w:val="en-GB"/>
              </w:rPr>
              <w:t xml:space="preserve"> prior to implementation</w:t>
            </w:r>
            <w:r w:rsidRPr="00A742EF">
              <w:rPr>
                <w:rFonts w:cs="Arial"/>
                <w:sz w:val="18"/>
                <w:szCs w:val="18"/>
                <w:lang w:val="en-GB"/>
              </w:rPr>
              <w:t xml:space="preserve">. </w:t>
            </w:r>
          </w:p>
          <w:p w14:paraId="58904A68" w14:textId="71213CEC"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Information on</w:t>
            </w:r>
            <w:r w:rsidR="00B57B52" w:rsidRPr="00A742EF">
              <w:rPr>
                <w:rFonts w:cs="Arial"/>
                <w:sz w:val="18"/>
                <w:szCs w:val="18"/>
                <w:lang w:val="en-GB"/>
              </w:rPr>
              <w:t xml:space="preserve"> the conditions of temporary resettlement,</w:t>
            </w:r>
            <w:r w:rsidRPr="00A742EF">
              <w:rPr>
                <w:rFonts w:cs="Arial"/>
                <w:sz w:val="18"/>
                <w:szCs w:val="18"/>
                <w:lang w:val="en-GB"/>
              </w:rPr>
              <w:t xml:space="preserve"> </w:t>
            </w:r>
            <w:r w:rsidR="00ED4295" w:rsidRPr="00A742EF">
              <w:rPr>
                <w:rFonts w:cs="Arial"/>
                <w:sz w:val="18"/>
                <w:szCs w:val="18"/>
                <w:lang w:val="en-GB"/>
              </w:rPr>
              <w:t xml:space="preserve">including </w:t>
            </w:r>
            <w:r w:rsidRPr="00A742EF">
              <w:rPr>
                <w:rFonts w:cs="Arial"/>
                <w:sz w:val="18"/>
                <w:szCs w:val="18"/>
                <w:lang w:val="en-GB"/>
              </w:rPr>
              <w:t xml:space="preserve">possible </w:t>
            </w:r>
            <w:r w:rsidR="000E1454" w:rsidRPr="00A742EF">
              <w:rPr>
                <w:rFonts w:cs="Arial"/>
                <w:sz w:val="18"/>
                <w:szCs w:val="18"/>
                <w:lang w:val="en-GB"/>
              </w:rPr>
              <w:t>impacts</w:t>
            </w:r>
            <w:r w:rsidR="00D20F15" w:rsidRPr="00A742EF">
              <w:rPr>
                <w:rFonts w:cs="Arial"/>
                <w:sz w:val="18"/>
                <w:szCs w:val="18"/>
                <w:lang w:val="en-GB"/>
              </w:rPr>
              <w:t>, compensations</w:t>
            </w:r>
            <w:r w:rsidR="00ED4295" w:rsidRPr="00A742EF">
              <w:rPr>
                <w:rFonts w:cs="Arial"/>
                <w:sz w:val="18"/>
                <w:szCs w:val="18"/>
                <w:lang w:val="en-GB"/>
              </w:rPr>
              <w:t xml:space="preserve"> offered</w:t>
            </w:r>
            <w:r w:rsidRPr="00A742EF">
              <w:rPr>
                <w:rFonts w:cs="Arial"/>
                <w:sz w:val="18"/>
                <w:szCs w:val="18"/>
                <w:lang w:val="en-GB"/>
              </w:rPr>
              <w:t xml:space="preserve"> and rights to be provided, </w:t>
            </w:r>
            <w:r w:rsidR="00ED4295" w:rsidRPr="00A742EF">
              <w:rPr>
                <w:rFonts w:cs="Arial"/>
                <w:sz w:val="18"/>
                <w:szCs w:val="18"/>
                <w:lang w:val="en-GB"/>
              </w:rPr>
              <w:t xml:space="preserve">and </w:t>
            </w:r>
            <w:r w:rsidRPr="00A742EF">
              <w:rPr>
                <w:rFonts w:cs="Arial"/>
                <w:sz w:val="18"/>
                <w:szCs w:val="18"/>
                <w:lang w:val="en-GB"/>
              </w:rPr>
              <w:t>legal aid</w:t>
            </w:r>
            <w:r w:rsidR="00786C59" w:rsidRPr="00A742EF">
              <w:rPr>
                <w:rFonts w:cs="Arial"/>
                <w:sz w:val="18"/>
                <w:szCs w:val="18"/>
                <w:lang w:val="en-GB"/>
              </w:rPr>
              <w:t>,</w:t>
            </w:r>
            <w:r w:rsidRPr="00A742EF">
              <w:rPr>
                <w:rFonts w:cs="Arial"/>
                <w:sz w:val="18"/>
                <w:szCs w:val="18"/>
                <w:lang w:val="en-GB"/>
              </w:rPr>
              <w:t xml:space="preserve"> will be shared with PAPs and recorded in a written report. This report </w:t>
            </w:r>
            <w:r w:rsidR="00B57B52" w:rsidRPr="00A742EF">
              <w:rPr>
                <w:rFonts w:cs="Arial"/>
                <w:sz w:val="18"/>
                <w:szCs w:val="18"/>
                <w:lang w:val="en-GB"/>
              </w:rPr>
              <w:t>will</w:t>
            </w:r>
            <w:r w:rsidRPr="00A742EF">
              <w:rPr>
                <w:rFonts w:cs="Arial"/>
                <w:sz w:val="18"/>
                <w:szCs w:val="18"/>
                <w:lang w:val="en-GB"/>
              </w:rPr>
              <w:t xml:space="preserve"> also be</w:t>
            </w:r>
            <w:r w:rsidR="00786C59" w:rsidRPr="00A742EF">
              <w:rPr>
                <w:rFonts w:cs="Arial"/>
                <w:sz w:val="18"/>
                <w:szCs w:val="18"/>
                <w:lang w:val="en-GB"/>
              </w:rPr>
              <w:t xml:space="preserve"> written in a clear and easy to understand language </w:t>
            </w:r>
            <w:r w:rsidR="005638B8" w:rsidRPr="00A742EF">
              <w:rPr>
                <w:rFonts w:cs="Arial"/>
                <w:sz w:val="18"/>
                <w:szCs w:val="18"/>
                <w:lang w:val="en-GB"/>
              </w:rPr>
              <w:t>appropriate</w:t>
            </w:r>
            <w:r w:rsidR="00786C59" w:rsidRPr="00A742EF">
              <w:rPr>
                <w:rFonts w:cs="Arial"/>
                <w:sz w:val="18"/>
                <w:szCs w:val="18"/>
                <w:lang w:val="en-GB"/>
              </w:rPr>
              <w:t xml:space="preserve"> for </w:t>
            </w:r>
            <w:r w:rsidRPr="00A742EF">
              <w:rPr>
                <w:rFonts w:cs="Arial"/>
                <w:sz w:val="18"/>
                <w:szCs w:val="18"/>
                <w:lang w:val="en-GB"/>
              </w:rPr>
              <w:t xml:space="preserve">vulnerable groups. In addition, the report </w:t>
            </w:r>
            <w:r w:rsidR="00B57B52" w:rsidRPr="00A742EF">
              <w:rPr>
                <w:rFonts w:cs="Arial"/>
                <w:sz w:val="18"/>
                <w:szCs w:val="18"/>
                <w:lang w:val="en-GB"/>
              </w:rPr>
              <w:t xml:space="preserve">will </w:t>
            </w:r>
            <w:r w:rsidRPr="00A742EF">
              <w:rPr>
                <w:rFonts w:cs="Arial"/>
                <w:sz w:val="18"/>
                <w:szCs w:val="18"/>
                <w:lang w:val="en-GB"/>
              </w:rPr>
              <w:lastRenderedPageBreak/>
              <w:t>contain detailed information on how to access the grievance mechanism.</w:t>
            </w:r>
          </w:p>
          <w:p w14:paraId="32835E0F" w14:textId="42D9A91F"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Relocation support </w:t>
            </w:r>
            <w:r w:rsidR="00457062">
              <w:rPr>
                <w:rFonts w:cs="Arial"/>
                <w:sz w:val="18"/>
                <w:szCs w:val="18"/>
                <w:lang w:val="en-GB"/>
              </w:rPr>
              <w:t xml:space="preserve">such as </w:t>
            </w:r>
            <w:r w:rsidR="00845F26" w:rsidRPr="00845F26">
              <w:rPr>
                <w:rFonts w:cs="Arial"/>
                <w:sz w:val="18"/>
                <w:szCs w:val="18"/>
                <w:lang w:val="en-GB"/>
              </w:rPr>
              <w:t>packing, finding alternative housing, moving</w:t>
            </w:r>
            <w:r w:rsidR="00845F26" w:rsidRPr="00845F26">
              <w:rPr>
                <w:rFonts w:cs="Arial"/>
                <w:sz w:val="18"/>
                <w:szCs w:val="18"/>
                <w:lang w:val="en-GB"/>
              </w:rPr>
              <w:t xml:space="preserve"> </w:t>
            </w:r>
            <w:r w:rsidRPr="00A742EF">
              <w:rPr>
                <w:rFonts w:cs="Arial"/>
                <w:sz w:val="18"/>
                <w:szCs w:val="18"/>
                <w:lang w:val="en-GB"/>
              </w:rPr>
              <w:t>shall be provided to households subject to temporary resettlement, especially vulnerable groups in need, and the situation of these households shall be monitored monthly and reported regularly.</w:t>
            </w:r>
          </w:p>
          <w:p w14:paraId="74BC3CF6" w14:textId="77777777"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When the households are relocated by the contractor back to their old settlement, they will be asked to sign the 'Closing' report confirming that the relocation is complete and that no issues regarding resettlement are left unsatisfied. The reasons for the households that do not sign this report shall be recorded, and the grievances shall be followed up.</w:t>
            </w:r>
          </w:p>
          <w:p w14:paraId="747BAF90" w14:textId="77777777"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Emergency Evacuation Plans and consultations are also included in stakeholder engagement.</w:t>
            </w:r>
          </w:p>
          <w:p w14:paraId="480B0D71" w14:textId="77777777"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Results should be reported in the scope of ESAP monitoring, RAP monitoring and annual E&amp;S reports.</w:t>
            </w:r>
          </w:p>
        </w:tc>
        <w:tc>
          <w:tcPr>
            <w:tcW w:w="1654" w:type="pct"/>
          </w:tcPr>
          <w:p w14:paraId="6B0F71B4" w14:textId="79EE80E7" w:rsidR="00054487" w:rsidRPr="00A11073" w:rsidRDefault="001D36F5"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b/>
                <w:bCs/>
                <w:sz w:val="18"/>
                <w:szCs w:val="18"/>
                <w:lang w:val="en-GB"/>
              </w:rPr>
            </w:pPr>
            <w:r w:rsidRPr="00A11073">
              <w:rPr>
                <w:rFonts w:cs="Arial"/>
                <w:b/>
                <w:bCs/>
                <w:sz w:val="18"/>
                <w:szCs w:val="18"/>
                <w:lang w:val="en-GB"/>
              </w:rPr>
              <w:lastRenderedPageBreak/>
              <w:t xml:space="preserve">Action </w:t>
            </w:r>
            <w:r w:rsidR="00054487" w:rsidRPr="00A11073">
              <w:rPr>
                <w:rFonts w:cs="Arial"/>
                <w:b/>
                <w:bCs/>
                <w:sz w:val="18"/>
                <w:szCs w:val="18"/>
                <w:lang w:val="en-GB"/>
              </w:rPr>
              <w:t>2</w:t>
            </w:r>
            <w:r w:rsidRPr="00A11073">
              <w:rPr>
                <w:rFonts w:cs="Arial"/>
                <w:b/>
                <w:bCs/>
                <w:sz w:val="18"/>
                <w:szCs w:val="18"/>
                <w:lang w:val="en-GB"/>
              </w:rPr>
              <w:t>8</w:t>
            </w:r>
            <w:r w:rsidR="00054487" w:rsidRPr="00A11073">
              <w:rPr>
                <w:rFonts w:cs="Arial"/>
                <w:b/>
                <w:bCs/>
                <w:sz w:val="18"/>
                <w:szCs w:val="18"/>
                <w:lang w:val="en-GB"/>
              </w:rPr>
              <w:t>-37</w:t>
            </w:r>
          </w:p>
          <w:p w14:paraId="4A89F56F" w14:textId="4DD41C65" w:rsidR="00054487" w:rsidRPr="001D36F5" w:rsidRDefault="00054487"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1D36F5">
              <w:rPr>
                <w:rFonts w:cs="Arial"/>
                <w:sz w:val="18"/>
                <w:szCs w:val="18"/>
                <w:lang w:val="en-GB"/>
              </w:rPr>
              <w:t xml:space="preserve">Principal responsible </w:t>
            </w:r>
            <w:r w:rsidR="001D36F5">
              <w:rPr>
                <w:rFonts w:cs="Arial"/>
                <w:sz w:val="18"/>
                <w:szCs w:val="18"/>
                <w:lang w:val="en-GB"/>
              </w:rPr>
              <w:t xml:space="preserve">is </w:t>
            </w:r>
            <w:r w:rsidRPr="001D36F5">
              <w:rPr>
                <w:rFonts w:cs="Arial"/>
                <w:sz w:val="18"/>
                <w:szCs w:val="18"/>
                <w:lang w:val="en-GB"/>
              </w:rPr>
              <w:t xml:space="preserve">the </w:t>
            </w:r>
            <w:r w:rsidR="003C0BDF">
              <w:rPr>
                <w:rFonts w:cs="Arial"/>
                <w:sz w:val="18"/>
                <w:szCs w:val="18"/>
                <w:lang w:val="en-GB"/>
              </w:rPr>
              <w:t>C</w:t>
            </w:r>
            <w:r w:rsidRPr="001D36F5">
              <w:rPr>
                <w:rFonts w:cs="Arial"/>
                <w:sz w:val="18"/>
                <w:szCs w:val="18"/>
                <w:lang w:val="en-GB"/>
              </w:rPr>
              <w:t>ontractor</w:t>
            </w:r>
            <w:r w:rsidR="001D36F5">
              <w:rPr>
                <w:rFonts w:cs="Arial"/>
                <w:sz w:val="18"/>
                <w:szCs w:val="18"/>
                <w:lang w:val="en-GB"/>
              </w:rPr>
              <w:t>.</w:t>
            </w:r>
          </w:p>
          <w:p w14:paraId="299984A8" w14:textId="77777777" w:rsidR="00054487" w:rsidRPr="001D36F5" w:rsidRDefault="00054487"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1D36F5">
              <w:rPr>
                <w:rFonts w:cs="Arial"/>
                <w:sz w:val="18"/>
                <w:szCs w:val="18"/>
                <w:lang w:val="en-GB"/>
              </w:rPr>
              <w:lastRenderedPageBreak/>
              <w:t xml:space="preserve">Monitoring, </w:t>
            </w:r>
            <w:proofErr w:type="gramStart"/>
            <w:r w:rsidRPr="001D36F5">
              <w:rPr>
                <w:rFonts w:cs="Arial"/>
                <w:sz w:val="18"/>
                <w:szCs w:val="18"/>
                <w:lang w:val="en-GB"/>
              </w:rPr>
              <w:t>evaluation</w:t>
            </w:r>
            <w:proofErr w:type="gramEnd"/>
            <w:r w:rsidRPr="001D36F5">
              <w:rPr>
                <w:rFonts w:cs="Arial"/>
                <w:sz w:val="18"/>
                <w:szCs w:val="18"/>
                <w:lang w:val="en-GB"/>
              </w:rPr>
              <w:t xml:space="preserve"> and reporting are the responsibilities of the AMM project control unit and PIU</w:t>
            </w:r>
          </w:p>
          <w:p w14:paraId="0182F900"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189731EB"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7B62D1B2"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19139064"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1E970BCB"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23AC3ED1"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21F2AA20"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75754B10"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2FCDA2EB"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7EEFDFD1"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536A5BF2" w14:textId="77777777" w:rsidR="00054487" w:rsidRPr="00A742EF" w:rsidRDefault="00054487" w:rsidP="00A742EF">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r>
      <w:tr w:rsidR="00054487" w:rsidRPr="00A742EF" w14:paraId="008B2587" w14:textId="77777777" w:rsidTr="00A742EF">
        <w:trPr>
          <w:trHeight w:val="342"/>
        </w:trPr>
        <w:tc>
          <w:tcPr>
            <w:cnfStyle w:val="001000000000" w:firstRow="0" w:lastRow="0" w:firstColumn="1" w:lastColumn="0" w:oddVBand="0" w:evenVBand="0" w:oddHBand="0" w:evenHBand="0" w:firstRowFirstColumn="0" w:firstRowLastColumn="0" w:lastRowFirstColumn="0" w:lastRowLastColumn="0"/>
            <w:tcW w:w="669" w:type="pct"/>
          </w:tcPr>
          <w:p w14:paraId="30D72494" w14:textId="77777777" w:rsidR="00054487" w:rsidRPr="00A742EF" w:rsidRDefault="00054487" w:rsidP="00A742EF">
            <w:pPr>
              <w:rPr>
                <w:rFonts w:cs="Arial"/>
                <w:sz w:val="18"/>
                <w:szCs w:val="18"/>
                <w:lang w:val="en-GB"/>
              </w:rPr>
            </w:pPr>
            <w:r w:rsidRPr="00A742EF">
              <w:rPr>
                <w:rFonts w:cs="Arial"/>
                <w:sz w:val="18"/>
                <w:szCs w:val="18"/>
                <w:lang w:val="en-GB"/>
              </w:rPr>
              <w:lastRenderedPageBreak/>
              <w:t>Vulnerable Groups</w:t>
            </w:r>
          </w:p>
        </w:tc>
        <w:tc>
          <w:tcPr>
            <w:tcW w:w="448" w:type="pct"/>
          </w:tcPr>
          <w:p w14:paraId="48A3037A" w14:textId="77777777" w:rsidR="00054487" w:rsidRPr="00A742EF" w:rsidRDefault="00054487" w:rsidP="00A742EF">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Construction, Temporary</w:t>
            </w:r>
          </w:p>
        </w:tc>
        <w:tc>
          <w:tcPr>
            <w:tcW w:w="574" w:type="pct"/>
          </w:tcPr>
          <w:p w14:paraId="30C944A0" w14:textId="77777777" w:rsidR="00054487" w:rsidRPr="00A742EF" w:rsidRDefault="00054487" w:rsidP="00A742EF">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Those considered vulnerable groups including the elderly, sick, people with disabilities, female household heads, children, refugees</w:t>
            </w:r>
          </w:p>
        </w:tc>
        <w:tc>
          <w:tcPr>
            <w:tcW w:w="1655" w:type="pct"/>
          </w:tcPr>
          <w:p w14:paraId="345A77C8" w14:textId="4428955B" w:rsidR="00054487" w:rsidRPr="00A742EF" w:rsidRDefault="00054487" w:rsidP="00054487">
            <w:pPr>
              <w:pStyle w:val="ListParagraph"/>
              <w:numPr>
                <w:ilvl w:val="0"/>
                <w:numId w:val="11"/>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Vulnerable groups shall be informed face-to-face by </w:t>
            </w:r>
            <w:r w:rsidR="00235D7A" w:rsidRPr="00A742EF">
              <w:rPr>
                <w:rFonts w:cs="Arial"/>
                <w:sz w:val="18"/>
                <w:szCs w:val="18"/>
                <w:lang w:val="en-GB"/>
              </w:rPr>
              <w:t>community liaison officer</w:t>
            </w:r>
            <w:r w:rsidR="00334874" w:rsidRPr="00A742EF">
              <w:rPr>
                <w:rFonts w:cs="Arial"/>
                <w:sz w:val="18"/>
                <w:szCs w:val="18"/>
                <w:lang w:val="en-GB"/>
              </w:rPr>
              <w:t>s</w:t>
            </w:r>
            <w:r w:rsidR="00235D7A" w:rsidRPr="00A742EF">
              <w:rPr>
                <w:rFonts w:cs="Arial"/>
                <w:sz w:val="18"/>
                <w:szCs w:val="18"/>
                <w:lang w:val="en-GB"/>
              </w:rPr>
              <w:t xml:space="preserve"> </w:t>
            </w:r>
            <w:r w:rsidRPr="00A742EF">
              <w:rPr>
                <w:rFonts w:cs="Arial"/>
                <w:sz w:val="18"/>
                <w:szCs w:val="18"/>
                <w:lang w:val="en-GB"/>
              </w:rPr>
              <w:t>on the Project's land acquisition, road restrictions, and access to alternative routes.</w:t>
            </w:r>
          </w:p>
          <w:p w14:paraId="0DB1FC57" w14:textId="77777777" w:rsidR="00054487" w:rsidRPr="00A742EF" w:rsidRDefault="00054487" w:rsidP="00054487">
            <w:pPr>
              <w:pStyle w:val="ListParagraph"/>
              <w:numPr>
                <w:ilvl w:val="0"/>
                <w:numId w:val="11"/>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Access of vulnerable groups to their economic activities shall not be restricted due to the Project and roads shall be accessible for users of wheelchairs, strollers etc.</w:t>
            </w:r>
          </w:p>
          <w:p w14:paraId="002A506E" w14:textId="376A92BB" w:rsidR="00054487" w:rsidRPr="00A742EF" w:rsidRDefault="00054487" w:rsidP="00054487">
            <w:pPr>
              <w:pStyle w:val="ListParagraph"/>
              <w:numPr>
                <w:ilvl w:val="0"/>
                <w:numId w:val="11"/>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Vulnerable groups that may be adversely affected by construction impacts – particularly damage to the building structure or temporary relocations – will be identified </w:t>
            </w:r>
            <w:r w:rsidRPr="00A742EF">
              <w:rPr>
                <w:rFonts w:cs="Arial"/>
                <w:sz w:val="18"/>
                <w:szCs w:val="18"/>
                <w:lang w:val="en-GB"/>
              </w:rPr>
              <w:lastRenderedPageBreak/>
              <w:t xml:space="preserve">prior to construction and, if evacuation required, relocation support </w:t>
            </w:r>
            <w:r w:rsidR="002C0219">
              <w:rPr>
                <w:rFonts w:cs="Arial"/>
                <w:sz w:val="18"/>
                <w:szCs w:val="18"/>
                <w:lang w:val="en-GB"/>
              </w:rPr>
              <w:t xml:space="preserve">such as </w:t>
            </w:r>
            <w:r w:rsidR="00845F26" w:rsidRPr="00845F26">
              <w:rPr>
                <w:rFonts w:cs="Arial"/>
                <w:sz w:val="18"/>
                <w:szCs w:val="18"/>
                <w:lang w:val="en-GB"/>
              </w:rPr>
              <w:t>packing, finding alternative housing, moving</w:t>
            </w:r>
            <w:r w:rsidR="002C0219">
              <w:rPr>
                <w:rFonts w:cs="Arial"/>
                <w:sz w:val="18"/>
                <w:szCs w:val="18"/>
                <w:lang w:val="en-GB"/>
              </w:rPr>
              <w:t xml:space="preserve">, </w:t>
            </w:r>
            <w:r w:rsidRPr="00A742EF">
              <w:rPr>
                <w:rFonts w:cs="Arial"/>
                <w:sz w:val="18"/>
                <w:szCs w:val="18"/>
                <w:lang w:val="en-GB"/>
              </w:rPr>
              <w:t>shall be provided and their situation shall be regularly monitored during construction.</w:t>
            </w:r>
          </w:p>
          <w:p w14:paraId="725C2FA0" w14:textId="04AD772D" w:rsidR="00054487" w:rsidRPr="00A742EF" w:rsidRDefault="00054487" w:rsidP="00054487">
            <w:pPr>
              <w:pStyle w:val="ListParagraph"/>
              <w:numPr>
                <w:ilvl w:val="0"/>
                <w:numId w:val="11"/>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In settlements where refuges live and where there is a risk of temporary relocation due to the construction, </w:t>
            </w:r>
            <w:r w:rsidR="00334874" w:rsidRPr="00A742EF">
              <w:rPr>
                <w:rFonts w:cs="Arial"/>
                <w:sz w:val="18"/>
                <w:szCs w:val="18"/>
                <w:lang w:val="en-GB"/>
              </w:rPr>
              <w:t xml:space="preserve">community liaison officers </w:t>
            </w:r>
            <w:r w:rsidRPr="00A742EF">
              <w:rPr>
                <w:rFonts w:cs="Arial"/>
                <w:sz w:val="18"/>
                <w:szCs w:val="18"/>
                <w:lang w:val="en-GB"/>
              </w:rPr>
              <w:t xml:space="preserve">accompanied by translators will prepare an entitlement document in the refugees' mother tongue so that refugees would be able to read and approve it. </w:t>
            </w:r>
          </w:p>
        </w:tc>
        <w:tc>
          <w:tcPr>
            <w:tcW w:w="1654" w:type="pct"/>
          </w:tcPr>
          <w:p w14:paraId="408425D3" w14:textId="77777777" w:rsidR="00F37E0D" w:rsidRDefault="00F37E0D" w:rsidP="00F37E0D">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b/>
                <w:bCs/>
                <w:sz w:val="18"/>
                <w:szCs w:val="18"/>
                <w:lang w:val="en-GB"/>
              </w:rPr>
            </w:pPr>
          </w:p>
          <w:p w14:paraId="2554D1D1" w14:textId="77777777" w:rsidR="00F37E0D" w:rsidRDefault="00F37E0D" w:rsidP="00F37E0D">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b/>
                <w:bCs/>
                <w:sz w:val="18"/>
                <w:szCs w:val="18"/>
                <w:lang w:val="en-GB"/>
              </w:rPr>
            </w:pPr>
          </w:p>
          <w:p w14:paraId="033A33BD" w14:textId="77777777" w:rsidR="00F37E0D" w:rsidRDefault="00F37E0D" w:rsidP="00F37E0D">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b/>
                <w:bCs/>
                <w:sz w:val="18"/>
                <w:szCs w:val="18"/>
                <w:lang w:val="en-GB"/>
              </w:rPr>
            </w:pPr>
          </w:p>
          <w:p w14:paraId="6D83472D" w14:textId="77777777" w:rsidR="00F37E0D" w:rsidRDefault="00F37E0D" w:rsidP="00F37E0D">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b/>
                <w:bCs/>
                <w:sz w:val="18"/>
                <w:szCs w:val="18"/>
                <w:lang w:val="en-GB"/>
              </w:rPr>
            </w:pPr>
          </w:p>
          <w:p w14:paraId="559BF8A6" w14:textId="0E8BD58C" w:rsidR="00054487" w:rsidRPr="00A11073" w:rsidRDefault="00F37E0D"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b/>
                <w:bCs/>
                <w:sz w:val="18"/>
                <w:szCs w:val="18"/>
                <w:lang w:val="en-GB"/>
              </w:rPr>
            </w:pPr>
            <w:r>
              <w:rPr>
                <w:rFonts w:cs="Arial"/>
                <w:b/>
                <w:bCs/>
                <w:sz w:val="18"/>
                <w:szCs w:val="18"/>
                <w:lang w:val="en-GB"/>
              </w:rPr>
              <w:t xml:space="preserve">Action </w:t>
            </w:r>
            <w:r w:rsidR="00054487" w:rsidRPr="00A11073">
              <w:rPr>
                <w:rFonts w:cs="Arial"/>
                <w:b/>
                <w:bCs/>
                <w:sz w:val="18"/>
                <w:szCs w:val="18"/>
                <w:lang w:val="en-GB"/>
              </w:rPr>
              <w:t>38-4</w:t>
            </w:r>
            <w:r>
              <w:rPr>
                <w:rFonts w:cs="Arial"/>
                <w:b/>
                <w:bCs/>
                <w:sz w:val="18"/>
                <w:szCs w:val="18"/>
                <w:lang w:val="en-GB"/>
              </w:rPr>
              <w:t>0</w:t>
            </w:r>
          </w:p>
          <w:p w14:paraId="5B9ED357" w14:textId="77777777" w:rsidR="00054487" w:rsidRPr="00F37E0D" w:rsidRDefault="00054487"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37E0D">
              <w:rPr>
                <w:rFonts w:cs="Arial"/>
                <w:sz w:val="18"/>
                <w:szCs w:val="18"/>
                <w:lang w:val="en-GB"/>
              </w:rPr>
              <w:t>The Contractor</w:t>
            </w:r>
          </w:p>
          <w:p w14:paraId="69DB98CD" w14:textId="77777777" w:rsidR="00054487" w:rsidRPr="00F37E0D" w:rsidRDefault="00054487"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37E0D">
              <w:rPr>
                <w:rFonts w:cs="Arial"/>
                <w:sz w:val="18"/>
                <w:szCs w:val="18"/>
                <w:lang w:val="en-GB"/>
              </w:rPr>
              <w:t>Community Liaison Officers</w:t>
            </w:r>
          </w:p>
          <w:p w14:paraId="6DAE7B2C" w14:textId="2881D0C2" w:rsidR="00054487" w:rsidRPr="00F37E0D" w:rsidRDefault="00054487"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F37E0D">
              <w:rPr>
                <w:rFonts w:cs="Arial"/>
                <w:sz w:val="18"/>
                <w:szCs w:val="18"/>
                <w:lang w:val="en-GB"/>
              </w:rPr>
              <w:t>Monitoring and evaluation by PIU and AMM</w:t>
            </w:r>
          </w:p>
          <w:p w14:paraId="59B841A4" w14:textId="77777777" w:rsidR="00054487" w:rsidRPr="00A742EF" w:rsidRDefault="00054487" w:rsidP="00A742EF">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p w14:paraId="0CBB17C2" w14:textId="77777777" w:rsidR="00054487" w:rsidRPr="00A742EF" w:rsidRDefault="00054487" w:rsidP="00A742EF">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r>
      <w:tr w:rsidR="00054487" w:rsidRPr="00A742EF" w14:paraId="51BFC722" w14:textId="77777777" w:rsidTr="00A742E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669" w:type="pct"/>
          </w:tcPr>
          <w:p w14:paraId="752B5A6C" w14:textId="258C0585" w:rsidR="00054487" w:rsidRPr="00A742EF" w:rsidRDefault="00C641BC" w:rsidP="00A742EF">
            <w:pPr>
              <w:rPr>
                <w:rFonts w:cs="Arial"/>
                <w:sz w:val="18"/>
                <w:szCs w:val="18"/>
                <w:lang w:val="en-GB"/>
              </w:rPr>
            </w:pPr>
            <w:r>
              <w:rPr>
                <w:rFonts w:cs="Arial"/>
                <w:sz w:val="18"/>
                <w:szCs w:val="18"/>
                <w:lang w:val="en-GB"/>
              </w:rPr>
              <w:t>Permanent e</w:t>
            </w:r>
            <w:r w:rsidR="00054487" w:rsidRPr="00A742EF">
              <w:rPr>
                <w:rFonts w:cs="Arial"/>
                <w:sz w:val="18"/>
                <w:szCs w:val="18"/>
                <w:lang w:val="en-GB"/>
              </w:rPr>
              <w:t>conomic displacement</w:t>
            </w:r>
          </w:p>
        </w:tc>
        <w:tc>
          <w:tcPr>
            <w:tcW w:w="448" w:type="pct"/>
          </w:tcPr>
          <w:p w14:paraId="1B38CBC9"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Permanent, Operation  </w:t>
            </w:r>
          </w:p>
        </w:tc>
        <w:tc>
          <w:tcPr>
            <w:tcW w:w="574" w:type="pct"/>
          </w:tcPr>
          <w:p w14:paraId="6CEEA845" w14:textId="77777777" w:rsidR="00054487" w:rsidRPr="00A742EF" w:rsidRDefault="00054487" w:rsidP="00A742EF">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Transport service providers (minibus, </w:t>
            </w:r>
            <w:proofErr w:type="spellStart"/>
            <w:r w:rsidRPr="00A742EF">
              <w:rPr>
                <w:rFonts w:cs="Arial"/>
                <w:sz w:val="18"/>
                <w:szCs w:val="18"/>
                <w:lang w:val="en-GB"/>
              </w:rPr>
              <w:t>dolmush</w:t>
            </w:r>
            <w:proofErr w:type="spellEnd"/>
            <w:r w:rsidRPr="00A742EF">
              <w:rPr>
                <w:rFonts w:cs="Arial"/>
                <w:sz w:val="18"/>
                <w:szCs w:val="18"/>
                <w:lang w:val="en-GB"/>
              </w:rPr>
              <w:t>; public bus)</w:t>
            </w:r>
          </w:p>
        </w:tc>
        <w:tc>
          <w:tcPr>
            <w:tcW w:w="1655" w:type="pct"/>
          </w:tcPr>
          <w:p w14:paraId="1ABA5F7F" w14:textId="77777777"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AMM shall hold regular meetings with all stakeholders providing transportation services on the Mamak route.</w:t>
            </w:r>
          </w:p>
          <w:p w14:paraId="7AEE4B7F" w14:textId="77777777"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Grievance and requests submitted by stakeholders about the project shall be recorded.</w:t>
            </w:r>
          </w:p>
          <w:p w14:paraId="22D34877" w14:textId="77777777" w:rsidR="00054487" w:rsidRPr="00A742EF" w:rsidRDefault="00054487" w:rsidP="00054487">
            <w:pPr>
              <w:pStyle w:val="ListParagraph"/>
              <w:numPr>
                <w:ilvl w:val="0"/>
                <w:numId w:val="11"/>
              </w:numPr>
              <w:spacing w:before="0" w:after="0"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If requested, AMM shall suggest an alternative route to service providers who may lose income due to the project. All interviews shall be recorded, and statements shall be taken down.</w:t>
            </w:r>
          </w:p>
          <w:p w14:paraId="1E8FC47D" w14:textId="77777777" w:rsidR="00054487" w:rsidRPr="00A742EF" w:rsidRDefault="00054487" w:rsidP="00A742EF">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c>
          <w:tcPr>
            <w:tcW w:w="1654" w:type="pct"/>
          </w:tcPr>
          <w:p w14:paraId="68227BDB" w14:textId="6940E5B8" w:rsidR="00F37E0D" w:rsidRPr="00F74C1A" w:rsidRDefault="00F37E0D" w:rsidP="00F37E0D">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b/>
                <w:bCs/>
                <w:sz w:val="18"/>
                <w:szCs w:val="18"/>
                <w:lang w:val="en-GB"/>
              </w:rPr>
            </w:pPr>
            <w:r>
              <w:rPr>
                <w:rFonts w:cs="Arial"/>
                <w:b/>
                <w:bCs/>
                <w:sz w:val="18"/>
                <w:szCs w:val="18"/>
                <w:lang w:val="en-GB"/>
              </w:rPr>
              <w:t xml:space="preserve">Action </w:t>
            </w:r>
            <w:r w:rsidR="002B597D">
              <w:rPr>
                <w:rFonts w:cs="Arial"/>
                <w:b/>
                <w:bCs/>
                <w:sz w:val="18"/>
                <w:szCs w:val="18"/>
                <w:lang w:val="en-GB"/>
              </w:rPr>
              <w:t>41</w:t>
            </w:r>
            <w:r w:rsidRPr="00F74C1A">
              <w:rPr>
                <w:rFonts w:cs="Arial"/>
                <w:b/>
                <w:bCs/>
                <w:sz w:val="18"/>
                <w:szCs w:val="18"/>
                <w:lang w:val="en-GB"/>
              </w:rPr>
              <w:t>-4</w:t>
            </w:r>
            <w:r w:rsidR="002B597D">
              <w:rPr>
                <w:rFonts w:cs="Arial"/>
                <w:b/>
                <w:bCs/>
                <w:sz w:val="18"/>
                <w:szCs w:val="18"/>
                <w:lang w:val="en-GB"/>
              </w:rPr>
              <w:t>3</w:t>
            </w:r>
          </w:p>
          <w:p w14:paraId="02C41F20" w14:textId="77777777" w:rsidR="00054487" w:rsidRPr="00A742EF" w:rsidRDefault="00054487"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The Contractor</w:t>
            </w:r>
          </w:p>
          <w:p w14:paraId="7F675484" w14:textId="77777777" w:rsidR="00054487" w:rsidRPr="00A742EF" w:rsidRDefault="00054487"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AMM Project Control Unit</w:t>
            </w:r>
          </w:p>
          <w:p w14:paraId="67A28EDF" w14:textId="3A225B97" w:rsidR="00054487" w:rsidRPr="00A11073" w:rsidRDefault="00054487" w:rsidP="00A11073">
            <w:pPr>
              <w:pStyle w:val="ListParagraph"/>
              <w:spacing w:before="0" w:after="0" w:line="276" w:lineRule="auto"/>
              <w:ind w:left="1080"/>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11073">
              <w:rPr>
                <w:rFonts w:cs="Arial"/>
                <w:sz w:val="18"/>
                <w:szCs w:val="18"/>
                <w:lang w:val="en-GB"/>
              </w:rPr>
              <w:t>Community Liaison Officers</w:t>
            </w:r>
          </w:p>
          <w:p w14:paraId="624FFAFE" w14:textId="77777777" w:rsidR="00054487" w:rsidRPr="00A742EF" w:rsidRDefault="00054487" w:rsidP="00A742EF">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p w14:paraId="315CD763" w14:textId="77777777" w:rsidR="00054487" w:rsidRPr="00A742EF" w:rsidRDefault="00054487" w:rsidP="00A742EF">
            <w:pPr>
              <w:spacing w:line="276" w:lineRule="auto"/>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r>
      <w:tr w:rsidR="00054487" w:rsidRPr="00A742EF" w14:paraId="7B35C45D" w14:textId="77777777" w:rsidTr="00A742EF">
        <w:trPr>
          <w:trHeight w:val="342"/>
        </w:trPr>
        <w:tc>
          <w:tcPr>
            <w:cnfStyle w:val="001000000000" w:firstRow="0" w:lastRow="0" w:firstColumn="1" w:lastColumn="0" w:oddVBand="0" w:evenVBand="0" w:oddHBand="0" w:evenHBand="0" w:firstRowFirstColumn="0" w:firstRowLastColumn="0" w:lastRowFirstColumn="0" w:lastRowLastColumn="0"/>
            <w:tcW w:w="669" w:type="pct"/>
          </w:tcPr>
          <w:p w14:paraId="454738D8" w14:textId="7F6D61FE" w:rsidR="00054487" w:rsidRPr="00A742EF" w:rsidRDefault="004A393B" w:rsidP="00A742EF">
            <w:pPr>
              <w:rPr>
                <w:rFonts w:cs="Arial"/>
                <w:sz w:val="18"/>
                <w:szCs w:val="18"/>
                <w:lang w:val="en-GB"/>
              </w:rPr>
            </w:pPr>
            <w:r>
              <w:rPr>
                <w:rFonts w:cs="Arial"/>
                <w:sz w:val="18"/>
                <w:szCs w:val="18"/>
                <w:lang w:val="en-GB"/>
              </w:rPr>
              <w:t>Third party l</w:t>
            </w:r>
            <w:r w:rsidR="00054487" w:rsidRPr="00A742EF">
              <w:rPr>
                <w:rFonts w:cs="Arial"/>
                <w:sz w:val="18"/>
                <w:szCs w:val="18"/>
                <w:lang w:val="en-GB"/>
              </w:rPr>
              <w:t xml:space="preserve">and loss </w:t>
            </w:r>
          </w:p>
        </w:tc>
        <w:tc>
          <w:tcPr>
            <w:tcW w:w="448" w:type="pct"/>
          </w:tcPr>
          <w:p w14:paraId="585C99F9" w14:textId="77777777" w:rsidR="00054487" w:rsidRPr="00A742EF" w:rsidRDefault="00054487" w:rsidP="00A742EF">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Permanent, Construction and Operation </w:t>
            </w:r>
          </w:p>
        </w:tc>
        <w:tc>
          <w:tcPr>
            <w:tcW w:w="574" w:type="pct"/>
          </w:tcPr>
          <w:p w14:paraId="738BC7AF" w14:textId="77777777" w:rsidR="00054487" w:rsidRPr="00A742EF" w:rsidRDefault="00054487" w:rsidP="00A742EF">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Mamak Municipality, Military Office</w:t>
            </w:r>
          </w:p>
        </w:tc>
        <w:tc>
          <w:tcPr>
            <w:tcW w:w="1655" w:type="pct"/>
          </w:tcPr>
          <w:p w14:paraId="547889CC" w14:textId="77777777" w:rsidR="00054487" w:rsidRPr="00A742EF" w:rsidRDefault="00054487" w:rsidP="00054487">
            <w:pPr>
              <w:pStyle w:val="ListParagraph"/>
              <w:numPr>
                <w:ilvl w:val="0"/>
                <w:numId w:val="11"/>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Necessary permits for land use shall be obtained from the municipality.</w:t>
            </w:r>
          </w:p>
          <w:p w14:paraId="2F4B2F74" w14:textId="77777777" w:rsidR="00054487" w:rsidRPr="00A742EF" w:rsidRDefault="00054487" w:rsidP="00054487">
            <w:pPr>
              <w:pStyle w:val="ListParagraph"/>
              <w:numPr>
                <w:ilvl w:val="0"/>
                <w:numId w:val="11"/>
              </w:numPr>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Necessary permits for land use shall be obtained from the military office.</w:t>
            </w:r>
          </w:p>
        </w:tc>
        <w:tc>
          <w:tcPr>
            <w:tcW w:w="1654" w:type="pct"/>
          </w:tcPr>
          <w:p w14:paraId="72682E88" w14:textId="3B6DAB62" w:rsidR="00054487" w:rsidRPr="00A11073" w:rsidRDefault="002B597D"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b/>
                <w:bCs/>
                <w:sz w:val="18"/>
                <w:szCs w:val="18"/>
                <w:lang w:val="en-GB"/>
              </w:rPr>
            </w:pPr>
            <w:r w:rsidRPr="00A11073">
              <w:rPr>
                <w:rFonts w:cs="Arial"/>
                <w:b/>
                <w:bCs/>
                <w:sz w:val="18"/>
                <w:szCs w:val="18"/>
                <w:lang w:val="en-GB"/>
              </w:rPr>
              <w:t xml:space="preserve">Action </w:t>
            </w:r>
            <w:r w:rsidR="00054487" w:rsidRPr="00A11073">
              <w:rPr>
                <w:rFonts w:cs="Arial"/>
                <w:b/>
                <w:bCs/>
                <w:sz w:val="18"/>
                <w:szCs w:val="18"/>
                <w:lang w:val="en-GB"/>
              </w:rPr>
              <w:t>4</w:t>
            </w:r>
            <w:r>
              <w:rPr>
                <w:rFonts w:cs="Arial"/>
                <w:b/>
                <w:bCs/>
                <w:sz w:val="18"/>
                <w:szCs w:val="18"/>
                <w:lang w:val="en-GB"/>
              </w:rPr>
              <w:t>4</w:t>
            </w:r>
            <w:r w:rsidR="00054487" w:rsidRPr="00A11073">
              <w:rPr>
                <w:rFonts w:cs="Arial"/>
                <w:b/>
                <w:bCs/>
                <w:sz w:val="18"/>
                <w:szCs w:val="18"/>
                <w:lang w:val="en-GB"/>
              </w:rPr>
              <w:t>-4</w:t>
            </w:r>
            <w:r>
              <w:rPr>
                <w:rFonts w:cs="Arial"/>
                <w:b/>
                <w:bCs/>
                <w:sz w:val="18"/>
                <w:szCs w:val="18"/>
                <w:lang w:val="en-GB"/>
              </w:rPr>
              <w:t>5</w:t>
            </w:r>
          </w:p>
          <w:p w14:paraId="21CE1CDB" w14:textId="77777777" w:rsidR="00054487" w:rsidRPr="002B597D" w:rsidRDefault="00054487" w:rsidP="00A11073">
            <w:pPr>
              <w:pStyle w:val="ListParagraph"/>
              <w:spacing w:before="0" w:after="0" w:line="276" w:lineRule="auto"/>
              <w:ind w:left="1080"/>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2B597D">
              <w:rPr>
                <w:rFonts w:cs="Arial"/>
                <w:sz w:val="18"/>
                <w:szCs w:val="18"/>
                <w:lang w:val="en-GB"/>
              </w:rPr>
              <w:t>Related Units of AMM</w:t>
            </w:r>
          </w:p>
        </w:tc>
      </w:tr>
    </w:tbl>
    <w:p w14:paraId="338FB29B" w14:textId="77777777" w:rsidR="00054487" w:rsidRPr="00A742EF" w:rsidRDefault="00054487" w:rsidP="00054487">
      <w:pPr>
        <w:rPr>
          <w:lang w:val="en-GB"/>
        </w:rPr>
      </w:pPr>
    </w:p>
    <w:p w14:paraId="019A4A70" w14:textId="77777777" w:rsidR="00296E79" w:rsidRPr="00A742EF" w:rsidRDefault="00296E79" w:rsidP="00296E79">
      <w:pPr>
        <w:rPr>
          <w:lang w:val="en-GB"/>
        </w:rPr>
      </w:pPr>
    </w:p>
    <w:p w14:paraId="172660B7" w14:textId="77777777" w:rsidR="00296E79" w:rsidRPr="00A742EF" w:rsidRDefault="00296E79">
      <w:pPr>
        <w:spacing w:before="0" w:after="0" w:line="240" w:lineRule="auto"/>
        <w:jc w:val="left"/>
        <w:rPr>
          <w:lang w:val="en-GB"/>
        </w:rPr>
        <w:sectPr w:rsidR="00296E79" w:rsidRPr="00A742EF" w:rsidSect="00296E79">
          <w:pgSz w:w="16838" w:h="11906" w:orient="landscape"/>
          <w:pgMar w:top="1417" w:right="1417" w:bottom="1417" w:left="1417" w:header="708" w:footer="708" w:gutter="0"/>
          <w:cols w:space="708"/>
          <w:docGrid w:linePitch="360"/>
        </w:sectPr>
      </w:pPr>
    </w:p>
    <w:p w14:paraId="3658FE89" w14:textId="2E7A2D5E" w:rsidR="000517F5" w:rsidRPr="00A742EF" w:rsidRDefault="001D30A3" w:rsidP="00A11073">
      <w:pPr>
        <w:pStyle w:val="Heading2"/>
        <w:rPr>
          <w:lang w:val="en-GB"/>
        </w:rPr>
      </w:pPr>
      <w:bookmarkStart w:id="56" w:name="_Toc119267190"/>
      <w:bookmarkStart w:id="57" w:name="_Toc117876809"/>
      <w:r w:rsidRPr="00A742EF">
        <w:rPr>
          <w:lang w:val="en-GB"/>
        </w:rPr>
        <w:lastRenderedPageBreak/>
        <w:t>Valuation of Affected Assets</w:t>
      </w:r>
      <w:bookmarkEnd w:id="56"/>
      <w:r w:rsidRPr="00A742EF">
        <w:rPr>
          <w:lang w:val="en-GB"/>
        </w:rPr>
        <w:t xml:space="preserve"> </w:t>
      </w:r>
      <w:bookmarkEnd w:id="57"/>
    </w:p>
    <w:p w14:paraId="38DBCFEB" w14:textId="141F6D0D" w:rsidR="00563DE8" w:rsidRPr="00A742EF" w:rsidRDefault="00E316E9" w:rsidP="0023650A">
      <w:pPr>
        <w:spacing w:line="276" w:lineRule="auto"/>
        <w:rPr>
          <w:lang w:val="en-GB"/>
        </w:rPr>
      </w:pPr>
      <w:r w:rsidRPr="00A742EF">
        <w:rPr>
          <w:lang w:val="en-GB"/>
        </w:rPr>
        <w:t>All expropriation activities carried out by AMM are based on the Expropriation Law No. 2942.</w:t>
      </w:r>
      <w:r w:rsidR="00F97C19" w:rsidRPr="00A742EF">
        <w:rPr>
          <w:lang w:val="en-GB"/>
        </w:rPr>
        <w:t xml:space="preserve"> The land acquisition process will be carried out by AMM in accordance with the Expropriation Law No. 2942.</w:t>
      </w:r>
      <w:r w:rsidR="003B1A41" w:rsidRPr="00A742EF">
        <w:rPr>
          <w:lang w:val="en-GB"/>
        </w:rPr>
        <w:t xml:space="preserve"> Accordingly, expropriation plans are prepared, the owner and possession of the immovable properties are </w:t>
      </w:r>
      <w:proofErr w:type="gramStart"/>
      <w:r w:rsidR="003B1A41" w:rsidRPr="00A742EF">
        <w:rPr>
          <w:lang w:val="en-GB"/>
        </w:rPr>
        <w:t>determined</w:t>
      </w:r>
      <w:proofErr w:type="gramEnd"/>
      <w:r w:rsidR="00C77AD8" w:rsidRPr="00A742EF">
        <w:rPr>
          <w:lang w:val="en-GB"/>
        </w:rPr>
        <w:t xml:space="preserve"> </w:t>
      </w:r>
      <w:r w:rsidR="003B1A41" w:rsidRPr="00A742EF">
        <w:rPr>
          <w:lang w:val="en-GB"/>
        </w:rPr>
        <w:t>and the Land Registry Directorate is notified</w:t>
      </w:r>
      <w:r w:rsidR="00C77AD8" w:rsidRPr="00A742EF">
        <w:rPr>
          <w:lang w:val="en-GB"/>
        </w:rPr>
        <w:t xml:space="preserve"> about the expropriation decision taken.</w:t>
      </w:r>
      <w:r w:rsidR="00563DE8" w:rsidRPr="00A742EF">
        <w:rPr>
          <w:lang w:val="en-GB"/>
        </w:rPr>
        <w:t xml:space="preserve"> Within the scope of Article 11 of the Law, the estimated value of the immovable property is determined by utilizing scientific and objective data.</w:t>
      </w:r>
      <w:r w:rsidR="004D6584" w:rsidRPr="00A742EF">
        <w:rPr>
          <w:lang w:val="en-GB"/>
        </w:rPr>
        <w:t xml:space="preserve"> The methods applied in determining the price of immovables are explained below.</w:t>
      </w:r>
    </w:p>
    <w:p w14:paraId="49F7C580" w14:textId="5C090103" w:rsidR="002F1344" w:rsidRPr="00A742EF" w:rsidRDefault="002F1344" w:rsidP="0023650A">
      <w:pPr>
        <w:pStyle w:val="Heading3"/>
        <w:spacing w:line="276" w:lineRule="auto"/>
        <w:rPr>
          <w:lang w:val="en-GB"/>
        </w:rPr>
      </w:pPr>
      <w:r w:rsidRPr="00A742EF">
        <w:rPr>
          <w:lang w:val="en-GB"/>
        </w:rPr>
        <w:tab/>
      </w:r>
      <w:bookmarkStart w:id="58" w:name="_Toc119267191"/>
      <w:r w:rsidR="003E201F" w:rsidRPr="00A742EF">
        <w:rPr>
          <w:lang w:val="en-GB"/>
        </w:rPr>
        <w:t>Valuation of Plots</w:t>
      </w:r>
      <w:bookmarkEnd w:id="58"/>
      <w:r w:rsidR="00EA57A4" w:rsidRPr="00A742EF">
        <w:rPr>
          <w:lang w:val="en-GB"/>
        </w:rPr>
        <w:t xml:space="preserve"> </w:t>
      </w:r>
    </w:p>
    <w:p w14:paraId="41609DAF" w14:textId="0EF89A94" w:rsidR="002F1344" w:rsidRPr="00A742EF" w:rsidRDefault="003E201F" w:rsidP="0023650A">
      <w:pPr>
        <w:spacing w:line="276" w:lineRule="auto"/>
        <w:rPr>
          <w:lang w:val="en-GB"/>
        </w:rPr>
      </w:pPr>
      <w:r w:rsidRPr="00A742EF">
        <w:rPr>
          <w:rFonts w:cs="Arial"/>
          <w:szCs w:val="20"/>
          <w:lang w:val="en-GB"/>
        </w:rPr>
        <w:t>It is a legal obligation to make a valuation according to the market price criteria in the plot valuation for expropriation purposes.</w:t>
      </w:r>
    </w:p>
    <w:p w14:paraId="279D87AF" w14:textId="77777777" w:rsidR="003E201F" w:rsidRPr="00A742EF" w:rsidRDefault="003E201F" w:rsidP="003E201F">
      <w:pPr>
        <w:spacing w:after="0" w:line="276" w:lineRule="auto"/>
        <w:rPr>
          <w:b/>
          <w:bCs/>
          <w:color w:val="1F497D" w:themeColor="text2"/>
          <w:lang w:val="en-GB"/>
        </w:rPr>
      </w:pPr>
      <w:r w:rsidRPr="00A742EF">
        <w:rPr>
          <w:b/>
          <w:bCs/>
          <w:color w:val="1F497D" w:themeColor="text2"/>
          <w:lang w:val="en-GB"/>
        </w:rPr>
        <w:t>Market Value</w:t>
      </w:r>
    </w:p>
    <w:p w14:paraId="616B0696" w14:textId="77777777" w:rsidR="003E201F" w:rsidRPr="00A742EF" w:rsidRDefault="003E201F" w:rsidP="003E201F">
      <w:pPr>
        <w:spacing w:before="0" w:after="0"/>
        <w:rPr>
          <w:rFonts w:cs="Arial"/>
          <w:szCs w:val="20"/>
          <w:lang w:val="en-GB"/>
        </w:rPr>
      </w:pPr>
      <w:r w:rsidRPr="00A742EF">
        <w:rPr>
          <w:rFonts w:cs="Arial"/>
          <w:szCs w:val="20"/>
          <w:lang w:val="en-GB"/>
        </w:rPr>
        <w:t xml:space="preserve">Market value is the estimated amount required to be used in the exchange of an asset or liability as of the valuation date between a willing seller and a willing buyer </w:t>
      </w:r>
      <w:proofErr w:type="gramStart"/>
      <w:r w:rsidRPr="00A742EF">
        <w:rPr>
          <w:rFonts w:cs="Arial"/>
          <w:szCs w:val="20"/>
          <w:lang w:val="en-GB"/>
        </w:rPr>
        <w:t>as a result of</w:t>
      </w:r>
      <w:proofErr w:type="gramEnd"/>
      <w:r w:rsidRPr="00A742EF">
        <w:rPr>
          <w:rFonts w:cs="Arial"/>
          <w:szCs w:val="20"/>
          <w:lang w:val="en-GB"/>
        </w:rPr>
        <w:t xml:space="preserve"> appropriate marketing activities and a non-collusion transaction, in which the parties acted with knowledge, prudence and without coercion.</w:t>
      </w:r>
    </w:p>
    <w:p w14:paraId="61E8834E" w14:textId="77777777" w:rsidR="003E201F" w:rsidRPr="00A742EF" w:rsidRDefault="003E201F" w:rsidP="003E201F">
      <w:pPr>
        <w:spacing w:after="0" w:line="276" w:lineRule="auto"/>
        <w:rPr>
          <w:b/>
          <w:bCs/>
          <w:color w:val="1F497D" w:themeColor="text2"/>
          <w:lang w:val="en-GB"/>
        </w:rPr>
      </w:pPr>
      <w:r w:rsidRPr="00A742EF">
        <w:rPr>
          <w:b/>
          <w:bCs/>
          <w:color w:val="1F497D" w:themeColor="text2"/>
          <w:lang w:val="en-GB"/>
        </w:rPr>
        <w:t>Market Approach</w:t>
      </w:r>
    </w:p>
    <w:p w14:paraId="300226DF" w14:textId="77777777" w:rsidR="003E201F" w:rsidRPr="00A742EF" w:rsidRDefault="003E201F" w:rsidP="003E201F">
      <w:pPr>
        <w:spacing w:after="0"/>
        <w:rPr>
          <w:rFonts w:cs="Arial"/>
          <w:szCs w:val="20"/>
          <w:lang w:val="en-GB"/>
        </w:rPr>
      </w:pPr>
      <w:r w:rsidRPr="00A742EF">
        <w:rPr>
          <w:rFonts w:cs="Arial"/>
          <w:szCs w:val="20"/>
          <w:lang w:val="en-GB"/>
        </w:rPr>
        <w:t xml:space="preserve">The market approach refers to the approach in which the indicative value is determined by comparing the asset with the same or comparable (similar) assets for which price information is available. It is deemed necessary to apply the market approach and to give significant and/or significant weight to it in the following situations: </w:t>
      </w:r>
    </w:p>
    <w:p w14:paraId="5D9A0330" w14:textId="77777777" w:rsidR="003E201F" w:rsidRPr="00A742EF" w:rsidRDefault="003E201F" w:rsidP="003E201F">
      <w:pPr>
        <w:spacing w:after="0"/>
        <w:rPr>
          <w:rFonts w:cs="Arial"/>
          <w:szCs w:val="20"/>
          <w:lang w:val="en-GB"/>
        </w:rPr>
      </w:pPr>
      <w:r w:rsidRPr="00A742EF">
        <w:rPr>
          <w:rFonts w:cs="Arial"/>
          <w:szCs w:val="20"/>
          <w:lang w:val="en-GB"/>
        </w:rPr>
        <w:t xml:space="preserve">(a) the asset subject to the valuation has been sold in the last period for a price in accordance with the value basis, </w:t>
      </w:r>
    </w:p>
    <w:p w14:paraId="787941E5" w14:textId="77777777" w:rsidR="003E201F" w:rsidRPr="00A742EF" w:rsidRDefault="003E201F" w:rsidP="003E201F">
      <w:pPr>
        <w:spacing w:after="0"/>
        <w:rPr>
          <w:rFonts w:cs="Arial"/>
          <w:szCs w:val="20"/>
          <w:lang w:val="en-GB"/>
        </w:rPr>
      </w:pPr>
      <w:r w:rsidRPr="00A742EF">
        <w:rPr>
          <w:rFonts w:cs="Arial"/>
          <w:szCs w:val="20"/>
          <w:lang w:val="en-GB"/>
        </w:rPr>
        <w:t xml:space="preserve">(b) active trading of the subject asset or assets that are significantly </w:t>
      </w:r>
      <w:proofErr w:type="gramStart"/>
      <w:r w:rsidRPr="00A742EF">
        <w:rPr>
          <w:rFonts w:cs="Arial"/>
          <w:szCs w:val="20"/>
          <w:lang w:val="en-GB"/>
        </w:rPr>
        <w:t>similar to</w:t>
      </w:r>
      <w:proofErr w:type="gramEnd"/>
      <w:r w:rsidRPr="00A742EF">
        <w:rPr>
          <w:rFonts w:cs="Arial"/>
          <w:szCs w:val="20"/>
          <w:lang w:val="en-GB"/>
        </w:rPr>
        <w:t xml:space="preserve"> it, and/or</w:t>
      </w:r>
    </w:p>
    <w:p w14:paraId="5EE1D8E3" w14:textId="77777777" w:rsidR="003E201F" w:rsidRPr="00A742EF" w:rsidRDefault="003E201F" w:rsidP="003E201F">
      <w:pPr>
        <w:spacing w:after="0"/>
        <w:rPr>
          <w:rFonts w:cs="Arial"/>
          <w:szCs w:val="20"/>
          <w:lang w:val="en-GB"/>
        </w:rPr>
      </w:pPr>
      <w:r w:rsidRPr="00A742EF">
        <w:rPr>
          <w:rFonts w:cs="Arial"/>
          <w:szCs w:val="20"/>
          <w:lang w:val="en-GB"/>
        </w:rPr>
        <w:t>(c) Frequent and/or current observable transactions involving substantially similar assets.</w:t>
      </w:r>
    </w:p>
    <w:p w14:paraId="194A6F7C" w14:textId="77777777" w:rsidR="003E201F" w:rsidRPr="00A742EF" w:rsidRDefault="003E201F" w:rsidP="003E201F">
      <w:pPr>
        <w:spacing w:after="0"/>
        <w:rPr>
          <w:rFonts w:cs="Arial"/>
          <w:szCs w:val="20"/>
          <w:lang w:val="en-GB"/>
        </w:rPr>
      </w:pPr>
      <w:r w:rsidRPr="00A742EF">
        <w:rPr>
          <w:rFonts w:cs="Arial"/>
          <w:szCs w:val="20"/>
          <w:lang w:val="en-GB"/>
        </w:rPr>
        <w:t>The market approach usually uses market multipliers derived from comparable assets, each with different multipliers. Selecting the appropriate multiplier from the specified range requires an evaluation that takes into account both qualitative and quantitative factors.</w:t>
      </w:r>
    </w:p>
    <w:p w14:paraId="57A3948E" w14:textId="77777777" w:rsidR="003E201F" w:rsidRPr="00A742EF" w:rsidRDefault="003E201F" w:rsidP="003E201F">
      <w:pPr>
        <w:tabs>
          <w:tab w:val="center" w:pos="709"/>
        </w:tabs>
        <w:rPr>
          <w:rFonts w:cs="Arial"/>
          <w:szCs w:val="20"/>
          <w:lang w:val="en-GB"/>
        </w:rPr>
      </w:pPr>
      <w:r w:rsidRPr="00A742EF">
        <w:rPr>
          <w:rFonts w:cs="Arial"/>
          <w:szCs w:val="20"/>
          <w:lang w:val="en-GB"/>
        </w:rPr>
        <w:t xml:space="preserve">In practice, the value of the plot is usually found by direct comparison with similar plots for which the actual selling price is known. For this, it is necessary to know the real sales prices of the plots </w:t>
      </w:r>
      <w:proofErr w:type="gramStart"/>
      <w:r w:rsidRPr="00A742EF">
        <w:rPr>
          <w:rFonts w:cs="Arial"/>
          <w:szCs w:val="20"/>
          <w:lang w:val="en-GB"/>
        </w:rPr>
        <w:t>similar to</w:t>
      </w:r>
      <w:proofErr w:type="gramEnd"/>
      <w:r w:rsidRPr="00A742EF">
        <w:rPr>
          <w:rFonts w:cs="Arial"/>
          <w:szCs w:val="20"/>
          <w:lang w:val="en-GB"/>
        </w:rPr>
        <w:t xml:space="preserve"> the plot that is appreciated in terms of various qualities and to calculate the average m</w:t>
      </w:r>
      <w:r w:rsidRPr="00A742EF">
        <w:rPr>
          <w:rFonts w:cs="Arial"/>
          <w:szCs w:val="20"/>
          <w:vertAlign w:val="superscript"/>
          <w:lang w:val="en-GB"/>
        </w:rPr>
        <w:t>2</w:t>
      </w:r>
      <w:r w:rsidRPr="00A742EF">
        <w:rPr>
          <w:rFonts w:cs="Arial"/>
          <w:szCs w:val="20"/>
          <w:lang w:val="en-GB"/>
        </w:rPr>
        <w:t xml:space="preserve"> price from these prices. </w:t>
      </w:r>
    </w:p>
    <w:p w14:paraId="3986E161" w14:textId="77777777" w:rsidR="003E201F" w:rsidRPr="00A742EF" w:rsidRDefault="003E201F" w:rsidP="003E201F">
      <w:pPr>
        <w:spacing w:after="0" w:line="276" w:lineRule="auto"/>
        <w:rPr>
          <w:rFonts w:cs="Arial"/>
          <w:b/>
          <w:szCs w:val="20"/>
          <w:lang w:val="en-GB"/>
        </w:rPr>
      </w:pPr>
      <w:r w:rsidRPr="00A742EF">
        <w:rPr>
          <w:b/>
          <w:bCs/>
          <w:color w:val="1F497D" w:themeColor="text2"/>
          <w:lang w:val="en-GB"/>
        </w:rPr>
        <w:t>The Method Used in Investigation of Land Precedents</w:t>
      </w:r>
    </w:p>
    <w:p w14:paraId="06811F42" w14:textId="77777777" w:rsidR="003E201F" w:rsidRPr="00A742EF" w:rsidRDefault="003E201F" w:rsidP="003E201F">
      <w:pPr>
        <w:rPr>
          <w:rFonts w:cs="Arial"/>
          <w:szCs w:val="20"/>
          <w:lang w:val="en-GB"/>
        </w:rPr>
      </w:pPr>
      <w:r w:rsidRPr="00A742EF">
        <w:rPr>
          <w:rFonts w:cs="Arial"/>
          <w:szCs w:val="20"/>
          <w:lang w:val="en-GB"/>
        </w:rPr>
        <w:t>While determining the value of a plot according to the market method, the possible purchase and sale prices of that plot in the market are taken as a basis. The following conditions are necessary for the method to be applied:</w:t>
      </w:r>
    </w:p>
    <w:p w14:paraId="2298D25D" w14:textId="77777777" w:rsidR="003E201F" w:rsidRPr="00A742EF" w:rsidRDefault="003E201F">
      <w:pPr>
        <w:pStyle w:val="ListParagraph"/>
        <w:numPr>
          <w:ilvl w:val="0"/>
          <w:numId w:val="34"/>
        </w:numPr>
        <w:spacing w:before="0" w:after="160" w:line="259" w:lineRule="auto"/>
        <w:rPr>
          <w:rFonts w:cs="Arial"/>
          <w:szCs w:val="20"/>
          <w:lang w:val="en-GB"/>
        </w:rPr>
      </w:pPr>
      <w:r w:rsidRPr="00A742EF">
        <w:rPr>
          <w:rFonts w:cs="Arial"/>
          <w:szCs w:val="20"/>
          <w:lang w:val="en-GB"/>
        </w:rPr>
        <w:t>The goods to be compared are found under the same conditions,</w:t>
      </w:r>
    </w:p>
    <w:p w14:paraId="5BCAF3C7" w14:textId="77777777" w:rsidR="003E201F" w:rsidRPr="00A742EF" w:rsidRDefault="003E201F">
      <w:pPr>
        <w:pStyle w:val="ListParagraph"/>
        <w:numPr>
          <w:ilvl w:val="0"/>
          <w:numId w:val="34"/>
        </w:numPr>
        <w:spacing w:before="0" w:after="160" w:line="259" w:lineRule="auto"/>
        <w:rPr>
          <w:rFonts w:cs="Arial"/>
          <w:szCs w:val="20"/>
          <w:lang w:val="en-GB"/>
        </w:rPr>
      </w:pPr>
      <w:r w:rsidRPr="00A742EF">
        <w:rPr>
          <w:rFonts w:cs="Arial"/>
          <w:szCs w:val="20"/>
          <w:lang w:val="en-GB"/>
        </w:rPr>
        <w:t>Very new market prices should be known</w:t>
      </w:r>
    </w:p>
    <w:p w14:paraId="13F709C3" w14:textId="77777777" w:rsidR="003E201F" w:rsidRPr="00A742EF" w:rsidRDefault="003E201F">
      <w:pPr>
        <w:pStyle w:val="ListParagraph"/>
        <w:numPr>
          <w:ilvl w:val="0"/>
          <w:numId w:val="34"/>
        </w:numPr>
        <w:spacing w:before="0" w:after="160" w:line="259" w:lineRule="auto"/>
        <w:rPr>
          <w:rFonts w:cs="Arial"/>
          <w:szCs w:val="20"/>
          <w:lang w:val="en-GB"/>
        </w:rPr>
      </w:pPr>
      <w:r w:rsidRPr="00A742EF">
        <w:rPr>
          <w:rFonts w:cs="Arial"/>
          <w:szCs w:val="20"/>
          <w:lang w:val="en-GB"/>
        </w:rPr>
        <w:t>The existence of free competition.</w:t>
      </w:r>
    </w:p>
    <w:p w14:paraId="073E49F9" w14:textId="77777777" w:rsidR="003E201F" w:rsidRPr="00A742EF" w:rsidRDefault="003E201F" w:rsidP="003E201F">
      <w:pPr>
        <w:rPr>
          <w:rFonts w:cs="Arial"/>
          <w:szCs w:val="20"/>
          <w:lang w:val="en-GB"/>
        </w:rPr>
      </w:pPr>
      <w:r w:rsidRPr="00A742EF">
        <w:rPr>
          <w:rFonts w:cs="Arial"/>
          <w:szCs w:val="20"/>
          <w:lang w:val="en-GB"/>
        </w:rPr>
        <w:t>The value of the plots is usually calculated by direct comparison with similar plots for which the actual selling price is known. For this, it was done by knowing the real sales prices of the plots similar to the plot that were valued in terms of various qualities and calculating the average m</w:t>
      </w:r>
      <w:r w:rsidRPr="00A742EF">
        <w:rPr>
          <w:rFonts w:cs="Arial"/>
          <w:szCs w:val="20"/>
          <w:vertAlign w:val="superscript"/>
          <w:lang w:val="en-GB"/>
        </w:rPr>
        <w:t>2</w:t>
      </w:r>
      <w:r w:rsidRPr="00A742EF">
        <w:rPr>
          <w:rFonts w:cs="Arial"/>
          <w:szCs w:val="20"/>
          <w:lang w:val="en-GB"/>
        </w:rPr>
        <w:t xml:space="preserve"> price from these prices.</w:t>
      </w:r>
    </w:p>
    <w:p w14:paraId="7BA8778C" w14:textId="77777777" w:rsidR="003E201F" w:rsidRPr="00A742EF" w:rsidRDefault="003E201F" w:rsidP="003E201F">
      <w:pPr>
        <w:rPr>
          <w:rFonts w:cs="Arial"/>
          <w:szCs w:val="20"/>
          <w:lang w:val="en-GB"/>
        </w:rPr>
      </w:pPr>
      <w:r w:rsidRPr="00A742EF">
        <w:rPr>
          <w:rFonts w:cs="Arial"/>
          <w:szCs w:val="20"/>
          <w:lang w:val="en-GB"/>
        </w:rPr>
        <w:t>PV = ∑V / ∑P</w:t>
      </w:r>
    </w:p>
    <w:p w14:paraId="08FF2881" w14:textId="77777777" w:rsidR="003E201F" w:rsidRPr="00A742EF" w:rsidRDefault="003E201F" w:rsidP="003E201F">
      <w:pPr>
        <w:rPr>
          <w:rFonts w:cs="Arial"/>
          <w:szCs w:val="20"/>
          <w:lang w:val="en-GB"/>
        </w:rPr>
      </w:pPr>
      <w:r w:rsidRPr="00A742EF">
        <w:rPr>
          <w:rFonts w:cs="Arial"/>
          <w:szCs w:val="20"/>
          <w:lang w:val="en-GB"/>
        </w:rPr>
        <w:t>∑V: The sum of the sales prices of the plots purchased for comparison,</w:t>
      </w:r>
    </w:p>
    <w:p w14:paraId="3FC18D0B" w14:textId="77777777" w:rsidR="003E201F" w:rsidRPr="00A742EF" w:rsidRDefault="003E201F" w:rsidP="003E201F">
      <w:pPr>
        <w:rPr>
          <w:rFonts w:cs="Arial"/>
          <w:szCs w:val="20"/>
          <w:lang w:val="en-GB"/>
        </w:rPr>
      </w:pPr>
      <w:r w:rsidRPr="00A742EF">
        <w:rPr>
          <w:rFonts w:cs="Arial"/>
          <w:szCs w:val="20"/>
          <w:lang w:val="en-GB"/>
        </w:rPr>
        <w:t>∑P: Total area of the plots taken for comparison,</w:t>
      </w:r>
    </w:p>
    <w:p w14:paraId="7F4CB0F7" w14:textId="77777777" w:rsidR="003E201F" w:rsidRPr="00A742EF" w:rsidRDefault="003E201F" w:rsidP="003E201F">
      <w:pPr>
        <w:rPr>
          <w:rFonts w:cs="Arial"/>
          <w:szCs w:val="20"/>
          <w:lang w:val="en-GB"/>
        </w:rPr>
      </w:pPr>
      <w:r w:rsidRPr="00A742EF">
        <w:rPr>
          <w:rFonts w:cs="Arial"/>
          <w:szCs w:val="20"/>
          <w:lang w:val="en-GB"/>
        </w:rPr>
        <w:t>PV: Plot Value (Average m</w:t>
      </w:r>
      <w:r w:rsidRPr="00A742EF">
        <w:rPr>
          <w:rFonts w:cs="Arial"/>
          <w:szCs w:val="20"/>
          <w:vertAlign w:val="superscript"/>
          <w:lang w:val="en-GB"/>
        </w:rPr>
        <w:t>2</w:t>
      </w:r>
      <w:r w:rsidRPr="00A742EF">
        <w:rPr>
          <w:rFonts w:cs="Arial"/>
          <w:szCs w:val="20"/>
          <w:lang w:val="en-GB"/>
        </w:rPr>
        <w:t xml:space="preserve"> price).</w:t>
      </w:r>
    </w:p>
    <w:p w14:paraId="3C2DE8FE" w14:textId="77777777" w:rsidR="003E201F" w:rsidRPr="00A742EF" w:rsidRDefault="003E201F" w:rsidP="003E201F">
      <w:pPr>
        <w:rPr>
          <w:rFonts w:cs="Arial"/>
          <w:szCs w:val="20"/>
          <w:lang w:val="en-GB"/>
        </w:rPr>
      </w:pPr>
      <w:r w:rsidRPr="00A742EF">
        <w:rPr>
          <w:rFonts w:cs="Arial"/>
          <w:szCs w:val="20"/>
          <w:lang w:val="en-GB"/>
        </w:rPr>
        <w:t xml:space="preserve">The valuation expert will apply for direct comparison and look at the latest purchase and sale prices of plots </w:t>
      </w:r>
      <w:proofErr w:type="gramStart"/>
      <w:r w:rsidRPr="00A742EF">
        <w:rPr>
          <w:rFonts w:cs="Arial"/>
          <w:szCs w:val="20"/>
          <w:lang w:val="en-GB"/>
        </w:rPr>
        <w:t>similar to</w:t>
      </w:r>
      <w:proofErr w:type="gramEnd"/>
      <w:r w:rsidRPr="00A742EF">
        <w:rPr>
          <w:rFonts w:cs="Arial"/>
          <w:szCs w:val="20"/>
          <w:lang w:val="en-GB"/>
        </w:rPr>
        <w:t xml:space="preserve"> the plot to be appraised. The equivalent sales values provided have been moved to the valuation date with the Domestic Producer Price Index (D-PPI) and the value has been calculated by </w:t>
      </w:r>
      <w:proofErr w:type="gramStart"/>
      <w:r w:rsidRPr="00A742EF">
        <w:rPr>
          <w:rFonts w:cs="Arial"/>
          <w:szCs w:val="20"/>
          <w:lang w:val="en-GB"/>
        </w:rPr>
        <w:t>taking into account</w:t>
      </w:r>
      <w:proofErr w:type="gramEnd"/>
      <w:r w:rsidRPr="00A742EF">
        <w:rPr>
          <w:rFonts w:cs="Arial"/>
          <w:szCs w:val="20"/>
          <w:lang w:val="en-GB"/>
        </w:rPr>
        <w:t xml:space="preserve"> the levels of representation.</w:t>
      </w:r>
    </w:p>
    <w:p w14:paraId="7C87F0A1" w14:textId="0710AD71" w:rsidR="003E201F" w:rsidRPr="00A742EF" w:rsidRDefault="003E201F" w:rsidP="00A742EF">
      <w:pPr>
        <w:pStyle w:val="Heading3"/>
        <w:spacing w:line="276" w:lineRule="auto"/>
        <w:rPr>
          <w:lang w:val="en-GB"/>
        </w:rPr>
      </w:pPr>
      <w:bookmarkStart w:id="59" w:name="_Toc119267192"/>
      <w:r w:rsidRPr="00A742EF">
        <w:rPr>
          <w:lang w:val="en-GB"/>
        </w:rPr>
        <w:lastRenderedPageBreak/>
        <w:t>Valuation Process in Plots</w:t>
      </w:r>
      <w:bookmarkEnd w:id="59"/>
    </w:p>
    <w:p w14:paraId="1A7F3A80" w14:textId="77777777" w:rsidR="003E201F" w:rsidRPr="00A742EF" w:rsidRDefault="003E201F" w:rsidP="003E201F">
      <w:pPr>
        <w:pStyle w:val="ListParagraph"/>
        <w:autoSpaceDE w:val="0"/>
        <w:autoSpaceDN w:val="0"/>
        <w:adjustRightInd w:val="0"/>
        <w:spacing w:after="0"/>
        <w:ind w:left="360"/>
        <w:rPr>
          <w:rFonts w:cs="Arial"/>
          <w:szCs w:val="20"/>
          <w:lang w:val="en-GB"/>
        </w:rPr>
      </w:pPr>
      <w:r w:rsidRPr="00A742EF">
        <w:rPr>
          <w:rFonts w:cs="Arial"/>
          <w:szCs w:val="20"/>
          <w:lang w:val="en-GB"/>
        </w:rPr>
        <w:t>Valuation studies for lands consist of the following stages:</w:t>
      </w:r>
    </w:p>
    <w:p w14:paraId="1DF40343" w14:textId="77777777" w:rsidR="003E201F" w:rsidRPr="00A742EF" w:rsidRDefault="003E201F">
      <w:pPr>
        <w:pStyle w:val="ListParagraph"/>
        <w:numPr>
          <w:ilvl w:val="0"/>
          <w:numId w:val="35"/>
        </w:numPr>
        <w:autoSpaceDE w:val="0"/>
        <w:autoSpaceDN w:val="0"/>
        <w:adjustRightInd w:val="0"/>
        <w:spacing w:before="0" w:after="0" w:line="259" w:lineRule="auto"/>
        <w:rPr>
          <w:rFonts w:cs="Arial"/>
          <w:szCs w:val="20"/>
          <w:lang w:val="en-GB"/>
        </w:rPr>
      </w:pPr>
      <w:r w:rsidRPr="00A742EF">
        <w:rPr>
          <w:rFonts w:cs="Arial"/>
          <w:szCs w:val="20"/>
          <w:lang w:val="en-GB"/>
        </w:rPr>
        <w:t>Preliminary examination,</w:t>
      </w:r>
    </w:p>
    <w:p w14:paraId="352DF51C" w14:textId="77777777" w:rsidR="003E201F" w:rsidRPr="00A742EF" w:rsidRDefault="003E201F">
      <w:pPr>
        <w:pStyle w:val="ListParagraph"/>
        <w:numPr>
          <w:ilvl w:val="0"/>
          <w:numId w:val="35"/>
        </w:numPr>
        <w:autoSpaceDE w:val="0"/>
        <w:autoSpaceDN w:val="0"/>
        <w:adjustRightInd w:val="0"/>
        <w:spacing w:before="0" w:after="0" w:line="259" w:lineRule="auto"/>
        <w:rPr>
          <w:rFonts w:cs="Arial"/>
          <w:szCs w:val="20"/>
          <w:lang w:val="en-GB"/>
        </w:rPr>
      </w:pPr>
      <w:r w:rsidRPr="00A742EF">
        <w:rPr>
          <w:rFonts w:cs="Arial"/>
          <w:szCs w:val="20"/>
          <w:lang w:val="en-GB"/>
        </w:rPr>
        <w:t>Land surveys</w:t>
      </w:r>
    </w:p>
    <w:p w14:paraId="3F210FDC" w14:textId="77777777" w:rsidR="003E201F" w:rsidRPr="00A742EF" w:rsidRDefault="003E201F">
      <w:pPr>
        <w:pStyle w:val="ListParagraph"/>
        <w:numPr>
          <w:ilvl w:val="0"/>
          <w:numId w:val="35"/>
        </w:numPr>
        <w:autoSpaceDE w:val="0"/>
        <w:autoSpaceDN w:val="0"/>
        <w:adjustRightInd w:val="0"/>
        <w:spacing w:before="0" w:after="0" w:line="259" w:lineRule="auto"/>
        <w:rPr>
          <w:rFonts w:cs="Arial"/>
          <w:szCs w:val="20"/>
          <w:lang w:val="en-GB"/>
        </w:rPr>
      </w:pPr>
      <w:r w:rsidRPr="00A742EF">
        <w:rPr>
          <w:rFonts w:cs="Arial"/>
          <w:szCs w:val="20"/>
          <w:lang w:val="en-GB"/>
        </w:rPr>
        <w:t>Data collecting,</w:t>
      </w:r>
    </w:p>
    <w:p w14:paraId="726A38D8" w14:textId="77777777" w:rsidR="003E201F" w:rsidRPr="00A742EF" w:rsidRDefault="003E201F">
      <w:pPr>
        <w:pStyle w:val="ListParagraph"/>
        <w:numPr>
          <w:ilvl w:val="0"/>
          <w:numId w:val="35"/>
        </w:numPr>
        <w:autoSpaceDE w:val="0"/>
        <w:autoSpaceDN w:val="0"/>
        <w:adjustRightInd w:val="0"/>
        <w:spacing w:before="0" w:after="0" w:line="259" w:lineRule="auto"/>
        <w:rPr>
          <w:rFonts w:cs="Arial"/>
          <w:szCs w:val="20"/>
          <w:lang w:val="en-GB"/>
        </w:rPr>
      </w:pPr>
      <w:r w:rsidRPr="00A742EF">
        <w:rPr>
          <w:rFonts w:cs="Arial"/>
          <w:szCs w:val="20"/>
          <w:lang w:val="en-GB"/>
        </w:rPr>
        <w:t>Analysis of data</w:t>
      </w:r>
    </w:p>
    <w:p w14:paraId="7013B312" w14:textId="77777777" w:rsidR="003E201F" w:rsidRPr="00A742EF" w:rsidRDefault="003E201F">
      <w:pPr>
        <w:pStyle w:val="ListParagraph"/>
        <w:numPr>
          <w:ilvl w:val="0"/>
          <w:numId w:val="35"/>
        </w:numPr>
        <w:autoSpaceDE w:val="0"/>
        <w:autoSpaceDN w:val="0"/>
        <w:adjustRightInd w:val="0"/>
        <w:spacing w:before="0" w:after="0" w:line="276" w:lineRule="auto"/>
        <w:rPr>
          <w:rFonts w:cs="Arial"/>
          <w:szCs w:val="20"/>
          <w:lang w:val="en-GB"/>
        </w:rPr>
      </w:pPr>
      <w:r w:rsidRPr="00A742EF">
        <w:rPr>
          <w:rFonts w:cs="Arial"/>
          <w:szCs w:val="20"/>
          <w:lang w:val="en-GB"/>
        </w:rPr>
        <w:t>Reporting</w:t>
      </w:r>
    </w:p>
    <w:p w14:paraId="2C2BE523" w14:textId="77777777" w:rsidR="003E201F" w:rsidRPr="00A742EF" w:rsidRDefault="003E201F" w:rsidP="003E201F">
      <w:pPr>
        <w:pStyle w:val="Heading3"/>
        <w:numPr>
          <w:ilvl w:val="3"/>
          <w:numId w:val="3"/>
        </w:numPr>
        <w:spacing w:line="276" w:lineRule="auto"/>
        <w:rPr>
          <w:lang w:val="en-GB"/>
        </w:rPr>
      </w:pPr>
      <w:bookmarkStart w:id="60" w:name="_Toc119267193"/>
      <w:r w:rsidRPr="00A742EF">
        <w:rPr>
          <w:lang w:val="en-GB"/>
        </w:rPr>
        <w:t>Preliminary Examination</w:t>
      </w:r>
      <w:bookmarkEnd w:id="60"/>
    </w:p>
    <w:p w14:paraId="17A38156" w14:textId="77777777" w:rsidR="003E201F" w:rsidRPr="00A742EF" w:rsidRDefault="003E201F" w:rsidP="003E201F">
      <w:pPr>
        <w:autoSpaceDE w:val="0"/>
        <w:autoSpaceDN w:val="0"/>
        <w:adjustRightInd w:val="0"/>
        <w:spacing w:after="0"/>
        <w:rPr>
          <w:rFonts w:cs="Arial"/>
          <w:szCs w:val="20"/>
          <w:lang w:val="en-GB"/>
        </w:rPr>
      </w:pPr>
      <w:r w:rsidRPr="00A742EF">
        <w:rPr>
          <w:rFonts w:cs="Arial"/>
          <w:szCs w:val="20"/>
          <w:lang w:val="en-GB"/>
        </w:rPr>
        <w:t xml:space="preserve">The land in the expropriation area needs to be examined and classified as plot or land. According to the principles of the Expropriation Law, the first step to be taken during the valuation phase of an immovable is to determine whether the immovable is a plot or a land. In accordance with Article 11 of the Expropriation Law, the type of immovable property in question must be determined while valuation is being carried out. It is very important to determine whether the expropriated immovable property is plot or land. Because the price to be determined will change accordingly. The determination of the values of plots and lands is subject to different principles. While immovables </w:t>
      </w:r>
      <w:proofErr w:type="gramStart"/>
      <w:r w:rsidRPr="00A742EF">
        <w:rPr>
          <w:rFonts w:cs="Arial"/>
          <w:szCs w:val="20"/>
          <w:lang w:val="en-GB"/>
        </w:rPr>
        <w:t>in the nature of land</w:t>
      </w:r>
      <w:proofErr w:type="gramEnd"/>
      <w:r w:rsidRPr="00A742EF">
        <w:rPr>
          <w:rFonts w:cs="Arial"/>
          <w:szCs w:val="20"/>
          <w:lang w:val="en-GB"/>
        </w:rPr>
        <w:t xml:space="preserve"> are appraised on the basis of “income”, immovables in the nature of plot are valued on the basis of precedent.</w:t>
      </w:r>
    </w:p>
    <w:p w14:paraId="76A58A1E" w14:textId="77777777" w:rsidR="003E201F" w:rsidRPr="00A742EF" w:rsidRDefault="003E201F" w:rsidP="003E201F">
      <w:pPr>
        <w:autoSpaceDE w:val="0"/>
        <w:autoSpaceDN w:val="0"/>
        <w:adjustRightInd w:val="0"/>
        <w:spacing w:after="0"/>
        <w:rPr>
          <w:rFonts w:cs="Arial"/>
          <w:szCs w:val="20"/>
          <w:lang w:val="en-GB"/>
        </w:rPr>
      </w:pPr>
      <w:r w:rsidRPr="00A742EF">
        <w:rPr>
          <w:rFonts w:cs="Arial"/>
          <w:szCs w:val="20"/>
          <w:lang w:val="en-GB"/>
        </w:rPr>
        <w:t xml:space="preserve">In accordance with the "Decision on the </w:t>
      </w:r>
      <w:proofErr w:type="spellStart"/>
      <w:r w:rsidRPr="00A742EF">
        <w:rPr>
          <w:rFonts w:cs="Arial"/>
          <w:szCs w:val="20"/>
          <w:lang w:val="en-GB"/>
        </w:rPr>
        <w:t>Unparceled</w:t>
      </w:r>
      <w:proofErr w:type="spellEnd"/>
      <w:r w:rsidRPr="00A742EF">
        <w:rPr>
          <w:rFonts w:cs="Arial"/>
          <w:szCs w:val="20"/>
          <w:lang w:val="en-GB"/>
        </w:rPr>
        <w:t xml:space="preserve"> Land to be Considered as Land" of the Council of Ministers, numbered 83/6122 and dated 28.02.1983, different criteria have been introduced for the lands within and outside the boundaries of the municipality and the adjacent area. The criteria introduced in accordance with Article 1 of this law are as follows:</w:t>
      </w:r>
    </w:p>
    <w:p w14:paraId="47B0A4D9" w14:textId="77777777" w:rsidR="003E201F" w:rsidRPr="00A742EF" w:rsidRDefault="003E201F" w:rsidP="003E201F">
      <w:pPr>
        <w:pStyle w:val="ListParagraph"/>
        <w:numPr>
          <w:ilvl w:val="0"/>
          <w:numId w:val="16"/>
        </w:numPr>
        <w:autoSpaceDE w:val="0"/>
        <w:autoSpaceDN w:val="0"/>
        <w:adjustRightInd w:val="0"/>
        <w:spacing w:before="0" w:after="0" w:line="276" w:lineRule="auto"/>
        <w:rPr>
          <w:rFonts w:cs="Arial"/>
          <w:szCs w:val="20"/>
          <w:lang w:val="en-GB"/>
        </w:rPr>
      </w:pPr>
      <w:r w:rsidRPr="00A742EF">
        <w:rPr>
          <w:rFonts w:cs="Arial"/>
          <w:szCs w:val="20"/>
          <w:lang w:val="en-GB"/>
        </w:rPr>
        <w:t>The lands located within the boundaries of the municipality and the adjacent area, which are separated as settlement areas by a zoning plan;</w:t>
      </w:r>
    </w:p>
    <w:p w14:paraId="5EB0EDB9" w14:textId="348D5F23" w:rsidR="003E201F" w:rsidRPr="00A742EF" w:rsidRDefault="003E201F" w:rsidP="003E201F">
      <w:pPr>
        <w:pStyle w:val="ListParagraph"/>
        <w:numPr>
          <w:ilvl w:val="0"/>
          <w:numId w:val="16"/>
        </w:numPr>
        <w:autoSpaceDE w:val="0"/>
        <w:autoSpaceDN w:val="0"/>
        <w:adjustRightInd w:val="0"/>
        <w:spacing w:before="0" w:after="0" w:line="276" w:lineRule="auto"/>
        <w:rPr>
          <w:rFonts w:cs="Arial"/>
          <w:szCs w:val="20"/>
          <w:lang w:val="en-GB"/>
        </w:rPr>
      </w:pPr>
      <w:r w:rsidRPr="00A742EF">
        <w:rPr>
          <w:rFonts w:cs="Arial"/>
          <w:szCs w:val="20"/>
          <w:lang w:val="en-GB"/>
        </w:rPr>
        <w:t>“</w:t>
      </w:r>
      <w:proofErr w:type="spellStart"/>
      <w:r w:rsidRPr="00A742EF">
        <w:rPr>
          <w:rFonts w:cs="Arial"/>
          <w:szCs w:val="20"/>
          <w:lang w:val="en-GB"/>
        </w:rPr>
        <w:t>Unparceled</w:t>
      </w:r>
      <w:proofErr w:type="spellEnd"/>
      <w:r w:rsidRPr="00A742EF">
        <w:rPr>
          <w:rFonts w:cs="Arial"/>
          <w:szCs w:val="20"/>
          <w:lang w:val="en-GB"/>
        </w:rPr>
        <w:t xml:space="preserve"> lands and pieces of land” that are located within the boundaries of the municipality and the adjacent area but are not separated as a settlement area by this zoning </w:t>
      </w:r>
      <w:proofErr w:type="gramStart"/>
      <w:r w:rsidRPr="00A742EF">
        <w:rPr>
          <w:rFonts w:cs="Arial"/>
          <w:szCs w:val="20"/>
          <w:lang w:val="en-GB"/>
        </w:rPr>
        <w:t>plan, but</w:t>
      </w:r>
      <w:proofErr w:type="gramEnd"/>
      <w:r w:rsidRPr="00A742EF">
        <w:rPr>
          <w:rFonts w:cs="Arial"/>
          <w:szCs w:val="20"/>
          <w:lang w:val="en-GB"/>
        </w:rPr>
        <w:t xml:space="preserve"> are actually inhabited and are among the places benefiting from municipal services, are “considered as plot. However, the land and the pieces of land in these places are not considered as plot if they are us</w:t>
      </w:r>
      <w:r w:rsidR="00D20F15">
        <w:rPr>
          <w:rFonts w:cs="Arial"/>
          <w:szCs w:val="20"/>
          <w:lang w:val="en-GB"/>
        </w:rPr>
        <w:t>ed for agricultural activities.</w:t>
      </w:r>
    </w:p>
    <w:p w14:paraId="449CCAB1" w14:textId="77777777" w:rsidR="003E201F" w:rsidRPr="00A742EF" w:rsidRDefault="003E201F" w:rsidP="003E201F">
      <w:pPr>
        <w:autoSpaceDE w:val="0"/>
        <w:autoSpaceDN w:val="0"/>
        <w:adjustRightInd w:val="0"/>
        <w:spacing w:after="0"/>
        <w:rPr>
          <w:rFonts w:cs="Arial"/>
          <w:szCs w:val="20"/>
          <w:lang w:val="en-GB"/>
        </w:rPr>
      </w:pPr>
      <w:r w:rsidRPr="00A742EF">
        <w:rPr>
          <w:rFonts w:cs="Arial"/>
          <w:szCs w:val="20"/>
          <w:lang w:val="en-GB"/>
        </w:rPr>
        <w:t>In line with the decision of the Council of Ministers dated 28.2.1983 and numbered 1983/6122, which was partially adopted by the Court of Cassation, and the decision of the Grand General Assembly of the Supreme Court of Appeals, dated 17.4.1998 and numbered 1996-3-1998-1; in order for an immovable not included in the zoning plan to be considered a plot, it must be within the boundaries of the municipality or the adjacent area, but must benefit from municipal services (road, water, electricity, transportation, garbage collection, sewerage, lighting, etc., because it is or will be inhabited by the municipality) and be among residential areas.</w:t>
      </w:r>
    </w:p>
    <w:p w14:paraId="4E18C523" w14:textId="77777777" w:rsidR="003E201F" w:rsidRPr="00A742EF" w:rsidRDefault="003E201F" w:rsidP="003E201F">
      <w:pPr>
        <w:autoSpaceDE w:val="0"/>
        <w:autoSpaceDN w:val="0"/>
        <w:adjustRightInd w:val="0"/>
        <w:spacing w:after="0"/>
        <w:rPr>
          <w:rFonts w:cs="Arial"/>
          <w:szCs w:val="20"/>
          <w:lang w:val="en-GB"/>
        </w:rPr>
      </w:pPr>
      <w:r w:rsidRPr="00A742EF">
        <w:rPr>
          <w:rFonts w:cs="Arial"/>
          <w:szCs w:val="20"/>
          <w:lang w:val="en-GB"/>
        </w:rPr>
        <w:t xml:space="preserve">In order to define the type of an immovable as a plot, two conditions must be </w:t>
      </w:r>
      <w:proofErr w:type="gramStart"/>
      <w:r w:rsidRPr="00A742EF">
        <w:rPr>
          <w:rFonts w:cs="Arial"/>
          <w:szCs w:val="20"/>
          <w:lang w:val="en-GB"/>
        </w:rPr>
        <w:t>met;</w:t>
      </w:r>
      <w:proofErr w:type="gramEnd"/>
    </w:p>
    <w:p w14:paraId="274FAB94" w14:textId="77777777" w:rsidR="003E201F" w:rsidRPr="00A742EF" w:rsidRDefault="003E201F" w:rsidP="003E201F">
      <w:pPr>
        <w:pStyle w:val="ListParagraph"/>
        <w:numPr>
          <w:ilvl w:val="0"/>
          <w:numId w:val="16"/>
        </w:numPr>
        <w:autoSpaceDE w:val="0"/>
        <w:autoSpaceDN w:val="0"/>
        <w:adjustRightInd w:val="0"/>
        <w:spacing w:before="0" w:after="0" w:line="276" w:lineRule="auto"/>
        <w:rPr>
          <w:rFonts w:cs="Arial"/>
          <w:szCs w:val="20"/>
          <w:lang w:val="en-GB"/>
        </w:rPr>
      </w:pPr>
      <w:r w:rsidRPr="00A742EF">
        <w:rPr>
          <w:rFonts w:cs="Arial"/>
          <w:szCs w:val="20"/>
          <w:lang w:val="en-GB"/>
        </w:rPr>
        <w:t>If the immovable property is in the zoning plan on the expropriation day, this place is considered as a land without any conditions.</w:t>
      </w:r>
    </w:p>
    <w:p w14:paraId="21786DEA" w14:textId="13834137" w:rsidR="002F1344" w:rsidRPr="00A742EF" w:rsidRDefault="003E201F" w:rsidP="00A742EF">
      <w:pPr>
        <w:pStyle w:val="ListParagraph"/>
        <w:numPr>
          <w:ilvl w:val="0"/>
          <w:numId w:val="16"/>
        </w:numPr>
        <w:autoSpaceDE w:val="0"/>
        <w:autoSpaceDN w:val="0"/>
        <w:adjustRightInd w:val="0"/>
        <w:spacing w:before="0" w:after="0" w:line="276" w:lineRule="auto"/>
        <w:rPr>
          <w:lang w:val="en-GB"/>
        </w:rPr>
      </w:pPr>
      <w:r w:rsidRPr="00A742EF">
        <w:rPr>
          <w:rFonts w:cs="Arial"/>
          <w:szCs w:val="20"/>
          <w:lang w:val="en-GB"/>
        </w:rPr>
        <w:t xml:space="preserve">If the immovable to be expropriated is not within the zoning plan as of the evaluation date, but within the borders of the adjacent area; It is considered as plot, </w:t>
      </w:r>
      <w:proofErr w:type="gramStart"/>
      <w:r w:rsidRPr="00A742EF">
        <w:rPr>
          <w:rFonts w:cs="Arial"/>
          <w:szCs w:val="20"/>
          <w:lang w:val="en-GB"/>
        </w:rPr>
        <w:t>provided that</w:t>
      </w:r>
      <w:proofErr w:type="gramEnd"/>
      <w:r w:rsidRPr="00A742EF">
        <w:rPr>
          <w:rFonts w:cs="Arial"/>
          <w:szCs w:val="20"/>
          <w:lang w:val="en-GB"/>
        </w:rPr>
        <w:t xml:space="preserve"> it benefits from all municipal services and is inhabited.</w:t>
      </w:r>
    </w:p>
    <w:p w14:paraId="241D6DD2" w14:textId="7A4F3257" w:rsidR="002F1344" w:rsidRPr="00A742EF" w:rsidRDefault="003E201F" w:rsidP="0023650A">
      <w:pPr>
        <w:pStyle w:val="Heading3"/>
        <w:numPr>
          <w:ilvl w:val="3"/>
          <w:numId w:val="3"/>
        </w:numPr>
        <w:spacing w:line="276" w:lineRule="auto"/>
        <w:rPr>
          <w:lang w:val="en-GB"/>
        </w:rPr>
      </w:pPr>
      <w:bookmarkStart w:id="61" w:name="_Toc119267194"/>
      <w:r w:rsidRPr="00A742EF">
        <w:rPr>
          <w:lang w:val="en-GB"/>
        </w:rPr>
        <w:t>Land Surveys</w:t>
      </w:r>
      <w:bookmarkEnd w:id="61"/>
      <w:r w:rsidRPr="00A742EF">
        <w:rPr>
          <w:lang w:val="en-GB"/>
        </w:rPr>
        <w:t xml:space="preserve"> </w:t>
      </w:r>
    </w:p>
    <w:p w14:paraId="180AD387" w14:textId="72E73999" w:rsidR="002F1344" w:rsidRPr="00A742EF" w:rsidRDefault="003E201F" w:rsidP="0023650A">
      <w:pPr>
        <w:spacing w:line="276" w:lineRule="auto"/>
        <w:rPr>
          <w:lang w:val="en-GB"/>
        </w:rPr>
      </w:pPr>
      <w:r w:rsidRPr="00A742EF">
        <w:rPr>
          <w:rFonts w:cs="Arial"/>
          <w:szCs w:val="20"/>
          <w:lang w:val="en-GB"/>
        </w:rPr>
        <w:t>In land surveys, all the features that affect the value of the real estate positively or negatively are determined.</w:t>
      </w:r>
    </w:p>
    <w:p w14:paraId="7261AB65" w14:textId="35DEBFC3" w:rsidR="002F1344" w:rsidRPr="00A742EF" w:rsidRDefault="003E201F" w:rsidP="0023650A">
      <w:pPr>
        <w:pStyle w:val="Heading3"/>
        <w:numPr>
          <w:ilvl w:val="3"/>
          <w:numId w:val="3"/>
        </w:numPr>
        <w:spacing w:line="276" w:lineRule="auto"/>
        <w:rPr>
          <w:lang w:val="en-GB"/>
        </w:rPr>
      </w:pPr>
      <w:bookmarkStart w:id="62" w:name="_Toc119267195"/>
      <w:r w:rsidRPr="00A742EF">
        <w:rPr>
          <w:lang w:val="en-GB"/>
        </w:rPr>
        <w:t>Data Collection</w:t>
      </w:r>
      <w:bookmarkEnd w:id="62"/>
      <w:r w:rsidRPr="00A742EF">
        <w:rPr>
          <w:lang w:val="en-GB"/>
        </w:rPr>
        <w:t xml:space="preserve"> </w:t>
      </w:r>
    </w:p>
    <w:p w14:paraId="1F61EB87" w14:textId="3A16F0C7" w:rsidR="00E91786" w:rsidRPr="00A742EF" w:rsidRDefault="003E201F" w:rsidP="0023650A">
      <w:pPr>
        <w:spacing w:line="276" w:lineRule="auto"/>
        <w:rPr>
          <w:lang w:val="en-GB"/>
        </w:rPr>
      </w:pPr>
      <w:r w:rsidRPr="00A742EF">
        <w:rPr>
          <w:rFonts w:cs="Arial"/>
          <w:szCs w:val="20"/>
          <w:lang w:val="en-GB"/>
        </w:rPr>
        <w:t>At the stage of data collection, in addition to the information to be obtained from the Land Registry Directorate, real estate offices, local administrations (municipality, headman and special administration), chambers of industry, commerce and agriculture, and the population directorate regarding the land market, the purchase and sale prices are compiled from the people who have bought and sold the plot.</w:t>
      </w:r>
    </w:p>
    <w:p w14:paraId="0A954A27" w14:textId="7A30014B" w:rsidR="002F1344" w:rsidRPr="00A742EF" w:rsidRDefault="00C42A1F" w:rsidP="0023650A">
      <w:pPr>
        <w:pStyle w:val="Heading3"/>
        <w:numPr>
          <w:ilvl w:val="3"/>
          <w:numId w:val="3"/>
        </w:numPr>
        <w:spacing w:line="276" w:lineRule="auto"/>
        <w:rPr>
          <w:lang w:val="en-GB"/>
        </w:rPr>
      </w:pPr>
      <w:bookmarkStart w:id="63" w:name="_Toc119267196"/>
      <w:r w:rsidRPr="00A742EF">
        <w:rPr>
          <w:lang w:val="en-GB"/>
        </w:rPr>
        <w:t xml:space="preserve">Local Administrations (Municipality, </w:t>
      </w:r>
      <w:r w:rsidR="003D3343" w:rsidRPr="00A742EF">
        <w:rPr>
          <w:lang w:val="en-GB"/>
        </w:rPr>
        <w:t>Mukhtars’ Office</w:t>
      </w:r>
      <w:r w:rsidRPr="00A742EF">
        <w:rPr>
          <w:lang w:val="en-GB"/>
        </w:rPr>
        <w:t xml:space="preserve">): </w:t>
      </w:r>
      <w:r w:rsidR="000A53A6" w:rsidRPr="00A742EF">
        <w:rPr>
          <w:lang w:val="en-GB"/>
        </w:rPr>
        <w:t xml:space="preserve">Analysis of </w:t>
      </w:r>
      <w:r w:rsidRPr="00A742EF">
        <w:rPr>
          <w:lang w:val="en-GB"/>
        </w:rPr>
        <w:t xml:space="preserve">Precedent and </w:t>
      </w:r>
      <w:r w:rsidR="003D3343" w:rsidRPr="00A742EF">
        <w:rPr>
          <w:lang w:val="en-GB"/>
        </w:rPr>
        <w:t>Data</w:t>
      </w:r>
      <w:bookmarkEnd w:id="63"/>
    </w:p>
    <w:p w14:paraId="1C4A5ECF" w14:textId="1087A8BE" w:rsidR="002F1344" w:rsidRPr="00A742EF" w:rsidRDefault="00A412DB" w:rsidP="0023650A">
      <w:pPr>
        <w:spacing w:line="276" w:lineRule="auto"/>
        <w:rPr>
          <w:lang w:val="en-GB"/>
        </w:rPr>
      </w:pPr>
      <w:r w:rsidRPr="00A742EF">
        <w:rPr>
          <w:lang w:val="en-GB"/>
        </w:rPr>
        <w:t xml:space="preserve">Calculations are made after the appropriate precedent values are determined by </w:t>
      </w:r>
      <w:r w:rsidR="00D20F15" w:rsidRPr="00A742EF">
        <w:rPr>
          <w:lang w:val="en-GB"/>
        </w:rPr>
        <w:t>assessing the</w:t>
      </w:r>
      <w:r w:rsidRPr="00A742EF">
        <w:rPr>
          <w:lang w:val="en-GB"/>
        </w:rPr>
        <w:t xml:space="preserve"> collected data and field surveys.</w:t>
      </w:r>
    </w:p>
    <w:p w14:paraId="6C23FE38" w14:textId="0C21C471" w:rsidR="00BF5778" w:rsidRPr="00A742EF" w:rsidRDefault="00BF5778" w:rsidP="0023650A">
      <w:pPr>
        <w:pStyle w:val="Heading3"/>
        <w:spacing w:line="276" w:lineRule="auto"/>
        <w:rPr>
          <w:lang w:val="en-GB"/>
        </w:rPr>
      </w:pPr>
      <w:bookmarkStart w:id="64" w:name="_Toc119267197"/>
      <w:r w:rsidRPr="00A742EF">
        <w:rPr>
          <w:lang w:val="en-GB"/>
        </w:rPr>
        <w:lastRenderedPageBreak/>
        <w:t>A</w:t>
      </w:r>
      <w:r w:rsidR="003E201F" w:rsidRPr="00A742EF">
        <w:rPr>
          <w:lang w:val="en-GB"/>
        </w:rPr>
        <w:t>MM</w:t>
      </w:r>
      <w:r w:rsidRPr="00A742EF">
        <w:rPr>
          <w:lang w:val="en-GB"/>
        </w:rPr>
        <w:t xml:space="preserve"> </w:t>
      </w:r>
      <w:r w:rsidR="00374223" w:rsidRPr="00A742EF">
        <w:rPr>
          <w:lang w:val="en-GB"/>
        </w:rPr>
        <w:t>Department of Expropriation</w:t>
      </w:r>
      <w:r w:rsidR="00570473" w:rsidRPr="00A742EF">
        <w:rPr>
          <w:lang w:val="en-GB"/>
        </w:rPr>
        <w:t>’s Process</w:t>
      </w:r>
      <w:bookmarkEnd w:id="64"/>
    </w:p>
    <w:p w14:paraId="09A85340" w14:textId="5CA08E30" w:rsidR="002B06DA" w:rsidRPr="00A742EF" w:rsidRDefault="006B78C8" w:rsidP="0023650A">
      <w:pPr>
        <w:spacing w:line="276" w:lineRule="auto"/>
        <w:rPr>
          <w:lang w:val="en-GB"/>
        </w:rPr>
      </w:pPr>
      <w:r w:rsidRPr="00A742EF">
        <w:rPr>
          <w:lang w:val="en-GB"/>
        </w:rPr>
        <w:t xml:space="preserve">The </w:t>
      </w:r>
      <w:r w:rsidR="00D542B2" w:rsidRPr="00A742EF">
        <w:rPr>
          <w:lang w:val="en-GB"/>
        </w:rPr>
        <w:t>V</w:t>
      </w:r>
      <w:r w:rsidRPr="00A742EF">
        <w:rPr>
          <w:lang w:val="en-GB"/>
        </w:rPr>
        <w:t>alu</w:t>
      </w:r>
      <w:r w:rsidR="00D542B2" w:rsidRPr="00A742EF">
        <w:rPr>
          <w:lang w:val="en-GB"/>
        </w:rPr>
        <w:t>ation</w:t>
      </w:r>
      <w:r w:rsidRPr="00A742EF">
        <w:rPr>
          <w:lang w:val="en-GB"/>
        </w:rPr>
        <w:t xml:space="preserve"> </w:t>
      </w:r>
      <w:r w:rsidR="00D542B2" w:rsidRPr="00A742EF">
        <w:rPr>
          <w:lang w:val="en-GB"/>
        </w:rPr>
        <w:t>C</w:t>
      </w:r>
      <w:r w:rsidRPr="00A742EF">
        <w:rPr>
          <w:lang w:val="en-GB"/>
        </w:rPr>
        <w:t xml:space="preserve">ommissions, established by the Expropriation Branch Office, consist of 3 principal and 2 substitute members. </w:t>
      </w:r>
      <w:r w:rsidR="001221FD" w:rsidRPr="00A742EF">
        <w:rPr>
          <w:lang w:val="en-GB"/>
        </w:rPr>
        <w:t xml:space="preserve">There are civil engineers, </w:t>
      </w:r>
      <w:r w:rsidR="00546EB0" w:rsidRPr="00A742EF">
        <w:rPr>
          <w:lang w:val="en-GB"/>
        </w:rPr>
        <w:t>survey engineers</w:t>
      </w:r>
      <w:r w:rsidR="001221FD" w:rsidRPr="00A742EF">
        <w:rPr>
          <w:lang w:val="en-GB"/>
        </w:rPr>
        <w:t>, agricultural engineers, construction technicians and survey</w:t>
      </w:r>
      <w:r w:rsidR="00743CAC" w:rsidRPr="00A742EF">
        <w:rPr>
          <w:lang w:val="en-GB"/>
        </w:rPr>
        <w:t xml:space="preserve"> technicians</w:t>
      </w:r>
      <w:r w:rsidR="001221FD" w:rsidRPr="00A742EF">
        <w:rPr>
          <w:lang w:val="en-GB"/>
        </w:rPr>
        <w:t xml:space="preserve"> in the commission.</w:t>
      </w:r>
      <w:r w:rsidR="00C93BCB" w:rsidRPr="00A742EF">
        <w:rPr>
          <w:lang w:val="en-GB"/>
        </w:rPr>
        <w:t xml:space="preserve"> </w:t>
      </w:r>
      <w:r w:rsidR="00EB6F88" w:rsidRPr="00A742EF">
        <w:rPr>
          <w:lang w:val="en-GB"/>
        </w:rPr>
        <w:t xml:space="preserve">A </w:t>
      </w:r>
      <w:r w:rsidR="00BE18DF" w:rsidRPr="00A742EF">
        <w:rPr>
          <w:lang w:val="en-GB"/>
        </w:rPr>
        <w:t>valuation</w:t>
      </w:r>
      <w:r w:rsidR="00EB6F88" w:rsidRPr="00A742EF">
        <w:rPr>
          <w:lang w:val="en-GB"/>
        </w:rPr>
        <w:t xml:space="preserve"> is determined by the members of the commission according to the average of the current</w:t>
      </w:r>
      <w:r w:rsidR="00BE18DF" w:rsidRPr="00A742EF">
        <w:rPr>
          <w:lang w:val="en-GB"/>
        </w:rPr>
        <w:t xml:space="preserve"> market</w:t>
      </w:r>
      <w:r w:rsidR="00EB6F88" w:rsidRPr="00A742EF">
        <w:rPr>
          <w:lang w:val="en-GB"/>
        </w:rPr>
        <w:t xml:space="preserve"> prices obtained from real estate agents located around the land to be expropriated and from the land registry office of the relevant municipality.</w:t>
      </w:r>
      <w:r w:rsidR="00C93BCB" w:rsidRPr="00A742EF">
        <w:rPr>
          <w:lang w:val="en-GB"/>
        </w:rPr>
        <w:t xml:space="preserve"> </w:t>
      </w:r>
      <w:r w:rsidR="002B06DA" w:rsidRPr="00A742EF">
        <w:rPr>
          <w:lang w:val="en-GB"/>
        </w:rPr>
        <w:t xml:space="preserve">In addition, </w:t>
      </w:r>
      <w:r w:rsidR="00F121F9" w:rsidRPr="00A742EF">
        <w:rPr>
          <w:lang w:val="en-GB"/>
        </w:rPr>
        <w:t>immovable property</w:t>
      </w:r>
      <w:r w:rsidR="002B06DA" w:rsidRPr="00A742EF">
        <w:rPr>
          <w:lang w:val="en-GB"/>
        </w:rPr>
        <w:t xml:space="preserve"> owners affected by the route are also determined in the field study.</w:t>
      </w:r>
      <w:r w:rsidR="00DB7C41" w:rsidRPr="00A742EF">
        <w:rPr>
          <w:lang w:val="en-GB"/>
        </w:rPr>
        <w:t xml:space="preserve"> </w:t>
      </w:r>
      <w:r w:rsidR="00F121F9" w:rsidRPr="00A742EF">
        <w:rPr>
          <w:lang w:val="en-GB"/>
        </w:rPr>
        <w:t>Immovable property</w:t>
      </w:r>
      <w:r w:rsidR="00DB7C41" w:rsidRPr="00A742EF">
        <w:rPr>
          <w:lang w:val="en-GB"/>
        </w:rPr>
        <w:t xml:space="preserve"> owners are invited</w:t>
      </w:r>
      <w:r w:rsidR="00194B78" w:rsidRPr="00A742EF">
        <w:rPr>
          <w:lang w:val="en-GB"/>
        </w:rPr>
        <w:t xml:space="preserve"> for negotiation by a written notification</w:t>
      </w:r>
      <w:r w:rsidR="00DB7C41" w:rsidRPr="00A742EF">
        <w:rPr>
          <w:lang w:val="en-GB"/>
        </w:rPr>
        <w:t>.</w:t>
      </w:r>
    </w:p>
    <w:p w14:paraId="5C81AF71" w14:textId="08DFCB93" w:rsidR="00A34207" w:rsidRPr="00A742EF" w:rsidRDefault="003B2BDB" w:rsidP="00A34207">
      <w:pPr>
        <w:spacing w:line="276" w:lineRule="auto"/>
        <w:rPr>
          <w:lang w:val="en-GB"/>
        </w:rPr>
      </w:pPr>
      <w:r w:rsidRPr="00A742EF">
        <w:rPr>
          <w:lang w:val="en-GB"/>
        </w:rPr>
        <w:t>N</w:t>
      </w:r>
      <w:r w:rsidR="005A519E" w:rsidRPr="00A742EF">
        <w:rPr>
          <w:lang w:val="en-GB"/>
        </w:rPr>
        <w:t xml:space="preserve">egotiations </w:t>
      </w:r>
      <w:r w:rsidR="00F121F9" w:rsidRPr="00A742EF">
        <w:rPr>
          <w:lang w:val="en-GB"/>
        </w:rPr>
        <w:t xml:space="preserve">according to Article 8 of the Law No. 2942 </w:t>
      </w:r>
      <w:r w:rsidR="005A519E" w:rsidRPr="00A742EF">
        <w:rPr>
          <w:lang w:val="en-GB"/>
        </w:rPr>
        <w:t>begin with the</w:t>
      </w:r>
      <w:r w:rsidR="00F121F9" w:rsidRPr="00A742EF">
        <w:rPr>
          <w:lang w:val="en-GB"/>
        </w:rPr>
        <w:t xml:space="preserve"> participation of</w:t>
      </w:r>
      <w:r w:rsidR="005A519E" w:rsidRPr="00A742EF">
        <w:rPr>
          <w:lang w:val="en-GB"/>
        </w:rPr>
        <w:t xml:space="preserve"> </w:t>
      </w:r>
      <w:r w:rsidR="000F6DF0" w:rsidRPr="00A742EF">
        <w:rPr>
          <w:lang w:val="en-GB"/>
        </w:rPr>
        <w:t>landowners</w:t>
      </w:r>
      <w:r w:rsidR="009900B4" w:rsidRPr="00A742EF">
        <w:rPr>
          <w:lang w:val="en-GB"/>
        </w:rPr>
        <w:t>.</w:t>
      </w:r>
      <w:r w:rsidR="00FF62A4" w:rsidRPr="00A742EF">
        <w:rPr>
          <w:lang w:val="en-GB"/>
        </w:rPr>
        <w:t xml:space="preserve"> </w:t>
      </w:r>
      <w:r w:rsidR="006372A0" w:rsidRPr="00A742EF">
        <w:rPr>
          <w:lang w:val="en-GB"/>
        </w:rPr>
        <w:t xml:space="preserve">If </w:t>
      </w:r>
      <w:r w:rsidR="00A34207" w:rsidRPr="00A742EF">
        <w:rPr>
          <w:lang w:val="en-GB"/>
        </w:rPr>
        <w:t>agreement is reached</w:t>
      </w:r>
      <w:r w:rsidR="00DB5FDD" w:rsidRPr="00A742EF">
        <w:rPr>
          <w:lang w:val="en-GB"/>
        </w:rPr>
        <w:t xml:space="preserve">, </w:t>
      </w:r>
      <w:r w:rsidR="0082218B" w:rsidRPr="00A742EF">
        <w:rPr>
          <w:lang w:val="en-GB"/>
        </w:rPr>
        <w:t>a</w:t>
      </w:r>
      <w:r w:rsidR="008C6526" w:rsidRPr="00A742EF">
        <w:rPr>
          <w:lang w:val="en-GB"/>
        </w:rPr>
        <w:t>n agreement</w:t>
      </w:r>
      <w:r w:rsidR="0082218B" w:rsidRPr="00A742EF">
        <w:rPr>
          <w:lang w:val="en-GB"/>
        </w:rPr>
        <w:t xml:space="preserve"> </w:t>
      </w:r>
      <w:r w:rsidR="00FF62A4" w:rsidRPr="00A742EF">
        <w:rPr>
          <w:lang w:val="en-GB"/>
        </w:rPr>
        <w:t xml:space="preserve">report is </w:t>
      </w:r>
      <w:r w:rsidR="000F6DF0" w:rsidRPr="00A742EF">
        <w:rPr>
          <w:lang w:val="en-GB"/>
        </w:rPr>
        <w:t>written down</w:t>
      </w:r>
      <w:r w:rsidR="00FF62A4" w:rsidRPr="00A742EF">
        <w:rPr>
          <w:lang w:val="en-GB"/>
        </w:rPr>
        <w:t xml:space="preserve"> with the </w:t>
      </w:r>
      <w:r w:rsidR="000F6DF0" w:rsidRPr="00A742EF">
        <w:rPr>
          <w:lang w:val="en-GB"/>
        </w:rPr>
        <w:t>immovable property</w:t>
      </w:r>
      <w:r w:rsidR="00FF62A4" w:rsidRPr="00A742EF">
        <w:rPr>
          <w:lang w:val="en-GB"/>
        </w:rPr>
        <w:t xml:space="preserve"> owners and sent to the relevant </w:t>
      </w:r>
      <w:proofErr w:type="gramStart"/>
      <w:r w:rsidR="00BA108E" w:rsidRPr="00A742EF">
        <w:rPr>
          <w:lang w:val="en-GB"/>
        </w:rPr>
        <w:t>In</w:t>
      </w:r>
      <w:proofErr w:type="gramEnd"/>
      <w:r w:rsidR="00BA108E" w:rsidRPr="00A742EF">
        <w:rPr>
          <w:lang w:val="en-GB"/>
        </w:rPr>
        <w:t xml:space="preserve"> case of disagreement with the owners of the immovable, a price determination and registration lawsuit is filed in accordance with Article 10 of the Law No. 2942.</w:t>
      </w:r>
      <w:r w:rsidR="00FF62A4" w:rsidRPr="00A742EF">
        <w:rPr>
          <w:lang w:val="en-GB"/>
        </w:rPr>
        <w:t>land registry office.</w:t>
      </w:r>
    </w:p>
    <w:p w14:paraId="111D4D2D" w14:textId="029E76A0" w:rsidR="000517F5" w:rsidRPr="00A742EF" w:rsidRDefault="003E201F" w:rsidP="00A11073">
      <w:pPr>
        <w:pStyle w:val="Heading2"/>
        <w:rPr>
          <w:lang w:val="en-GB"/>
        </w:rPr>
      </w:pPr>
      <w:bookmarkStart w:id="65" w:name="_Toc119267198"/>
      <w:bookmarkStart w:id="66" w:name="_Toc117876810"/>
      <w:r w:rsidRPr="00A742EF">
        <w:rPr>
          <w:lang w:val="en-GB"/>
        </w:rPr>
        <w:t>Land Acquisition Process</w:t>
      </w:r>
      <w:bookmarkEnd w:id="65"/>
      <w:r w:rsidRPr="00A742EF">
        <w:rPr>
          <w:lang w:val="en-GB"/>
        </w:rPr>
        <w:t xml:space="preserve"> </w:t>
      </w:r>
      <w:bookmarkEnd w:id="66"/>
    </w:p>
    <w:p w14:paraId="01F96F3F" w14:textId="77777777" w:rsidR="003E201F" w:rsidRPr="00A742EF" w:rsidRDefault="003E201F" w:rsidP="00255523">
      <w:pPr>
        <w:spacing w:line="276" w:lineRule="auto"/>
        <w:rPr>
          <w:rFonts w:cs="Arial"/>
          <w:szCs w:val="20"/>
          <w:lang w:val="en-GB"/>
        </w:rPr>
      </w:pPr>
      <w:r w:rsidRPr="00A742EF">
        <w:rPr>
          <w:rFonts w:cs="Arial"/>
          <w:szCs w:val="20"/>
          <w:lang w:val="en-GB"/>
        </w:rPr>
        <w:t xml:space="preserve">Land acquisition process will be carried out by AMM according to the Expropriation Law No. 2942.  Accordingly, expropriation plans are prepared, the owners and possessors of immovable properties are identified, an expropriation decision is issued and notified to the Land Registry Directorate and an administrative annotation is affixed as per Article 7 of the Law. Estimated value of the immovable property is appraised by using scientific and objective data within the scope of Article 11 of the Law. </w:t>
      </w:r>
      <w:proofErr w:type="gramStart"/>
      <w:r w:rsidRPr="00A742EF">
        <w:rPr>
          <w:rFonts w:cs="Arial"/>
          <w:szCs w:val="20"/>
          <w:lang w:val="en-GB"/>
        </w:rPr>
        <w:t>First of all</w:t>
      </w:r>
      <w:proofErr w:type="gramEnd"/>
      <w:r w:rsidRPr="00A742EF">
        <w:rPr>
          <w:rFonts w:cs="Arial"/>
          <w:szCs w:val="20"/>
          <w:lang w:val="en-GB"/>
        </w:rPr>
        <w:t>, land acquisition will be made through willing buyer - willing seller arrangements as per Article 8 of the Expropriation Law.</w:t>
      </w:r>
    </w:p>
    <w:p w14:paraId="592D7A35" w14:textId="77777777" w:rsidR="003E201F" w:rsidRPr="00A742EF" w:rsidRDefault="003E201F" w:rsidP="00255523">
      <w:pPr>
        <w:spacing w:line="276" w:lineRule="auto"/>
        <w:rPr>
          <w:rFonts w:cs="Arial"/>
          <w:szCs w:val="20"/>
          <w:lang w:val="en-GB"/>
        </w:rPr>
      </w:pPr>
      <w:r w:rsidRPr="00A742EF">
        <w:rPr>
          <w:rFonts w:cs="Arial"/>
          <w:szCs w:val="20"/>
          <w:lang w:val="en-GB"/>
        </w:rPr>
        <w:t xml:space="preserve">A memorandum of understanding is prepared </w:t>
      </w:r>
      <w:proofErr w:type="gramStart"/>
      <w:r w:rsidRPr="00A742EF">
        <w:rPr>
          <w:rFonts w:cs="Arial"/>
          <w:szCs w:val="20"/>
          <w:lang w:val="en-GB"/>
        </w:rPr>
        <w:t>in the event that</w:t>
      </w:r>
      <w:proofErr w:type="gramEnd"/>
      <w:r w:rsidRPr="00A742EF">
        <w:rPr>
          <w:rFonts w:cs="Arial"/>
          <w:szCs w:val="20"/>
          <w:lang w:val="en-GB"/>
        </w:rPr>
        <w:t xml:space="preserve"> an agreement is reached with the owners of immovable properties regarding the appraised value as the expropriation process starts with acquisitions and this memorandum constitutes the legal basis of the ex-officio registration of such immovable properties in the name of our administration (Article 8 of the Law).  </w:t>
      </w:r>
    </w:p>
    <w:p w14:paraId="40B6378C" w14:textId="77777777" w:rsidR="003E201F" w:rsidRPr="00A742EF" w:rsidRDefault="003E201F" w:rsidP="00255523">
      <w:pPr>
        <w:spacing w:line="276" w:lineRule="auto"/>
        <w:rPr>
          <w:rFonts w:cs="Arial"/>
          <w:szCs w:val="20"/>
          <w:lang w:val="en-GB"/>
        </w:rPr>
      </w:pPr>
      <w:r w:rsidRPr="00A742EF">
        <w:rPr>
          <w:rFonts w:cs="Arial"/>
          <w:szCs w:val="20"/>
          <w:lang w:val="en-GB"/>
        </w:rPr>
        <w:t>If no agreement is reached with the owner of an immovable property, the expropriation price is set by the court as per Article 10 of the Law and paid to the owner thereof and the immovable property is registered in the name of the administration.</w:t>
      </w:r>
    </w:p>
    <w:p w14:paraId="66E9BEC1" w14:textId="3047D7B8" w:rsidR="003E201F" w:rsidRPr="00A742EF" w:rsidRDefault="003E201F" w:rsidP="00255523">
      <w:pPr>
        <w:spacing w:line="276" w:lineRule="auto"/>
        <w:rPr>
          <w:rFonts w:cs="Arial"/>
          <w:szCs w:val="20"/>
          <w:lang w:val="en-GB"/>
        </w:rPr>
      </w:pPr>
      <w:r w:rsidRPr="00A742EF">
        <w:rPr>
          <w:rFonts w:cs="Arial"/>
          <w:szCs w:val="20"/>
          <w:lang w:val="en-GB"/>
        </w:rPr>
        <w:t>If the immovable property of another Public Entity is required, the provision stipulated in Article 30 of the Law applies. If no agreement can be reached with the administration that is the owner of the immovable property, this issue is finalized by the Court.</w:t>
      </w:r>
    </w:p>
    <w:p w14:paraId="60F22770" w14:textId="3BD04608" w:rsidR="003E201F" w:rsidRPr="00A742EF" w:rsidRDefault="00F121F9" w:rsidP="003E201F">
      <w:pPr>
        <w:rPr>
          <w:rFonts w:cs="Arial"/>
          <w:szCs w:val="20"/>
          <w:lang w:val="en-GB"/>
        </w:rPr>
      </w:pPr>
      <w:r w:rsidRPr="00A742EF">
        <w:rPr>
          <w:rFonts w:cs="Arial"/>
          <w:szCs w:val="20"/>
          <w:lang w:val="en-GB"/>
        </w:rPr>
        <w:t xml:space="preserve"> </w:t>
      </w:r>
    </w:p>
    <w:p w14:paraId="44DFCD14" w14:textId="77777777" w:rsidR="003E201F" w:rsidRPr="00A742EF" w:rsidRDefault="003E201F" w:rsidP="003E201F">
      <w:pPr>
        <w:keepNext/>
        <w:rPr>
          <w:rFonts w:cs="Arial"/>
          <w:szCs w:val="20"/>
          <w:lang w:val="en-GB"/>
        </w:rPr>
      </w:pPr>
      <w:r w:rsidRPr="00A742EF">
        <w:rPr>
          <w:rFonts w:cs="Arial"/>
          <w:noProof/>
          <w:szCs w:val="20"/>
          <w:lang w:val="fr-FR" w:eastAsia="fr-FR"/>
        </w:rPr>
        <w:lastRenderedPageBreak/>
        <w:drawing>
          <wp:inline distT="0" distB="0" distL="0" distR="0" wp14:anchorId="5B575EB3" wp14:editId="3E0727CE">
            <wp:extent cx="4572000" cy="4010026"/>
            <wp:effectExtent l="0" t="0" r="0" b="9525"/>
            <wp:docPr id="115" name="Diyagram 115">
              <a:extLst xmlns:a="http://schemas.openxmlformats.org/drawingml/2006/main">
                <a:ext uri="{FF2B5EF4-FFF2-40B4-BE49-F238E27FC236}">
                  <a16:creationId xmlns:a16="http://schemas.microsoft.com/office/drawing/2014/main" id="{3BF70A1B-E069-4524-8774-42A5D870EB9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8CB467D" w14:textId="77777777" w:rsidR="003E201F" w:rsidRPr="00A742EF" w:rsidRDefault="003E201F" w:rsidP="004E0059">
      <w:pPr>
        <w:pStyle w:val="Caption"/>
        <w:rPr>
          <w:lang w:val="en-GB"/>
        </w:rPr>
      </w:pPr>
      <w:bookmarkStart w:id="67" w:name="_Toc256000079"/>
      <w:bookmarkStart w:id="68" w:name="_Toc119266826"/>
      <w:r w:rsidRPr="00A742EF">
        <w:rPr>
          <w:lang w:val="en-GB"/>
        </w:rPr>
        <w:t xml:space="preserve">Figure </w:t>
      </w:r>
      <w:r w:rsidR="00535DCA" w:rsidRPr="00A742EF">
        <w:rPr>
          <w:lang w:val="en-GB"/>
        </w:rPr>
        <w:fldChar w:fldCharType="begin"/>
      </w:r>
      <w:r w:rsidR="00535DCA" w:rsidRPr="00A742EF">
        <w:rPr>
          <w:lang w:val="en-GB"/>
        </w:rPr>
        <w:instrText xml:space="preserve"> STYLEREF 1 \s </w:instrText>
      </w:r>
      <w:r w:rsidR="00535DCA" w:rsidRPr="00A742EF">
        <w:rPr>
          <w:lang w:val="en-GB"/>
        </w:rPr>
        <w:fldChar w:fldCharType="separate"/>
      </w:r>
      <w:r w:rsidRPr="00A742EF">
        <w:rPr>
          <w:lang w:val="en-GB"/>
        </w:rPr>
        <w:t>5</w:t>
      </w:r>
      <w:r w:rsidR="00535DCA" w:rsidRPr="00A742EF">
        <w:rPr>
          <w:lang w:val="en-GB"/>
        </w:rPr>
        <w:fldChar w:fldCharType="end"/>
      </w:r>
      <w:r w:rsidRPr="00A742EF">
        <w:rPr>
          <w:lang w:val="en-GB"/>
        </w:rPr>
        <w:t>.</w:t>
      </w:r>
      <w:r w:rsidR="00535DCA" w:rsidRPr="00A742EF">
        <w:rPr>
          <w:lang w:val="en-GB"/>
        </w:rPr>
        <w:fldChar w:fldCharType="begin"/>
      </w:r>
      <w:r w:rsidR="00535DCA" w:rsidRPr="00A742EF">
        <w:rPr>
          <w:lang w:val="en-GB"/>
        </w:rPr>
        <w:instrText xml:space="preserve"> SEQ Şekil \* ARABIC \s 1 </w:instrText>
      </w:r>
      <w:r w:rsidR="00535DCA" w:rsidRPr="00A742EF">
        <w:rPr>
          <w:lang w:val="en-GB"/>
        </w:rPr>
        <w:fldChar w:fldCharType="separate"/>
      </w:r>
      <w:r w:rsidRPr="00A742EF">
        <w:rPr>
          <w:lang w:val="en-GB"/>
        </w:rPr>
        <w:t>1</w:t>
      </w:r>
      <w:r w:rsidR="00535DCA" w:rsidRPr="00A742EF">
        <w:rPr>
          <w:lang w:val="en-GB"/>
        </w:rPr>
        <w:fldChar w:fldCharType="end"/>
      </w:r>
      <w:r w:rsidRPr="00A742EF">
        <w:rPr>
          <w:lang w:val="en-GB"/>
        </w:rPr>
        <w:t>. Expropriation Process</w:t>
      </w:r>
      <w:bookmarkEnd w:id="67"/>
      <w:bookmarkEnd w:id="68"/>
    </w:p>
    <w:p w14:paraId="095C1B88" w14:textId="77777777" w:rsidR="003E201F" w:rsidRPr="00A742EF" w:rsidRDefault="003E201F" w:rsidP="003E201F">
      <w:pPr>
        <w:keepNext/>
        <w:rPr>
          <w:rFonts w:cs="Arial"/>
          <w:szCs w:val="20"/>
          <w:lang w:val="en-GB"/>
        </w:rPr>
      </w:pPr>
      <w:r w:rsidRPr="00A742EF">
        <w:rPr>
          <w:rFonts w:cs="Arial"/>
          <w:noProof/>
          <w:szCs w:val="20"/>
          <w:lang w:val="fr-FR" w:eastAsia="fr-FR"/>
        </w:rPr>
        <w:lastRenderedPageBreak/>
        <w:drawing>
          <wp:inline distT="0" distB="0" distL="0" distR="0" wp14:anchorId="35524981" wp14:editId="30DAA4F1">
            <wp:extent cx="5760720" cy="5139690"/>
            <wp:effectExtent l="0" t="0" r="0" b="0"/>
            <wp:docPr id="116" name="Resi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5139690"/>
                    </a:xfrm>
                    <a:prstGeom prst="rect">
                      <a:avLst/>
                    </a:prstGeom>
                    <a:noFill/>
                    <a:ln>
                      <a:noFill/>
                    </a:ln>
                  </pic:spPr>
                </pic:pic>
              </a:graphicData>
            </a:graphic>
          </wp:inline>
        </w:drawing>
      </w:r>
    </w:p>
    <w:p w14:paraId="2D98D606" w14:textId="77777777" w:rsidR="003E201F" w:rsidRPr="00A742EF" w:rsidRDefault="003E201F" w:rsidP="004E0059">
      <w:pPr>
        <w:pStyle w:val="Caption"/>
        <w:rPr>
          <w:lang w:val="en-GB"/>
        </w:rPr>
      </w:pPr>
      <w:bookmarkStart w:id="69" w:name="_Toc256000080"/>
      <w:bookmarkStart w:id="70" w:name="_Toc119266827"/>
      <w:r w:rsidRPr="00A742EF">
        <w:rPr>
          <w:lang w:val="en-GB"/>
        </w:rPr>
        <w:t xml:space="preserve">Figure </w:t>
      </w:r>
      <w:r w:rsidR="00535DCA" w:rsidRPr="00A742EF">
        <w:rPr>
          <w:lang w:val="en-GB"/>
        </w:rPr>
        <w:fldChar w:fldCharType="begin"/>
      </w:r>
      <w:r w:rsidR="00535DCA" w:rsidRPr="00A742EF">
        <w:rPr>
          <w:lang w:val="en-GB"/>
        </w:rPr>
        <w:instrText xml:space="preserve"> STYLEREF 1 \s </w:instrText>
      </w:r>
      <w:r w:rsidR="00535DCA" w:rsidRPr="00A742EF">
        <w:rPr>
          <w:lang w:val="en-GB"/>
        </w:rPr>
        <w:fldChar w:fldCharType="separate"/>
      </w:r>
      <w:r w:rsidRPr="00A742EF">
        <w:rPr>
          <w:lang w:val="en-GB"/>
        </w:rPr>
        <w:t>5</w:t>
      </w:r>
      <w:r w:rsidR="00535DCA" w:rsidRPr="00A742EF">
        <w:rPr>
          <w:lang w:val="en-GB"/>
        </w:rPr>
        <w:fldChar w:fldCharType="end"/>
      </w:r>
      <w:r w:rsidRPr="00A742EF">
        <w:rPr>
          <w:lang w:val="en-GB"/>
        </w:rPr>
        <w:t>.</w:t>
      </w:r>
      <w:r w:rsidR="00535DCA" w:rsidRPr="00A742EF">
        <w:rPr>
          <w:lang w:val="en-GB"/>
        </w:rPr>
        <w:fldChar w:fldCharType="begin"/>
      </w:r>
      <w:r w:rsidR="00535DCA" w:rsidRPr="00A742EF">
        <w:rPr>
          <w:lang w:val="en-GB"/>
        </w:rPr>
        <w:instrText xml:space="preserve"> SEQ Şekil \* ARABIC \s 1 </w:instrText>
      </w:r>
      <w:r w:rsidR="00535DCA" w:rsidRPr="00A742EF">
        <w:rPr>
          <w:lang w:val="en-GB"/>
        </w:rPr>
        <w:fldChar w:fldCharType="separate"/>
      </w:r>
      <w:r w:rsidRPr="00A742EF">
        <w:rPr>
          <w:lang w:val="en-GB"/>
        </w:rPr>
        <w:t>2</w:t>
      </w:r>
      <w:r w:rsidR="00535DCA" w:rsidRPr="00A742EF">
        <w:rPr>
          <w:lang w:val="en-GB"/>
        </w:rPr>
        <w:fldChar w:fldCharType="end"/>
      </w:r>
      <w:r w:rsidRPr="00A742EF">
        <w:rPr>
          <w:lang w:val="en-GB"/>
        </w:rPr>
        <w:t>. Reconciliation, Litigation and Payment Process</w:t>
      </w:r>
      <w:bookmarkEnd w:id="69"/>
      <w:bookmarkEnd w:id="70"/>
    </w:p>
    <w:p w14:paraId="4F2B6D02" w14:textId="572511D5" w:rsidR="003E201F" w:rsidRPr="00A742EF" w:rsidRDefault="003E201F" w:rsidP="003E201F">
      <w:pPr>
        <w:rPr>
          <w:rFonts w:cs="Arial"/>
          <w:szCs w:val="20"/>
          <w:lang w:val="en-GB"/>
        </w:rPr>
      </w:pPr>
    </w:p>
    <w:p w14:paraId="4429FE35" w14:textId="4414D723" w:rsidR="003E201F" w:rsidRPr="00A742EF" w:rsidRDefault="003E201F">
      <w:pPr>
        <w:spacing w:before="0" w:after="0" w:line="240" w:lineRule="auto"/>
        <w:jc w:val="left"/>
        <w:rPr>
          <w:rFonts w:cs="Arial"/>
          <w:szCs w:val="20"/>
          <w:lang w:val="en-GB"/>
        </w:rPr>
      </w:pPr>
      <w:r w:rsidRPr="00A742EF">
        <w:rPr>
          <w:rFonts w:cs="Arial"/>
          <w:szCs w:val="20"/>
          <w:lang w:val="en-GB"/>
        </w:rPr>
        <w:br w:type="page"/>
      </w:r>
    </w:p>
    <w:p w14:paraId="6307EB08" w14:textId="7EE194B8" w:rsidR="00737644" w:rsidRPr="00A742EF" w:rsidRDefault="00465B6A">
      <w:pPr>
        <w:pStyle w:val="Heading1"/>
        <w:rPr>
          <w:lang w:val="en-GB"/>
        </w:rPr>
      </w:pPr>
      <w:bookmarkStart w:id="71" w:name="_Toc119267199"/>
      <w:bookmarkStart w:id="72" w:name="_Toc117876812"/>
      <w:r w:rsidRPr="00A742EF">
        <w:rPr>
          <w:lang w:val="en-GB"/>
        </w:rPr>
        <w:lastRenderedPageBreak/>
        <w:t>Disclosure and Meaningful Consultation</w:t>
      </w:r>
      <w:bookmarkEnd w:id="71"/>
      <w:r w:rsidRPr="00A742EF">
        <w:rPr>
          <w:lang w:val="en-GB"/>
        </w:rPr>
        <w:t xml:space="preserve"> </w:t>
      </w:r>
      <w:bookmarkEnd w:id="72"/>
    </w:p>
    <w:p w14:paraId="41D06F31" w14:textId="40A7279F" w:rsidR="00794087" w:rsidRPr="00A742EF" w:rsidRDefault="00465B6A" w:rsidP="00A11073">
      <w:pPr>
        <w:pStyle w:val="Heading2"/>
        <w:rPr>
          <w:lang w:val="en-GB"/>
        </w:rPr>
      </w:pPr>
      <w:bookmarkStart w:id="73" w:name="_Toc119267200"/>
      <w:r w:rsidRPr="00A742EF">
        <w:rPr>
          <w:lang w:val="en-GB"/>
        </w:rPr>
        <w:t>Past Studies</w:t>
      </w:r>
      <w:bookmarkEnd w:id="73"/>
    </w:p>
    <w:p w14:paraId="74468A1B" w14:textId="7E768948" w:rsidR="007E02E4" w:rsidRPr="00A742EF" w:rsidRDefault="00465B6A" w:rsidP="00513C49">
      <w:pPr>
        <w:spacing w:line="276" w:lineRule="auto"/>
        <w:rPr>
          <w:lang w:val="en-GB"/>
        </w:rPr>
      </w:pPr>
      <w:r w:rsidRPr="00A742EF">
        <w:rPr>
          <w:rFonts w:cs="Arial"/>
          <w:szCs w:val="20"/>
          <w:lang w:val="en-GB"/>
        </w:rPr>
        <w:t>A Project Description File (PDF), prepared in 2021 was submitted to the Ankara Provincial Directorate of Environment and Urbanization (PDEU).  Under the Environmental Impact Assessment Regulation (Official Gazette Date/Number: 25.11.2014/29186), an ‘EIA not Required’ decision (official notification dated 28.06.2022) was issued for the Project.</w:t>
      </w:r>
    </w:p>
    <w:p w14:paraId="512D2FCF" w14:textId="2781F208" w:rsidR="007E02E4" w:rsidRPr="00A742EF" w:rsidRDefault="00465B6A" w:rsidP="00513C49">
      <w:pPr>
        <w:spacing w:line="276" w:lineRule="auto"/>
        <w:rPr>
          <w:rFonts w:ascii="Times New Roman" w:hAnsi="Times New Roman"/>
          <w:lang w:val="en-GB"/>
        </w:rPr>
      </w:pPr>
      <w:r w:rsidRPr="00A742EF">
        <w:rPr>
          <w:rFonts w:cs="Arial"/>
          <w:szCs w:val="20"/>
          <w:lang w:val="en-GB"/>
        </w:rPr>
        <w:t>A third party Environmental and Social Due Diligence (ESDD) was commissioned by the EBRD for the Project. The objective of the ESDD was to identify and assess the environmental and social impacts associated with the construction and operation of the proposed metro line and the capacity of the Project development to address these impacts in line with the Lender's environmental and social requirements.</w:t>
      </w:r>
    </w:p>
    <w:p w14:paraId="38E303E8" w14:textId="1B07D3EB" w:rsidR="00B61450" w:rsidRPr="00A742EF" w:rsidRDefault="005B562C" w:rsidP="00513C49">
      <w:pPr>
        <w:spacing w:line="276" w:lineRule="auto"/>
        <w:rPr>
          <w:rFonts w:cs="Arial"/>
          <w:szCs w:val="20"/>
          <w:lang w:val="en-GB"/>
        </w:rPr>
      </w:pPr>
      <w:r w:rsidRPr="00A742EF">
        <w:rPr>
          <w:rFonts w:cs="Arial"/>
          <w:szCs w:val="20"/>
          <w:lang w:val="en-GB"/>
        </w:rPr>
        <w:t>Stakeholder engagement and project information sharing will be carried out by AMM Media and Public Relations</w:t>
      </w:r>
      <w:r w:rsidR="00C12B90" w:rsidRPr="00A742EF">
        <w:rPr>
          <w:rFonts w:cs="Arial"/>
          <w:szCs w:val="20"/>
          <w:lang w:val="en-GB"/>
        </w:rPr>
        <w:t xml:space="preserve"> Department (MPRD). </w:t>
      </w:r>
      <w:r w:rsidR="00914CB0" w:rsidRPr="00A742EF">
        <w:rPr>
          <w:rFonts w:cs="Arial"/>
          <w:szCs w:val="20"/>
          <w:lang w:val="en-GB"/>
        </w:rPr>
        <w:t xml:space="preserve">In addition to this department, AMM has </w:t>
      </w:r>
      <w:r w:rsidR="00054A7C" w:rsidRPr="00A742EF">
        <w:rPr>
          <w:rFonts w:cs="Arial"/>
          <w:szCs w:val="20"/>
          <w:lang w:val="en-GB"/>
        </w:rPr>
        <w:t xml:space="preserve">the </w:t>
      </w:r>
      <w:r w:rsidR="00D20F15" w:rsidRPr="00A742EF">
        <w:rPr>
          <w:rFonts w:cs="Arial"/>
          <w:szCs w:val="20"/>
          <w:lang w:val="en-GB"/>
        </w:rPr>
        <w:t>Neighbourhood</w:t>
      </w:r>
      <w:r w:rsidR="00331288" w:rsidRPr="00A742EF">
        <w:rPr>
          <w:rFonts w:cs="Arial"/>
          <w:szCs w:val="20"/>
          <w:lang w:val="en-GB"/>
        </w:rPr>
        <w:t xml:space="preserve"> Affairs</w:t>
      </w:r>
      <w:r w:rsidR="0022685B" w:rsidRPr="00A742EF">
        <w:rPr>
          <w:rFonts w:cs="Arial"/>
          <w:szCs w:val="20"/>
          <w:lang w:val="en-GB"/>
        </w:rPr>
        <w:t xml:space="preserve"> Directorate</w:t>
      </w:r>
      <w:r w:rsidR="00054A7C" w:rsidRPr="00A742EF">
        <w:rPr>
          <w:rFonts w:cs="Arial"/>
          <w:szCs w:val="20"/>
          <w:lang w:val="en-GB"/>
        </w:rPr>
        <w:t xml:space="preserve"> communicating with mukhtars, </w:t>
      </w:r>
      <w:r w:rsidR="00B61450" w:rsidRPr="00A742EF">
        <w:rPr>
          <w:rFonts w:cs="Arial"/>
          <w:szCs w:val="20"/>
          <w:lang w:val="en-GB"/>
        </w:rPr>
        <w:t xml:space="preserve">Social Media Directorate </w:t>
      </w:r>
      <w:r w:rsidR="00D20F15" w:rsidRPr="00A742EF">
        <w:rPr>
          <w:rFonts w:cs="Arial"/>
          <w:szCs w:val="20"/>
          <w:lang w:val="en-GB"/>
        </w:rPr>
        <w:t>managing</w:t>
      </w:r>
      <w:r w:rsidR="00B61450" w:rsidRPr="00A742EF">
        <w:rPr>
          <w:rFonts w:cs="Arial"/>
          <w:szCs w:val="20"/>
          <w:lang w:val="en-GB"/>
        </w:rPr>
        <w:t xml:space="preserve"> the social media accounts and the Women and Family Services Directorate focusing on communication with women.</w:t>
      </w:r>
      <w:r w:rsidR="00682A8D" w:rsidRPr="00A742EF">
        <w:rPr>
          <w:rFonts w:cs="Arial"/>
          <w:szCs w:val="20"/>
          <w:lang w:val="en-GB"/>
        </w:rPr>
        <w:t xml:space="preserve"> AMM will utilize online and offline communication tools to reach all residents and inform them about the Project.</w:t>
      </w:r>
    </w:p>
    <w:p w14:paraId="35A5CAE3" w14:textId="77777777" w:rsidR="00465B6A" w:rsidRPr="00A742EF" w:rsidRDefault="00465B6A" w:rsidP="00513C49">
      <w:pPr>
        <w:spacing w:line="276" w:lineRule="auto"/>
        <w:rPr>
          <w:rFonts w:cs="Arial"/>
          <w:szCs w:val="20"/>
          <w:lang w:val="en-GB"/>
        </w:rPr>
      </w:pPr>
      <w:r w:rsidRPr="00A742EF">
        <w:rPr>
          <w:rFonts w:cs="Arial"/>
          <w:szCs w:val="20"/>
          <w:lang w:val="en-GB"/>
        </w:rPr>
        <w:t xml:space="preserve">Stakeholder engagement and information disclosure for the Project will be undertaken by AMM Media, Communications and Public Relations Department (MCPR). In addition to MCPR Department, AMM has Mukhtar’s Directorate, in direct communication with </w:t>
      </w:r>
      <w:proofErr w:type="spellStart"/>
      <w:r w:rsidRPr="00A742EF">
        <w:rPr>
          <w:rFonts w:cs="Arial"/>
          <w:szCs w:val="20"/>
          <w:lang w:val="en-GB"/>
        </w:rPr>
        <w:t>muhktars</w:t>
      </w:r>
      <w:proofErr w:type="spellEnd"/>
      <w:r w:rsidRPr="00A742EF">
        <w:rPr>
          <w:rFonts w:cs="Arial"/>
          <w:szCs w:val="20"/>
          <w:lang w:val="en-GB"/>
        </w:rPr>
        <w:t xml:space="preserve"> for information disclosure, Social Media Directorate, that manages social media accounts and, Women and Family Services Directorate that focuses on engagement with women. AMM uses online and offline communication tools to reach all residents and inform them about their projects. </w:t>
      </w:r>
    </w:p>
    <w:p w14:paraId="34654600" w14:textId="77777777" w:rsidR="00465B6A" w:rsidRPr="00A742EF" w:rsidRDefault="00465B6A" w:rsidP="00513C49">
      <w:pPr>
        <w:spacing w:line="276" w:lineRule="auto"/>
        <w:rPr>
          <w:rFonts w:cs="Arial"/>
          <w:szCs w:val="20"/>
          <w:lang w:val="en-GB"/>
        </w:rPr>
      </w:pPr>
      <w:r w:rsidRPr="00A742EF">
        <w:rPr>
          <w:rFonts w:cs="Arial"/>
          <w:szCs w:val="20"/>
          <w:lang w:val="en-GB"/>
        </w:rPr>
        <w:t>The Project was announced on the EGO website</w:t>
      </w:r>
      <w:r w:rsidRPr="00A742EF">
        <w:rPr>
          <w:rStyle w:val="FootnoteReference"/>
          <w:rFonts w:cs="Arial"/>
          <w:szCs w:val="20"/>
          <w:lang w:val="en-GB"/>
        </w:rPr>
        <w:footnoteReference w:id="7"/>
      </w:r>
      <w:r w:rsidRPr="00A742EF">
        <w:rPr>
          <w:rFonts w:cs="Arial"/>
          <w:szCs w:val="20"/>
          <w:lang w:val="en-GB"/>
        </w:rPr>
        <w:t xml:space="preserve"> </w:t>
      </w:r>
      <w:proofErr w:type="gramStart"/>
      <w:r w:rsidRPr="00A742EF">
        <w:rPr>
          <w:rFonts w:cs="Arial"/>
          <w:szCs w:val="20"/>
          <w:lang w:val="en-GB"/>
        </w:rPr>
        <w:t>on</w:t>
      </w:r>
      <w:proofErr w:type="gramEnd"/>
      <w:r w:rsidRPr="00A742EF">
        <w:rPr>
          <w:rFonts w:cs="Arial"/>
          <w:szCs w:val="20"/>
          <w:lang w:val="en-GB"/>
        </w:rPr>
        <w:t xml:space="preserve"> February. First Project specific face to face meeting with </w:t>
      </w:r>
      <w:proofErr w:type="spellStart"/>
      <w:r w:rsidRPr="00A742EF">
        <w:rPr>
          <w:rFonts w:cs="Arial"/>
          <w:szCs w:val="20"/>
          <w:lang w:val="en-GB"/>
        </w:rPr>
        <w:t>Muhktars</w:t>
      </w:r>
      <w:proofErr w:type="spellEnd"/>
      <w:r w:rsidRPr="00A742EF">
        <w:rPr>
          <w:rFonts w:cs="Arial"/>
          <w:szCs w:val="20"/>
          <w:lang w:val="en-GB"/>
        </w:rPr>
        <w:t xml:space="preserve"> was held on March 17th, </w:t>
      </w:r>
      <w:proofErr w:type="gramStart"/>
      <w:r w:rsidRPr="00A742EF">
        <w:rPr>
          <w:rFonts w:cs="Arial"/>
          <w:szCs w:val="20"/>
          <w:lang w:val="en-GB"/>
        </w:rPr>
        <w:t>2022</w:t>
      </w:r>
      <w:proofErr w:type="gramEnd"/>
      <w:r w:rsidRPr="00A742EF">
        <w:rPr>
          <w:rFonts w:cs="Arial"/>
          <w:szCs w:val="20"/>
          <w:lang w:val="en-GB"/>
        </w:rPr>
        <w:t xml:space="preserve"> at AMM during ESDD consultations. ESDD Consultations included consultations with the below stakeholders (Table 2-1). All stakeholders emphasized the importance of metro. The Mukhtar’s in the Project’s impact area stated that the Project is the top priority across all infrastructure and social </w:t>
      </w:r>
      <w:proofErr w:type="gramStart"/>
      <w:r w:rsidRPr="00A742EF">
        <w:rPr>
          <w:rFonts w:cs="Arial"/>
          <w:szCs w:val="20"/>
          <w:lang w:val="en-GB"/>
        </w:rPr>
        <w:t>projects, since</w:t>
      </w:r>
      <w:proofErr w:type="gramEnd"/>
      <w:r w:rsidRPr="00A742EF">
        <w:rPr>
          <w:rFonts w:cs="Arial"/>
          <w:szCs w:val="20"/>
          <w:lang w:val="en-GB"/>
        </w:rPr>
        <w:t xml:space="preserve"> transportation is a grave concern in Mamak. All consulted PAPs voiced their strong support to the Project. Even during discussions on possible construction impacts- road routings, blockages, noise, dust- PAPs welcomed the Project, they said it is necessity. For women, metro means safer, accessible and more comfortable travel alternative. Overcrowded bus and minibus service, heavy traffic were main complaint areas for transportation. Main questions posed regarding the Project were:</w:t>
      </w:r>
    </w:p>
    <w:p w14:paraId="2C3B382E" w14:textId="77777777" w:rsidR="00465B6A" w:rsidRPr="00A742EF" w:rsidRDefault="00465B6A" w:rsidP="00513C49">
      <w:pPr>
        <w:pStyle w:val="ListParagraph"/>
        <w:numPr>
          <w:ilvl w:val="0"/>
          <w:numId w:val="31"/>
        </w:numPr>
        <w:spacing w:before="0" w:after="160" w:line="276" w:lineRule="auto"/>
        <w:rPr>
          <w:rFonts w:cs="Arial"/>
          <w:szCs w:val="20"/>
          <w:lang w:val="en-GB"/>
        </w:rPr>
      </w:pPr>
      <w:r w:rsidRPr="00A742EF">
        <w:rPr>
          <w:rFonts w:cs="Arial"/>
          <w:szCs w:val="20"/>
          <w:lang w:val="en-GB"/>
        </w:rPr>
        <w:t xml:space="preserve">the timeline of construction: Start date and the duration </w:t>
      </w:r>
    </w:p>
    <w:p w14:paraId="76E70FCE" w14:textId="77777777" w:rsidR="00465B6A" w:rsidRPr="00A742EF" w:rsidRDefault="00465B6A" w:rsidP="00513C49">
      <w:pPr>
        <w:pStyle w:val="ListParagraph"/>
        <w:numPr>
          <w:ilvl w:val="0"/>
          <w:numId w:val="31"/>
        </w:numPr>
        <w:spacing w:before="0" w:after="160" w:line="276" w:lineRule="auto"/>
        <w:rPr>
          <w:rFonts w:cs="Arial"/>
          <w:szCs w:val="20"/>
          <w:lang w:val="en-GB"/>
        </w:rPr>
      </w:pPr>
      <w:r w:rsidRPr="00A742EF">
        <w:rPr>
          <w:rFonts w:cs="Arial"/>
          <w:szCs w:val="20"/>
          <w:lang w:val="en-GB"/>
        </w:rPr>
        <w:t>exact location of the stations</w:t>
      </w:r>
    </w:p>
    <w:p w14:paraId="45789040" w14:textId="77777777" w:rsidR="00465B6A" w:rsidRPr="00A742EF" w:rsidRDefault="00465B6A" w:rsidP="00513C49">
      <w:pPr>
        <w:spacing w:before="0" w:after="0" w:line="276" w:lineRule="auto"/>
        <w:jc w:val="left"/>
        <w:rPr>
          <w:rFonts w:cs="Arial"/>
          <w:szCs w:val="20"/>
          <w:lang w:val="en-GB"/>
        </w:rPr>
      </w:pPr>
      <w:r w:rsidRPr="00A742EF">
        <w:rPr>
          <w:rFonts w:cs="Arial"/>
          <w:szCs w:val="20"/>
          <w:lang w:val="en-GB"/>
        </w:rPr>
        <w:t>Taxi drivers were also consulted to assess potential impact on their livelihoods. They said even if people living in close proximity may prefer metro as opposed to taxi service, more people will use taxis to access metro stations. They do not expect decrease in their income since there will be further demand to access metro stations.</w:t>
      </w:r>
    </w:p>
    <w:p w14:paraId="74E4D6F5" w14:textId="538F8F48" w:rsidR="00F46C98" w:rsidRPr="00A742EF" w:rsidRDefault="00F46C98" w:rsidP="00513C49">
      <w:pPr>
        <w:spacing w:before="0" w:after="0" w:line="276" w:lineRule="auto"/>
        <w:jc w:val="left"/>
        <w:rPr>
          <w:lang w:val="en-GB"/>
        </w:rPr>
      </w:pPr>
      <w:r w:rsidRPr="00A742EF">
        <w:rPr>
          <w:lang w:val="en-GB"/>
        </w:rPr>
        <w:br w:type="page"/>
      </w:r>
    </w:p>
    <w:p w14:paraId="0A177476" w14:textId="761747A2" w:rsidR="00E95B57" w:rsidRPr="00A742EF" w:rsidRDefault="00D12F06" w:rsidP="0023650A">
      <w:pPr>
        <w:spacing w:line="276" w:lineRule="auto"/>
        <w:rPr>
          <w:rFonts w:cs="Arial"/>
          <w:b/>
          <w:bCs/>
          <w:color w:val="1F497D" w:themeColor="text2"/>
          <w:szCs w:val="20"/>
          <w:lang w:val="en-GB"/>
        </w:rPr>
      </w:pPr>
      <w:r w:rsidRPr="00A742EF">
        <w:rPr>
          <w:rFonts w:cs="Arial"/>
          <w:b/>
          <w:bCs/>
          <w:color w:val="1F497D" w:themeColor="text2"/>
          <w:szCs w:val="20"/>
          <w:lang w:val="en-GB"/>
        </w:rPr>
        <w:lastRenderedPageBreak/>
        <w:t xml:space="preserve">Internal Stakeholders </w:t>
      </w:r>
    </w:p>
    <w:p w14:paraId="571E410E" w14:textId="5B0A8347" w:rsidR="00D12F06" w:rsidRPr="00A742EF" w:rsidRDefault="00D12F06" w:rsidP="004E0059">
      <w:pPr>
        <w:pStyle w:val="Caption"/>
        <w:rPr>
          <w:lang w:val="en-GB"/>
        </w:rPr>
      </w:pPr>
      <w:r w:rsidRPr="00A742EF">
        <w:rPr>
          <w:lang w:val="en-GB"/>
        </w:rPr>
        <w:t xml:space="preserve">Table </w:t>
      </w:r>
      <w:r w:rsidR="00535DCA" w:rsidRPr="00A742EF">
        <w:rPr>
          <w:lang w:val="en-GB"/>
        </w:rPr>
        <w:fldChar w:fldCharType="begin"/>
      </w:r>
      <w:r w:rsidR="00535DCA" w:rsidRPr="00A742EF">
        <w:rPr>
          <w:lang w:val="en-GB"/>
        </w:rPr>
        <w:instrText xml:space="preserve"> STYLEREF 1 \s </w:instrText>
      </w:r>
      <w:r w:rsidR="00535DCA" w:rsidRPr="00A742EF">
        <w:rPr>
          <w:lang w:val="en-GB"/>
        </w:rPr>
        <w:fldChar w:fldCharType="separate"/>
      </w:r>
      <w:r w:rsidR="007D76E7" w:rsidRPr="00A742EF">
        <w:rPr>
          <w:noProof/>
          <w:lang w:val="en-GB"/>
        </w:rPr>
        <w:t>6</w:t>
      </w:r>
      <w:r w:rsidR="00535DCA" w:rsidRPr="00A742EF">
        <w:rPr>
          <w:noProof/>
          <w:lang w:val="en-GB"/>
        </w:rPr>
        <w:fldChar w:fldCharType="end"/>
      </w:r>
      <w:r w:rsidR="007D76E7" w:rsidRPr="00A742EF">
        <w:rPr>
          <w:lang w:val="en-GB"/>
        </w:rPr>
        <w:noBreakHyphen/>
      </w:r>
      <w:r w:rsidR="00535DCA" w:rsidRPr="00A742EF">
        <w:rPr>
          <w:lang w:val="en-GB"/>
        </w:rPr>
        <w:fldChar w:fldCharType="begin"/>
      </w:r>
      <w:r w:rsidR="00535DCA" w:rsidRPr="00A742EF">
        <w:rPr>
          <w:lang w:val="en-GB"/>
        </w:rPr>
        <w:instrText xml:space="preserve"> SEQ Table \* ARABIC \s 1 </w:instrText>
      </w:r>
      <w:r w:rsidR="00535DCA" w:rsidRPr="00A742EF">
        <w:rPr>
          <w:lang w:val="en-GB"/>
        </w:rPr>
        <w:fldChar w:fldCharType="separate"/>
      </w:r>
      <w:r w:rsidR="007D76E7" w:rsidRPr="00A742EF">
        <w:rPr>
          <w:noProof/>
          <w:lang w:val="en-GB"/>
        </w:rPr>
        <w:t>1</w:t>
      </w:r>
      <w:r w:rsidR="00535DCA" w:rsidRPr="00A742EF">
        <w:rPr>
          <w:noProof/>
          <w:lang w:val="en-GB"/>
        </w:rPr>
        <w:fldChar w:fldCharType="end"/>
      </w:r>
      <w:r w:rsidRPr="00A742EF">
        <w:rPr>
          <w:lang w:val="en-GB"/>
        </w:rPr>
        <w:t>. Stakeholders Consultations</w:t>
      </w:r>
    </w:p>
    <w:tbl>
      <w:tblPr>
        <w:tblStyle w:val="ListTable3-Accent1"/>
        <w:tblW w:w="5269" w:type="pct"/>
        <w:tblLook w:val="04A0" w:firstRow="1" w:lastRow="0" w:firstColumn="1" w:lastColumn="0" w:noHBand="0" w:noVBand="1"/>
      </w:tblPr>
      <w:tblGrid>
        <w:gridCol w:w="1203"/>
        <w:gridCol w:w="2405"/>
        <w:gridCol w:w="5034"/>
        <w:gridCol w:w="1504"/>
      </w:tblGrid>
      <w:tr w:rsidR="00D12F06" w:rsidRPr="00A742EF" w14:paraId="51784BC8" w14:textId="77777777" w:rsidTr="00D12F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3" w:type="pct"/>
            <w:noWrap/>
          </w:tcPr>
          <w:p w14:paraId="40957174" w14:textId="11DFACE0" w:rsidR="00D12F06" w:rsidRPr="00A742EF" w:rsidRDefault="00D12F06" w:rsidP="00D12F06">
            <w:pPr>
              <w:spacing w:line="276" w:lineRule="auto"/>
              <w:jc w:val="center"/>
              <w:rPr>
                <w:rFonts w:cs="Arial"/>
                <w:sz w:val="18"/>
                <w:szCs w:val="18"/>
                <w:lang w:val="en-GB"/>
              </w:rPr>
            </w:pPr>
            <w:r w:rsidRPr="00A742EF">
              <w:rPr>
                <w:rFonts w:cs="Arial"/>
                <w:sz w:val="18"/>
                <w:szCs w:val="18"/>
                <w:lang w:val="en-GB"/>
              </w:rPr>
              <w:t>No</w:t>
            </w:r>
          </w:p>
        </w:tc>
        <w:tc>
          <w:tcPr>
            <w:tcW w:w="1185" w:type="pct"/>
          </w:tcPr>
          <w:p w14:paraId="402E3580" w14:textId="58C7F031" w:rsidR="00D12F06" w:rsidRPr="00A742EF" w:rsidRDefault="00D12F06" w:rsidP="00D12F06">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Institution</w:t>
            </w:r>
          </w:p>
        </w:tc>
        <w:tc>
          <w:tcPr>
            <w:tcW w:w="2481" w:type="pct"/>
          </w:tcPr>
          <w:p w14:paraId="47C7387B" w14:textId="549303BA" w:rsidR="00D12F06" w:rsidRPr="00A742EF" w:rsidRDefault="00D12F06" w:rsidP="00D12F06">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Title</w:t>
            </w:r>
          </w:p>
        </w:tc>
        <w:tc>
          <w:tcPr>
            <w:tcW w:w="741" w:type="pct"/>
          </w:tcPr>
          <w:p w14:paraId="40CE9D60" w14:textId="35AB33A8" w:rsidR="00D12F06" w:rsidRPr="00A742EF" w:rsidRDefault="00D12F06" w:rsidP="00D12F06">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Number of Participants</w:t>
            </w:r>
          </w:p>
        </w:tc>
      </w:tr>
      <w:tr w:rsidR="00D12F06" w:rsidRPr="00A742EF" w14:paraId="5EA40ED8" w14:textId="77777777" w:rsidTr="00D12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noWrap/>
          </w:tcPr>
          <w:p w14:paraId="0F0024AE" w14:textId="77777777" w:rsidR="00D12F06" w:rsidRPr="00A742EF" w:rsidRDefault="00D12F06" w:rsidP="00D12F06">
            <w:pPr>
              <w:spacing w:line="276" w:lineRule="auto"/>
              <w:jc w:val="center"/>
              <w:rPr>
                <w:rFonts w:cs="Arial"/>
                <w:sz w:val="18"/>
                <w:szCs w:val="18"/>
                <w:lang w:val="en-GB"/>
              </w:rPr>
            </w:pPr>
            <w:r w:rsidRPr="00A742EF">
              <w:rPr>
                <w:rFonts w:cs="Arial"/>
                <w:sz w:val="18"/>
                <w:szCs w:val="18"/>
                <w:lang w:val="en-GB"/>
              </w:rPr>
              <w:t>1</w:t>
            </w:r>
          </w:p>
        </w:tc>
        <w:tc>
          <w:tcPr>
            <w:tcW w:w="1185" w:type="pct"/>
          </w:tcPr>
          <w:p w14:paraId="138BE5B4" w14:textId="7E4210C3" w:rsidR="00D12F06" w:rsidRPr="00A742EF" w:rsidRDefault="00D12F06" w:rsidP="00D12F06">
            <w:pPr>
              <w:spacing w:line="276" w:lineRule="auto"/>
              <w:jc w:val="left"/>
              <w:cnfStyle w:val="000000100000" w:firstRow="0" w:lastRow="0" w:firstColumn="0" w:lastColumn="0" w:oddVBand="0" w:evenVBand="0" w:oddHBand="1" w:evenHBand="0" w:firstRowFirstColumn="0" w:firstRowLastColumn="0" w:lastRowFirstColumn="0" w:lastRowLastColumn="0"/>
              <w:rPr>
                <w:rStyle w:val="SubtleEmphasis"/>
                <w:rFonts w:cs="Arial"/>
                <w:i w:val="0"/>
                <w:iCs w:val="0"/>
                <w:sz w:val="18"/>
                <w:szCs w:val="18"/>
                <w:lang w:val="en-GB"/>
              </w:rPr>
            </w:pPr>
            <w:r w:rsidRPr="00A742EF">
              <w:rPr>
                <w:rFonts w:cs="Arial"/>
                <w:sz w:val="18"/>
                <w:szCs w:val="18"/>
                <w:lang w:val="en-GB"/>
              </w:rPr>
              <w:t>Ankara MM General Secretariat</w:t>
            </w:r>
          </w:p>
        </w:tc>
        <w:tc>
          <w:tcPr>
            <w:tcW w:w="2481" w:type="pct"/>
          </w:tcPr>
          <w:p w14:paraId="78F7F098" w14:textId="145ECA32" w:rsidR="00D12F06" w:rsidRPr="00A742EF" w:rsidRDefault="00D12F06" w:rsidP="00D12F06">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Secretary-General</w:t>
            </w:r>
          </w:p>
        </w:tc>
        <w:tc>
          <w:tcPr>
            <w:tcW w:w="741" w:type="pct"/>
          </w:tcPr>
          <w:p w14:paraId="5AD5FEFD" w14:textId="77777777" w:rsidR="00D12F06" w:rsidRPr="00A742EF" w:rsidRDefault="00D12F06" w:rsidP="00D12F06">
            <w:pPr>
              <w:pStyle w:val="DecimalAligned"/>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A742EF">
              <w:rPr>
                <w:rFonts w:cs="Arial"/>
                <w:sz w:val="18"/>
                <w:szCs w:val="18"/>
                <w:lang w:val="en-GB"/>
              </w:rPr>
              <w:t>1</w:t>
            </w:r>
          </w:p>
        </w:tc>
      </w:tr>
      <w:tr w:rsidR="00D12F06" w:rsidRPr="00A742EF" w14:paraId="77DBF06C" w14:textId="77777777" w:rsidTr="00D12F06">
        <w:tc>
          <w:tcPr>
            <w:cnfStyle w:val="001000000000" w:firstRow="0" w:lastRow="0" w:firstColumn="1" w:lastColumn="0" w:oddVBand="0" w:evenVBand="0" w:oddHBand="0" w:evenHBand="0" w:firstRowFirstColumn="0" w:firstRowLastColumn="0" w:lastRowFirstColumn="0" w:lastRowLastColumn="0"/>
            <w:tcW w:w="593" w:type="pct"/>
            <w:noWrap/>
          </w:tcPr>
          <w:p w14:paraId="56DA53A0" w14:textId="77777777" w:rsidR="00D12F06" w:rsidRPr="00A742EF" w:rsidRDefault="00D12F06" w:rsidP="00D12F06">
            <w:pPr>
              <w:spacing w:line="276" w:lineRule="auto"/>
              <w:jc w:val="center"/>
              <w:rPr>
                <w:rFonts w:cs="Arial"/>
                <w:sz w:val="18"/>
                <w:szCs w:val="18"/>
                <w:lang w:val="en-GB"/>
              </w:rPr>
            </w:pPr>
            <w:r w:rsidRPr="00A742EF">
              <w:rPr>
                <w:rFonts w:cs="Arial"/>
                <w:sz w:val="18"/>
                <w:szCs w:val="18"/>
                <w:lang w:val="en-GB"/>
              </w:rPr>
              <w:t>2</w:t>
            </w:r>
          </w:p>
        </w:tc>
        <w:tc>
          <w:tcPr>
            <w:tcW w:w="1185" w:type="pct"/>
          </w:tcPr>
          <w:p w14:paraId="10C71531" w14:textId="2246D59F" w:rsidR="00D12F06" w:rsidRPr="00A742EF" w:rsidRDefault="00D12F06" w:rsidP="00D12F06">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Ankara MM Department of Public Works and Engineering (DPWE)</w:t>
            </w:r>
          </w:p>
        </w:tc>
        <w:tc>
          <w:tcPr>
            <w:tcW w:w="2481" w:type="pct"/>
          </w:tcPr>
          <w:p w14:paraId="045A114B" w14:textId="77777777" w:rsidR="00D12F06" w:rsidRPr="00A742EF" w:rsidRDefault="00D12F06" w:rsidP="00D12F06">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Project Manager</w:t>
            </w:r>
          </w:p>
          <w:p w14:paraId="0E560D2B" w14:textId="77777777" w:rsidR="00D12F06" w:rsidRPr="00A742EF" w:rsidRDefault="00D12F06" w:rsidP="00D12F06">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Engineer </w:t>
            </w:r>
          </w:p>
          <w:p w14:paraId="1643D076" w14:textId="77777777" w:rsidR="00D12F06" w:rsidRPr="00A742EF" w:rsidRDefault="00D12F06" w:rsidP="00D12F06">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Engineer</w:t>
            </w:r>
          </w:p>
          <w:p w14:paraId="7407067F" w14:textId="42A10E4B" w:rsidR="00D12F06" w:rsidRPr="00A742EF" w:rsidRDefault="00D12F06" w:rsidP="00D12F06">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 xml:space="preserve">The expert responsible for the grievances directed by </w:t>
            </w:r>
            <w:proofErr w:type="spellStart"/>
            <w:r w:rsidRPr="00A742EF">
              <w:rPr>
                <w:rFonts w:ascii="Arial" w:hAnsi="Arial" w:cs="Arial"/>
                <w:sz w:val="18"/>
                <w:szCs w:val="18"/>
                <w:lang w:val="en-GB"/>
              </w:rPr>
              <w:t>Başkent</w:t>
            </w:r>
            <w:proofErr w:type="spellEnd"/>
            <w:r w:rsidRPr="00A742EF">
              <w:rPr>
                <w:rFonts w:ascii="Arial" w:hAnsi="Arial" w:cs="Arial"/>
                <w:sz w:val="18"/>
                <w:szCs w:val="18"/>
                <w:lang w:val="en-GB"/>
              </w:rPr>
              <w:t xml:space="preserve"> 153 to FIGM</w:t>
            </w:r>
          </w:p>
        </w:tc>
        <w:tc>
          <w:tcPr>
            <w:tcW w:w="741" w:type="pct"/>
          </w:tcPr>
          <w:p w14:paraId="4C9128ED" w14:textId="77777777" w:rsidR="00D12F06" w:rsidRPr="00A742EF" w:rsidRDefault="00D12F06" w:rsidP="00D12F06">
            <w:pPr>
              <w:pStyle w:val="DecimalAligned"/>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4</w:t>
            </w:r>
          </w:p>
        </w:tc>
      </w:tr>
      <w:tr w:rsidR="00D12F06" w:rsidRPr="00A742EF" w14:paraId="1D6A410C" w14:textId="77777777" w:rsidTr="00D12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noWrap/>
          </w:tcPr>
          <w:p w14:paraId="4BA367C1" w14:textId="77777777" w:rsidR="00D12F06" w:rsidRPr="00A742EF" w:rsidRDefault="00D12F06" w:rsidP="00D12F06">
            <w:pPr>
              <w:spacing w:line="276" w:lineRule="auto"/>
              <w:jc w:val="center"/>
              <w:rPr>
                <w:rFonts w:cs="Arial"/>
                <w:sz w:val="18"/>
                <w:szCs w:val="18"/>
                <w:lang w:val="en-GB"/>
              </w:rPr>
            </w:pPr>
            <w:r w:rsidRPr="00A742EF">
              <w:rPr>
                <w:rFonts w:cs="Arial"/>
                <w:sz w:val="18"/>
                <w:szCs w:val="18"/>
                <w:lang w:val="en-GB"/>
              </w:rPr>
              <w:t>3</w:t>
            </w:r>
          </w:p>
        </w:tc>
        <w:tc>
          <w:tcPr>
            <w:tcW w:w="1185" w:type="pct"/>
          </w:tcPr>
          <w:p w14:paraId="56D02F27" w14:textId="162CD10C" w:rsidR="00D12F06" w:rsidRPr="00A742EF" w:rsidRDefault="00D12F06" w:rsidP="00D12F06">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 xml:space="preserve">Ankara MM Department of </w:t>
            </w:r>
            <w:proofErr w:type="spellStart"/>
            <w:r w:rsidR="00B7247A" w:rsidRPr="00A742EF">
              <w:rPr>
                <w:rFonts w:ascii="Arial" w:hAnsi="Arial" w:cs="Arial"/>
                <w:sz w:val="18"/>
                <w:szCs w:val="18"/>
                <w:lang w:val="en-GB"/>
              </w:rPr>
              <w:t>Muhktars</w:t>
            </w:r>
            <w:proofErr w:type="spellEnd"/>
            <w:r w:rsidR="00B7247A" w:rsidRPr="00A742EF">
              <w:rPr>
                <w:rFonts w:ascii="Arial" w:hAnsi="Arial" w:cs="Arial"/>
                <w:sz w:val="18"/>
                <w:szCs w:val="18"/>
                <w:lang w:val="en-GB"/>
              </w:rPr>
              <w:t>’</w:t>
            </w:r>
            <w:r w:rsidRPr="00A742EF">
              <w:rPr>
                <w:rFonts w:ascii="Arial" w:hAnsi="Arial" w:cs="Arial"/>
                <w:sz w:val="18"/>
                <w:szCs w:val="18"/>
                <w:lang w:val="en-GB"/>
              </w:rPr>
              <w:t xml:space="preserve"> Affairs </w:t>
            </w:r>
          </w:p>
        </w:tc>
        <w:tc>
          <w:tcPr>
            <w:tcW w:w="2481" w:type="pct"/>
          </w:tcPr>
          <w:p w14:paraId="26955D2E" w14:textId="7EAB390C" w:rsidR="00D12F06" w:rsidRPr="00A742EF" w:rsidRDefault="00D12F06" w:rsidP="00D12F06">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Head of Department of </w:t>
            </w:r>
            <w:r w:rsidR="00D20F15" w:rsidRPr="00A742EF">
              <w:rPr>
                <w:rFonts w:cs="Arial"/>
                <w:sz w:val="18"/>
                <w:szCs w:val="18"/>
                <w:lang w:val="en-GB"/>
              </w:rPr>
              <w:t>Neighbourhood</w:t>
            </w:r>
            <w:r w:rsidRPr="00A742EF">
              <w:rPr>
                <w:rFonts w:cs="Arial"/>
                <w:sz w:val="18"/>
                <w:szCs w:val="18"/>
                <w:lang w:val="en-GB"/>
              </w:rPr>
              <w:t xml:space="preserve"> Affairs</w:t>
            </w:r>
          </w:p>
          <w:p w14:paraId="26E13314" w14:textId="510FA434" w:rsidR="00D12F06" w:rsidRPr="00A742EF" w:rsidRDefault="00D12F06" w:rsidP="00D12F06">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 xml:space="preserve">Chief of Department of </w:t>
            </w:r>
            <w:r w:rsidR="00D20F15" w:rsidRPr="00A742EF">
              <w:rPr>
                <w:rFonts w:ascii="Arial" w:hAnsi="Arial" w:cs="Arial"/>
                <w:sz w:val="18"/>
                <w:szCs w:val="18"/>
                <w:lang w:val="en-GB"/>
              </w:rPr>
              <w:t>Neighbourhood</w:t>
            </w:r>
            <w:r w:rsidRPr="00A742EF">
              <w:rPr>
                <w:rFonts w:ascii="Arial" w:hAnsi="Arial" w:cs="Arial"/>
                <w:sz w:val="18"/>
                <w:szCs w:val="18"/>
                <w:lang w:val="en-GB"/>
              </w:rPr>
              <w:t xml:space="preserve"> Affairs</w:t>
            </w:r>
          </w:p>
        </w:tc>
        <w:tc>
          <w:tcPr>
            <w:tcW w:w="741" w:type="pct"/>
          </w:tcPr>
          <w:p w14:paraId="28714B80" w14:textId="77777777" w:rsidR="00D12F06" w:rsidRPr="00A742EF" w:rsidRDefault="00D12F06" w:rsidP="00D12F06">
            <w:pPr>
              <w:pStyle w:val="DecimalAligned"/>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2</w:t>
            </w:r>
          </w:p>
        </w:tc>
      </w:tr>
      <w:tr w:rsidR="00D12F06" w:rsidRPr="00A742EF" w14:paraId="668EA2EA" w14:textId="77777777" w:rsidTr="00D12F06">
        <w:tc>
          <w:tcPr>
            <w:cnfStyle w:val="001000000000" w:firstRow="0" w:lastRow="0" w:firstColumn="1" w:lastColumn="0" w:oddVBand="0" w:evenVBand="0" w:oddHBand="0" w:evenHBand="0" w:firstRowFirstColumn="0" w:firstRowLastColumn="0" w:lastRowFirstColumn="0" w:lastRowLastColumn="0"/>
            <w:tcW w:w="593" w:type="pct"/>
            <w:noWrap/>
          </w:tcPr>
          <w:p w14:paraId="104E3125" w14:textId="77777777" w:rsidR="00D12F06" w:rsidRPr="00A742EF" w:rsidRDefault="00D12F06" w:rsidP="00D12F06">
            <w:pPr>
              <w:spacing w:line="276" w:lineRule="auto"/>
              <w:jc w:val="center"/>
              <w:rPr>
                <w:rFonts w:cs="Arial"/>
                <w:sz w:val="18"/>
                <w:szCs w:val="18"/>
                <w:lang w:val="en-GB"/>
              </w:rPr>
            </w:pPr>
            <w:r w:rsidRPr="00A742EF">
              <w:rPr>
                <w:rFonts w:cs="Arial"/>
                <w:sz w:val="18"/>
                <w:szCs w:val="18"/>
                <w:lang w:val="en-GB"/>
              </w:rPr>
              <w:t>4</w:t>
            </w:r>
          </w:p>
        </w:tc>
        <w:tc>
          <w:tcPr>
            <w:tcW w:w="1185" w:type="pct"/>
          </w:tcPr>
          <w:p w14:paraId="22C00C5E" w14:textId="1DC42AF2" w:rsidR="00D12F06" w:rsidRPr="00A742EF" w:rsidRDefault="00D12F06" w:rsidP="00D12F06">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Ankara MM Department of Media, Publications and Public Relations</w:t>
            </w:r>
          </w:p>
        </w:tc>
        <w:tc>
          <w:tcPr>
            <w:tcW w:w="2481" w:type="pct"/>
          </w:tcPr>
          <w:p w14:paraId="49A1D6F9" w14:textId="77777777" w:rsidR="00D12F06" w:rsidRPr="00A742EF" w:rsidRDefault="00D12F06" w:rsidP="00D12F06">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Head of Department of Media, Publications and Public Relations</w:t>
            </w:r>
          </w:p>
          <w:p w14:paraId="7865E2BA" w14:textId="60C0E838" w:rsidR="00D12F06" w:rsidRPr="00A742EF" w:rsidRDefault="00D12F06" w:rsidP="00D12F06">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 xml:space="preserve">Branch Manager of Media and Publications </w:t>
            </w:r>
          </w:p>
        </w:tc>
        <w:tc>
          <w:tcPr>
            <w:tcW w:w="741" w:type="pct"/>
          </w:tcPr>
          <w:p w14:paraId="77B7F067" w14:textId="77777777" w:rsidR="00D12F06" w:rsidRPr="00A742EF" w:rsidRDefault="00D12F06" w:rsidP="00D12F06">
            <w:pPr>
              <w:pStyle w:val="DecimalAligned"/>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2</w:t>
            </w:r>
          </w:p>
        </w:tc>
      </w:tr>
      <w:tr w:rsidR="00D12F06" w:rsidRPr="00A742EF" w14:paraId="2304187A" w14:textId="77777777" w:rsidTr="00D12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noWrap/>
          </w:tcPr>
          <w:p w14:paraId="090CE2D2" w14:textId="77777777" w:rsidR="00D12F06" w:rsidRPr="00A742EF" w:rsidRDefault="00D12F06" w:rsidP="00D12F06">
            <w:pPr>
              <w:spacing w:line="276" w:lineRule="auto"/>
              <w:jc w:val="center"/>
              <w:rPr>
                <w:rFonts w:cs="Arial"/>
                <w:sz w:val="18"/>
                <w:szCs w:val="18"/>
                <w:lang w:val="en-GB"/>
              </w:rPr>
            </w:pPr>
            <w:r w:rsidRPr="00A742EF">
              <w:rPr>
                <w:rFonts w:cs="Arial"/>
                <w:sz w:val="18"/>
                <w:szCs w:val="18"/>
                <w:lang w:val="en-GB"/>
              </w:rPr>
              <w:t>5</w:t>
            </w:r>
          </w:p>
        </w:tc>
        <w:tc>
          <w:tcPr>
            <w:tcW w:w="1185" w:type="pct"/>
          </w:tcPr>
          <w:p w14:paraId="4E6656C6" w14:textId="1738A2A8" w:rsidR="00D12F06" w:rsidRPr="00A742EF" w:rsidRDefault="00D12F06" w:rsidP="00D12F06">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Ankara MM Department of Environmental Protection and Control</w:t>
            </w:r>
          </w:p>
        </w:tc>
        <w:tc>
          <w:tcPr>
            <w:tcW w:w="2481" w:type="pct"/>
          </w:tcPr>
          <w:p w14:paraId="0427B161" w14:textId="77777777" w:rsidR="00D12F06" w:rsidRPr="00A742EF" w:rsidRDefault="00D12F06" w:rsidP="00D12F06">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Branch Manager of Climate Change </w:t>
            </w:r>
          </w:p>
          <w:p w14:paraId="0F4EECF3" w14:textId="01CC909D" w:rsidR="00D12F06" w:rsidRPr="00A742EF" w:rsidRDefault="00D12F06" w:rsidP="00D12F06">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Landscape Architect</w:t>
            </w:r>
          </w:p>
        </w:tc>
        <w:tc>
          <w:tcPr>
            <w:tcW w:w="741" w:type="pct"/>
          </w:tcPr>
          <w:p w14:paraId="61E4D674" w14:textId="77777777" w:rsidR="00D12F06" w:rsidRPr="00A742EF" w:rsidRDefault="00D12F06" w:rsidP="00D12F06">
            <w:pPr>
              <w:pStyle w:val="DecimalAligned"/>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2</w:t>
            </w:r>
          </w:p>
        </w:tc>
      </w:tr>
      <w:tr w:rsidR="00D12F06" w:rsidRPr="00A742EF" w14:paraId="5E0ED23C" w14:textId="77777777" w:rsidTr="00D12F06">
        <w:tc>
          <w:tcPr>
            <w:cnfStyle w:val="001000000000" w:firstRow="0" w:lastRow="0" w:firstColumn="1" w:lastColumn="0" w:oddVBand="0" w:evenVBand="0" w:oddHBand="0" w:evenHBand="0" w:firstRowFirstColumn="0" w:firstRowLastColumn="0" w:lastRowFirstColumn="0" w:lastRowLastColumn="0"/>
            <w:tcW w:w="593" w:type="pct"/>
            <w:noWrap/>
          </w:tcPr>
          <w:p w14:paraId="6F2BCF38" w14:textId="77777777" w:rsidR="00D12F06" w:rsidRPr="00A742EF" w:rsidRDefault="00D12F06" w:rsidP="00D12F06">
            <w:pPr>
              <w:spacing w:line="276" w:lineRule="auto"/>
              <w:jc w:val="center"/>
              <w:rPr>
                <w:rFonts w:cs="Arial"/>
                <w:sz w:val="18"/>
                <w:szCs w:val="18"/>
                <w:lang w:val="en-GB"/>
              </w:rPr>
            </w:pPr>
            <w:r w:rsidRPr="00A742EF">
              <w:rPr>
                <w:rFonts w:cs="Arial"/>
                <w:sz w:val="18"/>
                <w:szCs w:val="18"/>
                <w:lang w:val="en-GB"/>
              </w:rPr>
              <w:t>6</w:t>
            </w:r>
          </w:p>
        </w:tc>
        <w:tc>
          <w:tcPr>
            <w:tcW w:w="1185" w:type="pct"/>
          </w:tcPr>
          <w:p w14:paraId="7EB97B72" w14:textId="34EFD680" w:rsidR="00D12F06" w:rsidRPr="00A742EF" w:rsidRDefault="00D12F06" w:rsidP="00D12F06">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 xml:space="preserve">Ankara MM General Directorate of Electricity, Gas and Bus Operations Organization </w:t>
            </w:r>
          </w:p>
        </w:tc>
        <w:tc>
          <w:tcPr>
            <w:tcW w:w="2481" w:type="pct"/>
          </w:tcPr>
          <w:p w14:paraId="03593C59" w14:textId="77777777" w:rsidR="00D12F06" w:rsidRPr="00A742EF" w:rsidRDefault="00D12F06" w:rsidP="00D12F06">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Vehicle Maintenance Unit Manager</w:t>
            </w:r>
          </w:p>
          <w:p w14:paraId="116CDF67" w14:textId="77777777" w:rsidR="00D12F06" w:rsidRPr="00A742EF" w:rsidRDefault="00D12F06" w:rsidP="00D12F06">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Officer</w:t>
            </w:r>
          </w:p>
          <w:p w14:paraId="18C32752" w14:textId="77777777" w:rsidR="00D12F06" w:rsidRPr="00A742EF" w:rsidRDefault="00D12F06" w:rsidP="00D12F06">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Safety Management Unit Officer</w:t>
            </w:r>
          </w:p>
          <w:p w14:paraId="51FD4A83" w14:textId="11C83169" w:rsidR="00D12F06" w:rsidRPr="00A742EF" w:rsidRDefault="00D12F06" w:rsidP="00D12F06">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Line Maintenance Unit Manager</w:t>
            </w:r>
          </w:p>
        </w:tc>
        <w:tc>
          <w:tcPr>
            <w:tcW w:w="741" w:type="pct"/>
          </w:tcPr>
          <w:p w14:paraId="7D205FF9" w14:textId="77777777" w:rsidR="00D12F06" w:rsidRPr="00A742EF" w:rsidRDefault="00D12F06" w:rsidP="00D12F06">
            <w:pPr>
              <w:pStyle w:val="DecimalAligned"/>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4</w:t>
            </w:r>
          </w:p>
        </w:tc>
      </w:tr>
      <w:tr w:rsidR="00D12F06" w:rsidRPr="00A742EF" w14:paraId="1759E106" w14:textId="77777777" w:rsidTr="00D12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noWrap/>
          </w:tcPr>
          <w:p w14:paraId="79A42E85" w14:textId="77777777" w:rsidR="00D12F06" w:rsidRPr="00A742EF" w:rsidRDefault="00D12F06" w:rsidP="00D12F06">
            <w:pPr>
              <w:spacing w:line="276" w:lineRule="auto"/>
              <w:jc w:val="center"/>
              <w:rPr>
                <w:rFonts w:cs="Arial"/>
                <w:sz w:val="18"/>
                <w:szCs w:val="18"/>
                <w:lang w:val="en-GB"/>
              </w:rPr>
            </w:pPr>
            <w:r w:rsidRPr="00A742EF">
              <w:rPr>
                <w:rFonts w:cs="Arial"/>
                <w:sz w:val="18"/>
                <w:szCs w:val="18"/>
                <w:lang w:val="en-GB"/>
              </w:rPr>
              <w:t>7</w:t>
            </w:r>
          </w:p>
        </w:tc>
        <w:tc>
          <w:tcPr>
            <w:tcW w:w="1185" w:type="pct"/>
          </w:tcPr>
          <w:p w14:paraId="2A99A5A5" w14:textId="7E00D4EC" w:rsidR="00D12F06" w:rsidRPr="00A742EF" w:rsidRDefault="00D12F06" w:rsidP="00D12F06">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Ankara MM Department of Machinery Supply, Maintenance and Repair</w:t>
            </w:r>
          </w:p>
        </w:tc>
        <w:tc>
          <w:tcPr>
            <w:tcW w:w="2481" w:type="pct"/>
          </w:tcPr>
          <w:p w14:paraId="63747232" w14:textId="60172D61" w:rsidR="00D12F06" w:rsidRPr="00A742EF" w:rsidRDefault="00D12F06" w:rsidP="00D12F06">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Chief</w:t>
            </w:r>
          </w:p>
        </w:tc>
        <w:tc>
          <w:tcPr>
            <w:tcW w:w="741" w:type="pct"/>
          </w:tcPr>
          <w:p w14:paraId="054DDE68" w14:textId="77777777" w:rsidR="00D12F06" w:rsidRPr="00A742EF" w:rsidRDefault="00D12F06" w:rsidP="00D12F06">
            <w:pPr>
              <w:pStyle w:val="DecimalAligned"/>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1</w:t>
            </w:r>
          </w:p>
        </w:tc>
      </w:tr>
      <w:tr w:rsidR="00D12F06" w:rsidRPr="00A742EF" w14:paraId="0924ABCE" w14:textId="77777777" w:rsidTr="00D12F06">
        <w:tc>
          <w:tcPr>
            <w:cnfStyle w:val="001000000000" w:firstRow="0" w:lastRow="0" w:firstColumn="1" w:lastColumn="0" w:oddVBand="0" w:evenVBand="0" w:oddHBand="0" w:evenHBand="0" w:firstRowFirstColumn="0" w:firstRowLastColumn="0" w:lastRowFirstColumn="0" w:lastRowLastColumn="0"/>
            <w:tcW w:w="593" w:type="pct"/>
            <w:noWrap/>
          </w:tcPr>
          <w:p w14:paraId="6E1A6138" w14:textId="77777777" w:rsidR="00D12F06" w:rsidRPr="00A742EF" w:rsidRDefault="00D12F06" w:rsidP="00D12F06">
            <w:pPr>
              <w:spacing w:line="276" w:lineRule="auto"/>
              <w:jc w:val="center"/>
              <w:rPr>
                <w:rFonts w:cs="Arial"/>
                <w:sz w:val="18"/>
                <w:szCs w:val="18"/>
                <w:lang w:val="en-GB"/>
              </w:rPr>
            </w:pPr>
            <w:r w:rsidRPr="00A742EF">
              <w:rPr>
                <w:rFonts w:cs="Arial"/>
                <w:sz w:val="18"/>
                <w:szCs w:val="18"/>
                <w:lang w:val="en-GB"/>
              </w:rPr>
              <w:t>8</w:t>
            </w:r>
          </w:p>
        </w:tc>
        <w:tc>
          <w:tcPr>
            <w:tcW w:w="1185" w:type="pct"/>
          </w:tcPr>
          <w:p w14:paraId="05108A79" w14:textId="28DAA8FA" w:rsidR="00D12F06" w:rsidRPr="00A742EF" w:rsidRDefault="00D12F06" w:rsidP="00D12F06">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 xml:space="preserve">Ankara MM Department of Real Estate and Expropriation </w:t>
            </w:r>
          </w:p>
        </w:tc>
        <w:tc>
          <w:tcPr>
            <w:tcW w:w="2481" w:type="pct"/>
          </w:tcPr>
          <w:p w14:paraId="4C2BB247" w14:textId="77777777" w:rsidR="00D12F06" w:rsidRPr="00A742EF" w:rsidRDefault="00D12F06" w:rsidP="00D12F06">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Head of Department of Real Estate and Expropriation </w:t>
            </w:r>
          </w:p>
          <w:p w14:paraId="4363187F" w14:textId="77777777" w:rsidR="00D12F06" w:rsidRPr="00A742EF" w:rsidRDefault="00D12F06" w:rsidP="00D12F06">
            <w:pPr>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Officer</w:t>
            </w:r>
          </w:p>
          <w:p w14:paraId="1A8FAEC7" w14:textId="4BAF9DA6" w:rsidR="00D12F06" w:rsidRPr="00A742EF" w:rsidRDefault="00D12F06" w:rsidP="00D12F06">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Officer</w:t>
            </w:r>
          </w:p>
        </w:tc>
        <w:tc>
          <w:tcPr>
            <w:tcW w:w="741" w:type="pct"/>
          </w:tcPr>
          <w:p w14:paraId="1530B88D" w14:textId="77777777" w:rsidR="00D12F06" w:rsidRPr="00A742EF" w:rsidRDefault="00D12F06" w:rsidP="00D12F06">
            <w:pPr>
              <w:pStyle w:val="DecimalAligned"/>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3</w:t>
            </w:r>
          </w:p>
        </w:tc>
      </w:tr>
      <w:tr w:rsidR="00D12F06" w:rsidRPr="00A742EF" w14:paraId="74BF53DF" w14:textId="77777777" w:rsidTr="00D12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noWrap/>
          </w:tcPr>
          <w:p w14:paraId="5EDFA240" w14:textId="77777777" w:rsidR="00D12F06" w:rsidRPr="00A742EF" w:rsidRDefault="00D12F06" w:rsidP="00D12F06">
            <w:pPr>
              <w:spacing w:line="276" w:lineRule="auto"/>
              <w:jc w:val="center"/>
              <w:rPr>
                <w:rFonts w:cs="Arial"/>
                <w:sz w:val="18"/>
                <w:szCs w:val="18"/>
                <w:lang w:val="en-GB"/>
              </w:rPr>
            </w:pPr>
            <w:r w:rsidRPr="00A742EF">
              <w:rPr>
                <w:rFonts w:cs="Arial"/>
                <w:sz w:val="18"/>
                <w:szCs w:val="18"/>
                <w:lang w:val="en-GB"/>
              </w:rPr>
              <w:t>9</w:t>
            </w:r>
          </w:p>
        </w:tc>
        <w:tc>
          <w:tcPr>
            <w:tcW w:w="1185" w:type="pct"/>
          </w:tcPr>
          <w:p w14:paraId="446055BB" w14:textId="466248CE" w:rsidR="00D12F06" w:rsidRPr="00A742EF" w:rsidRDefault="00D12F06" w:rsidP="00D12F06">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Ankara MM Department of Women and Family Services</w:t>
            </w:r>
          </w:p>
        </w:tc>
        <w:tc>
          <w:tcPr>
            <w:tcW w:w="2481" w:type="pct"/>
          </w:tcPr>
          <w:p w14:paraId="02ADD2E2" w14:textId="77777777" w:rsidR="00D12F06" w:rsidRPr="00A742EF" w:rsidRDefault="00D12F06" w:rsidP="00D12F06">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Chief of Women's Counselling </w:t>
            </w:r>
            <w:proofErr w:type="spellStart"/>
            <w:r w:rsidRPr="00A742EF">
              <w:rPr>
                <w:rFonts w:cs="Arial"/>
                <w:sz w:val="18"/>
                <w:szCs w:val="18"/>
                <w:lang w:val="en-GB"/>
              </w:rPr>
              <w:t>Center</w:t>
            </w:r>
            <w:proofErr w:type="spellEnd"/>
            <w:r w:rsidRPr="00A742EF">
              <w:rPr>
                <w:rFonts w:cs="Arial"/>
                <w:sz w:val="18"/>
                <w:szCs w:val="18"/>
                <w:lang w:val="en-GB"/>
              </w:rPr>
              <w:t xml:space="preserve"> and Shelters</w:t>
            </w:r>
          </w:p>
          <w:p w14:paraId="41173968" w14:textId="617FE7DD" w:rsidR="00D12F06" w:rsidRPr="00A742EF" w:rsidRDefault="00D12F06" w:rsidP="00D12F06">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Sociologist</w:t>
            </w:r>
          </w:p>
        </w:tc>
        <w:tc>
          <w:tcPr>
            <w:tcW w:w="741" w:type="pct"/>
          </w:tcPr>
          <w:p w14:paraId="330227D8" w14:textId="77777777" w:rsidR="00D12F06" w:rsidRPr="00A742EF" w:rsidRDefault="00D12F06" w:rsidP="00D12F06">
            <w:pPr>
              <w:pStyle w:val="DecimalAligned"/>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2</w:t>
            </w:r>
          </w:p>
        </w:tc>
      </w:tr>
      <w:tr w:rsidR="00D12F06" w:rsidRPr="00A742EF" w14:paraId="3A277C4E" w14:textId="77777777" w:rsidTr="00D12F06">
        <w:tc>
          <w:tcPr>
            <w:cnfStyle w:val="001000000000" w:firstRow="0" w:lastRow="0" w:firstColumn="1" w:lastColumn="0" w:oddVBand="0" w:evenVBand="0" w:oddHBand="0" w:evenHBand="0" w:firstRowFirstColumn="0" w:firstRowLastColumn="0" w:lastRowFirstColumn="0" w:lastRowLastColumn="0"/>
            <w:tcW w:w="593" w:type="pct"/>
            <w:noWrap/>
          </w:tcPr>
          <w:p w14:paraId="6B017A03" w14:textId="77777777" w:rsidR="00D12F06" w:rsidRPr="00A742EF" w:rsidRDefault="00D12F06" w:rsidP="00D12F06">
            <w:pPr>
              <w:spacing w:line="276" w:lineRule="auto"/>
              <w:jc w:val="center"/>
              <w:rPr>
                <w:rFonts w:cs="Arial"/>
                <w:sz w:val="18"/>
                <w:szCs w:val="18"/>
                <w:lang w:val="en-GB"/>
              </w:rPr>
            </w:pPr>
            <w:r w:rsidRPr="00A742EF">
              <w:rPr>
                <w:rFonts w:cs="Arial"/>
                <w:sz w:val="18"/>
                <w:szCs w:val="18"/>
                <w:lang w:val="en-GB"/>
              </w:rPr>
              <w:t>10</w:t>
            </w:r>
          </w:p>
        </w:tc>
        <w:tc>
          <w:tcPr>
            <w:tcW w:w="1185" w:type="pct"/>
          </w:tcPr>
          <w:p w14:paraId="32B2A36D" w14:textId="24DC2527" w:rsidR="00D12F06" w:rsidRPr="00A742EF" w:rsidRDefault="00D12F06" w:rsidP="00D12F06">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Yüksel Project</w:t>
            </w:r>
          </w:p>
        </w:tc>
        <w:tc>
          <w:tcPr>
            <w:tcW w:w="2481" w:type="pct"/>
          </w:tcPr>
          <w:p w14:paraId="0A345A74" w14:textId="450A2A7A" w:rsidR="00D12F06" w:rsidRPr="00A742EF" w:rsidRDefault="00D12F06" w:rsidP="00D12F06">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Project Manager</w:t>
            </w:r>
          </w:p>
        </w:tc>
        <w:tc>
          <w:tcPr>
            <w:tcW w:w="741" w:type="pct"/>
          </w:tcPr>
          <w:p w14:paraId="157EBD0E" w14:textId="77777777" w:rsidR="00D12F06" w:rsidRPr="00A742EF" w:rsidRDefault="00D12F06" w:rsidP="00D12F06">
            <w:pPr>
              <w:pStyle w:val="DecimalAligned"/>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1</w:t>
            </w:r>
          </w:p>
        </w:tc>
      </w:tr>
      <w:tr w:rsidR="00D12F06" w:rsidRPr="00A742EF" w14:paraId="3907AC88" w14:textId="77777777" w:rsidTr="00D12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noWrap/>
          </w:tcPr>
          <w:p w14:paraId="17D89B59" w14:textId="77777777" w:rsidR="00D12F06" w:rsidRPr="00A742EF" w:rsidRDefault="00D12F06" w:rsidP="00D12F06">
            <w:pPr>
              <w:spacing w:line="276" w:lineRule="auto"/>
              <w:jc w:val="center"/>
              <w:rPr>
                <w:rFonts w:cs="Arial"/>
                <w:sz w:val="18"/>
                <w:szCs w:val="18"/>
                <w:lang w:val="en-GB"/>
              </w:rPr>
            </w:pPr>
            <w:r w:rsidRPr="00A742EF">
              <w:rPr>
                <w:rFonts w:cs="Arial"/>
                <w:sz w:val="18"/>
                <w:szCs w:val="18"/>
                <w:lang w:val="en-GB"/>
              </w:rPr>
              <w:t>11</w:t>
            </w:r>
          </w:p>
        </w:tc>
        <w:tc>
          <w:tcPr>
            <w:tcW w:w="1185" w:type="pct"/>
          </w:tcPr>
          <w:p w14:paraId="6BCC6518" w14:textId="223A15BF" w:rsidR="00D12F06" w:rsidRPr="00A742EF" w:rsidRDefault="00D12F06" w:rsidP="00D12F06">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Metro İstanbul</w:t>
            </w:r>
          </w:p>
        </w:tc>
        <w:tc>
          <w:tcPr>
            <w:tcW w:w="2481" w:type="pct"/>
          </w:tcPr>
          <w:p w14:paraId="0B74A90D" w14:textId="77777777" w:rsidR="00D12F06" w:rsidRPr="00A742EF" w:rsidRDefault="00D12F06" w:rsidP="00D12F06">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Etude Project and Railway Manager</w:t>
            </w:r>
          </w:p>
          <w:p w14:paraId="15860595" w14:textId="77777777" w:rsidR="00D12F06" w:rsidRPr="00A742EF" w:rsidRDefault="00D12F06" w:rsidP="00D12F06">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Project Manager</w:t>
            </w:r>
          </w:p>
          <w:p w14:paraId="5190DEE6" w14:textId="77777777" w:rsidR="00D12F06" w:rsidRPr="00A742EF" w:rsidRDefault="00D12F06" w:rsidP="00D12F06">
            <w:pPr>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Architect</w:t>
            </w:r>
          </w:p>
          <w:p w14:paraId="5EDAE4FD" w14:textId="3DC3F91E" w:rsidR="00D12F06" w:rsidRPr="00A742EF" w:rsidRDefault="00D12F06" w:rsidP="00D12F06">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Architect</w:t>
            </w:r>
          </w:p>
        </w:tc>
        <w:tc>
          <w:tcPr>
            <w:tcW w:w="741" w:type="pct"/>
          </w:tcPr>
          <w:p w14:paraId="0E8FADB5" w14:textId="77777777" w:rsidR="00D12F06" w:rsidRPr="00A742EF" w:rsidRDefault="00D12F06" w:rsidP="00D12F06">
            <w:pPr>
              <w:pStyle w:val="DecimalAligned"/>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4</w:t>
            </w:r>
          </w:p>
        </w:tc>
      </w:tr>
    </w:tbl>
    <w:p w14:paraId="7672A496" w14:textId="77777777" w:rsidR="00F46C98" w:rsidRPr="00A742EF" w:rsidRDefault="00F46C98" w:rsidP="0023650A">
      <w:pPr>
        <w:spacing w:before="0" w:after="0" w:line="276" w:lineRule="auto"/>
        <w:jc w:val="left"/>
        <w:rPr>
          <w:rFonts w:cs="Arial"/>
          <w:b/>
          <w:bCs/>
          <w:color w:val="1F497D" w:themeColor="text2"/>
          <w:szCs w:val="20"/>
          <w:lang w:val="en-GB"/>
        </w:rPr>
      </w:pPr>
      <w:r w:rsidRPr="00A742EF">
        <w:rPr>
          <w:rFonts w:cs="Arial"/>
          <w:b/>
          <w:bCs/>
          <w:color w:val="1F497D" w:themeColor="text2"/>
          <w:szCs w:val="20"/>
          <w:lang w:val="en-GB"/>
        </w:rPr>
        <w:br w:type="page"/>
      </w:r>
    </w:p>
    <w:p w14:paraId="2720FDC3" w14:textId="03EDAEDB" w:rsidR="00E95B57" w:rsidRPr="00A742EF" w:rsidRDefault="00D12F06" w:rsidP="0023650A">
      <w:pPr>
        <w:spacing w:line="276" w:lineRule="auto"/>
        <w:rPr>
          <w:rFonts w:cs="Arial"/>
          <w:b/>
          <w:bCs/>
          <w:color w:val="1F497D" w:themeColor="text2"/>
          <w:szCs w:val="20"/>
          <w:lang w:val="en-GB"/>
        </w:rPr>
      </w:pPr>
      <w:r w:rsidRPr="00A742EF">
        <w:rPr>
          <w:rFonts w:cs="Arial"/>
          <w:b/>
          <w:bCs/>
          <w:color w:val="1F497D" w:themeColor="text2"/>
          <w:szCs w:val="20"/>
          <w:lang w:val="en-GB"/>
        </w:rPr>
        <w:lastRenderedPageBreak/>
        <w:t xml:space="preserve">External Stakeholders </w:t>
      </w:r>
    </w:p>
    <w:p w14:paraId="32986008" w14:textId="3C94C3C7" w:rsidR="00D12F06" w:rsidRPr="00A742EF" w:rsidRDefault="00D12F06" w:rsidP="004E0059">
      <w:pPr>
        <w:pStyle w:val="Caption"/>
        <w:rPr>
          <w:lang w:val="en-GB"/>
        </w:rPr>
      </w:pPr>
      <w:r w:rsidRPr="00A742EF">
        <w:rPr>
          <w:lang w:val="en-GB"/>
        </w:rPr>
        <w:t xml:space="preserve">Table </w:t>
      </w:r>
      <w:r w:rsidR="00535DCA" w:rsidRPr="00A742EF">
        <w:rPr>
          <w:lang w:val="en-GB"/>
        </w:rPr>
        <w:fldChar w:fldCharType="begin"/>
      </w:r>
      <w:r w:rsidR="00535DCA" w:rsidRPr="00A742EF">
        <w:rPr>
          <w:lang w:val="en-GB"/>
        </w:rPr>
        <w:instrText xml:space="preserve"> STYLEREF 1 \s </w:instrText>
      </w:r>
      <w:r w:rsidR="00535DCA" w:rsidRPr="00A742EF">
        <w:rPr>
          <w:lang w:val="en-GB"/>
        </w:rPr>
        <w:fldChar w:fldCharType="separate"/>
      </w:r>
      <w:r w:rsidR="007D76E7" w:rsidRPr="00A742EF">
        <w:rPr>
          <w:noProof/>
          <w:lang w:val="en-GB"/>
        </w:rPr>
        <w:t>6</w:t>
      </w:r>
      <w:r w:rsidR="00535DCA" w:rsidRPr="00A742EF">
        <w:rPr>
          <w:noProof/>
          <w:lang w:val="en-GB"/>
        </w:rPr>
        <w:fldChar w:fldCharType="end"/>
      </w:r>
      <w:r w:rsidR="007D76E7" w:rsidRPr="00A742EF">
        <w:rPr>
          <w:lang w:val="en-GB"/>
        </w:rPr>
        <w:noBreakHyphen/>
      </w:r>
      <w:r w:rsidR="00535DCA" w:rsidRPr="00A742EF">
        <w:rPr>
          <w:lang w:val="en-GB"/>
        </w:rPr>
        <w:fldChar w:fldCharType="begin"/>
      </w:r>
      <w:r w:rsidR="00535DCA" w:rsidRPr="00A742EF">
        <w:rPr>
          <w:lang w:val="en-GB"/>
        </w:rPr>
        <w:instrText xml:space="preserve"> SEQ Table \* ARABIC \s 1 </w:instrText>
      </w:r>
      <w:r w:rsidR="00535DCA" w:rsidRPr="00A742EF">
        <w:rPr>
          <w:lang w:val="en-GB"/>
        </w:rPr>
        <w:fldChar w:fldCharType="separate"/>
      </w:r>
      <w:r w:rsidR="007D76E7" w:rsidRPr="00A742EF">
        <w:rPr>
          <w:noProof/>
          <w:lang w:val="en-GB"/>
        </w:rPr>
        <w:t>2</w:t>
      </w:r>
      <w:r w:rsidR="00535DCA" w:rsidRPr="00A742EF">
        <w:rPr>
          <w:noProof/>
          <w:lang w:val="en-GB"/>
        </w:rPr>
        <w:fldChar w:fldCharType="end"/>
      </w:r>
      <w:r w:rsidRPr="00A742EF">
        <w:rPr>
          <w:lang w:val="en-GB"/>
        </w:rPr>
        <w:t>. External Stakeholder Meetings</w:t>
      </w:r>
    </w:p>
    <w:tbl>
      <w:tblPr>
        <w:tblStyle w:val="ListTable3-Accent1"/>
        <w:tblW w:w="5000" w:type="pct"/>
        <w:tblLook w:val="04A0" w:firstRow="1" w:lastRow="0" w:firstColumn="1" w:lastColumn="0" w:noHBand="0" w:noVBand="1"/>
      </w:tblPr>
      <w:tblGrid>
        <w:gridCol w:w="899"/>
        <w:gridCol w:w="2407"/>
        <w:gridCol w:w="3917"/>
        <w:gridCol w:w="2405"/>
      </w:tblGrid>
      <w:tr w:rsidR="00D12F06" w:rsidRPr="00A742EF" w14:paraId="748CB7A0" w14:textId="77777777" w:rsidTr="00F46C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 w:type="pct"/>
            <w:noWrap/>
          </w:tcPr>
          <w:p w14:paraId="0D49E537" w14:textId="5D6F64B1" w:rsidR="00D12F06" w:rsidRPr="00A742EF" w:rsidRDefault="00D12F06" w:rsidP="00D12F06">
            <w:pPr>
              <w:spacing w:line="276" w:lineRule="auto"/>
              <w:jc w:val="center"/>
              <w:rPr>
                <w:rFonts w:cs="Arial"/>
                <w:sz w:val="18"/>
                <w:szCs w:val="18"/>
                <w:lang w:val="en-GB"/>
              </w:rPr>
            </w:pPr>
            <w:r w:rsidRPr="00A742EF">
              <w:rPr>
                <w:rFonts w:cs="Arial"/>
                <w:sz w:val="18"/>
                <w:szCs w:val="18"/>
                <w:lang w:val="en-GB"/>
              </w:rPr>
              <w:t>No</w:t>
            </w:r>
          </w:p>
        </w:tc>
        <w:tc>
          <w:tcPr>
            <w:tcW w:w="1250" w:type="pct"/>
          </w:tcPr>
          <w:p w14:paraId="66EB3124" w14:textId="0687B3A4" w:rsidR="00D12F06" w:rsidRPr="00A742EF" w:rsidRDefault="00D12F06" w:rsidP="00D12F06">
            <w:pPr>
              <w:spacing w:line="276" w:lineRule="auto"/>
              <w:cnfStyle w:val="100000000000" w:firstRow="1"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Institution</w:t>
            </w:r>
          </w:p>
        </w:tc>
        <w:tc>
          <w:tcPr>
            <w:tcW w:w="2034" w:type="pct"/>
          </w:tcPr>
          <w:p w14:paraId="67C91AD3" w14:textId="5D4C1B74" w:rsidR="00D12F06" w:rsidRPr="00A742EF" w:rsidRDefault="00D12F06" w:rsidP="00D12F06">
            <w:pPr>
              <w:spacing w:line="276" w:lineRule="auto"/>
              <w:cnfStyle w:val="100000000000" w:firstRow="1"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Title</w:t>
            </w:r>
          </w:p>
        </w:tc>
        <w:tc>
          <w:tcPr>
            <w:tcW w:w="1249" w:type="pct"/>
          </w:tcPr>
          <w:p w14:paraId="29170E4F" w14:textId="0AFB8A31" w:rsidR="00D12F06" w:rsidRPr="00A742EF" w:rsidRDefault="00D12F06" w:rsidP="00D12F06">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Number of Participants</w:t>
            </w:r>
          </w:p>
        </w:tc>
      </w:tr>
      <w:tr w:rsidR="00D12F06" w:rsidRPr="00A742EF" w14:paraId="1507AB46" w14:textId="77777777" w:rsidTr="00F46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pct"/>
            <w:noWrap/>
          </w:tcPr>
          <w:p w14:paraId="556D678A" w14:textId="77777777" w:rsidR="00D12F06" w:rsidRPr="00A742EF" w:rsidRDefault="00D12F06" w:rsidP="00D12F06">
            <w:pPr>
              <w:spacing w:line="276" w:lineRule="auto"/>
              <w:jc w:val="center"/>
              <w:rPr>
                <w:rFonts w:cs="Arial"/>
                <w:sz w:val="18"/>
                <w:szCs w:val="18"/>
                <w:lang w:val="en-GB"/>
              </w:rPr>
            </w:pPr>
            <w:r w:rsidRPr="00A742EF">
              <w:rPr>
                <w:rFonts w:cs="Arial"/>
                <w:sz w:val="18"/>
                <w:szCs w:val="18"/>
                <w:lang w:val="en-GB"/>
              </w:rPr>
              <w:t>1</w:t>
            </w:r>
          </w:p>
        </w:tc>
        <w:tc>
          <w:tcPr>
            <w:tcW w:w="1250" w:type="pct"/>
          </w:tcPr>
          <w:p w14:paraId="612A010F" w14:textId="13B7FB9A" w:rsidR="00D12F06" w:rsidRPr="00A742EF" w:rsidRDefault="00D12F06" w:rsidP="00D12F06">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Mukhtars</w:t>
            </w:r>
          </w:p>
        </w:tc>
        <w:tc>
          <w:tcPr>
            <w:tcW w:w="2034" w:type="pct"/>
          </w:tcPr>
          <w:p w14:paraId="5A6C6A49" w14:textId="77777777" w:rsidR="00D12F06" w:rsidRPr="00A742EF" w:rsidRDefault="00D12F06" w:rsidP="00D12F06">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Mukhtar of </w:t>
            </w:r>
            <w:proofErr w:type="spellStart"/>
            <w:r w:rsidRPr="00A742EF">
              <w:rPr>
                <w:rFonts w:cs="Arial"/>
                <w:sz w:val="18"/>
                <w:szCs w:val="18"/>
                <w:lang w:val="en-GB"/>
              </w:rPr>
              <w:t>Abidinpaşa</w:t>
            </w:r>
            <w:proofErr w:type="spellEnd"/>
            <w:r w:rsidRPr="00A742EF">
              <w:rPr>
                <w:rFonts w:cs="Arial"/>
                <w:sz w:val="18"/>
                <w:szCs w:val="18"/>
                <w:lang w:val="en-GB"/>
              </w:rPr>
              <w:t xml:space="preserve"> </w:t>
            </w:r>
            <w:proofErr w:type="spellStart"/>
            <w:r w:rsidRPr="00A742EF">
              <w:rPr>
                <w:rFonts w:cs="Arial"/>
                <w:sz w:val="18"/>
                <w:szCs w:val="18"/>
                <w:lang w:val="en-GB"/>
              </w:rPr>
              <w:t>Neighborhood</w:t>
            </w:r>
            <w:proofErr w:type="spellEnd"/>
            <w:r w:rsidRPr="00A742EF">
              <w:rPr>
                <w:rFonts w:cs="Arial"/>
                <w:sz w:val="18"/>
                <w:szCs w:val="18"/>
                <w:lang w:val="en-GB"/>
              </w:rPr>
              <w:t xml:space="preserve"> </w:t>
            </w:r>
          </w:p>
          <w:p w14:paraId="0C365D4C" w14:textId="77777777" w:rsidR="00D12F06" w:rsidRPr="00A742EF" w:rsidRDefault="00D12F06" w:rsidP="00D12F06">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Mukhtar of </w:t>
            </w:r>
            <w:proofErr w:type="spellStart"/>
            <w:r w:rsidRPr="00A742EF">
              <w:rPr>
                <w:rFonts w:cs="Arial"/>
                <w:sz w:val="18"/>
                <w:szCs w:val="18"/>
                <w:lang w:val="en-GB"/>
              </w:rPr>
              <w:t>Aşık</w:t>
            </w:r>
            <w:proofErr w:type="spellEnd"/>
            <w:r w:rsidRPr="00A742EF">
              <w:rPr>
                <w:rFonts w:cs="Arial"/>
                <w:sz w:val="18"/>
                <w:szCs w:val="18"/>
                <w:lang w:val="en-GB"/>
              </w:rPr>
              <w:t xml:space="preserve"> Veysel </w:t>
            </w:r>
            <w:proofErr w:type="spellStart"/>
            <w:r w:rsidRPr="00A742EF">
              <w:rPr>
                <w:rFonts w:cs="Arial"/>
                <w:sz w:val="18"/>
                <w:szCs w:val="18"/>
                <w:lang w:val="en-GB"/>
              </w:rPr>
              <w:t>Neighborhood</w:t>
            </w:r>
            <w:proofErr w:type="spellEnd"/>
          </w:p>
          <w:p w14:paraId="1CA5D9DE" w14:textId="77777777" w:rsidR="00D12F06" w:rsidRPr="00A742EF" w:rsidRDefault="00D12F06" w:rsidP="00D12F06">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Mukhtar of </w:t>
            </w:r>
            <w:proofErr w:type="spellStart"/>
            <w:r w:rsidRPr="00A742EF">
              <w:rPr>
                <w:rFonts w:cs="Arial"/>
                <w:sz w:val="18"/>
                <w:szCs w:val="18"/>
                <w:lang w:val="en-GB"/>
              </w:rPr>
              <w:t>Tuzluçayır</w:t>
            </w:r>
            <w:proofErr w:type="spellEnd"/>
            <w:r w:rsidRPr="00A742EF">
              <w:rPr>
                <w:rFonts w:cs="Arial"/>
                <w:sz w:val="18"/>
                <w:szCs w:val="18"/>
                <w:lang w:val="en-GB"/>
              </w:rPr>
              <w:t xml:space="preserve"> </w:t>
            </w:r>
            <w:proofErr w:type="spellStart"/>
            <w:r w:rsidRPr="00A742EF">
              <w:rPr>
                <w:rFonts w:cs="Arial"/>
                <w:sz w:val="18"/>
                <w:szCs w:val="18"/>
                <w:lang w:val="en-GB"/>
              </w:rPr>
              <w:t>Neighborhood</w:t>
            </w:r>
            <w:proofErr w:type="spellEnd"/>
          </w:p>
          <w:p w14:paraId="21A3E866" w14:textId="77777777" w:rsidR="00D12F06" w:rsidRPr="00A742EF" w:rsidRDefault="00D12F06" w:rsidP="00D12F06">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Mukhtar of General Zeki Doğan </w:t>
            </w:r>
            <w:proofErr w:type="spellStart"/>
            <w:r w:rsidRPr="00A742EF">
              <w:rPr>
                <w:rFonts w:cs="Arial"/>
                <w:sz w:val="18"/>
                <w:szCs w:val="18"/>
                <w:lang w:val="en-GB"/>
              </w:rPr>
              <w:t>Neighborhood</w:t>
            </w:r>
            <w:proofErr w:type="spellEnd"/>
          </w:p>
          <w:p w14:paraId="28176739" w14:textId="77777777" w:rsidR="00D12F06" w:rsidRPr="00A742EF" w:rsidRDefault="00D12F06" w:rsidP="00D12F06">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Mukhtar of </w:t>
            </w:r>
            <w:proofErr w:type="spellStart"/>
            <w:r w:rsidRPr="00A742EF">
              <w:rPr>
                <w:rFonts w:cs="Arial"/>
                <w:sz w:val="18"/>
                <w:szCs w:val="18"/>
                <w:lang w:val="en-GB"/>
              </w:rPr>
              <w:t>Fahri</w:t>
            </w:r>
            <w:proofErr w:type="spellEnd"/>
            <w:r w:rsidRPr="00A742EF">
              <w:rPr>
                <w:rFonts w:cs="Arial"/>
                <w:sz w:val="18"/>
                <w:szCs w:val="18"/>
                <w:lang w:val="en-GB"/>
              </w:rPr>
              <w:t xml:space="preserve"> </w:t>
            </w:r>
            <w:proofErr w:type="spellStart"/>
            <w:r w:rsidRPr="00A742EF">
              <w:rPr>
                <w:rFonts w:cs="Arial"/>
                <w:sz w:val="18"/>
                <w:szCs w:val="18"/>
                <w:lang w:val="en-GB"/>
              </w:rPr>
              <w:t>Korutürk</w:t>
            </w:r>
            <w:proofErr w:type="spellEnd"/>
            <w:r w:rsidRPr="00A742EF">
              <w:rPr>
                <w:rFonts w:cs="Arial"/>
                <w:sz w:val="18"/>
                <w:szCs w:val="18"/>
                <w:lang w:val="en-GB"/>
              </w:rPr>
              <w:t xml:space="preserve"> </w:t>
            </w:r>
            <w:proofErr w:type="spellStart"/>
            <w:r w:rsidRPr="00A742EF">
              <w:rPr>
                <w:rFonts w:cs="Arial"/>
                <w:sz w:val="18"/>
                <w:szCs w:val="18"/>
                <w:lang w:val="en-GB"/>
              </w:rPr>
              <w:t>Neighborhood</w:t>
            </w:r>
            <w:proofErr w:type="spellEnd"/>
          </w:p>
          <w:p w14:paraId="24DFCB34" w14:textId="77777777" w:rsidR="00D12F06" w:rsidRPr="00A742EF" w:rsidRDefault="00D12F06" w:rsidP="00D12F06">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Mukhtar of </w:t>
            </w:r>
            <w:proofErr w:type="spellStart"/>
            <w:r w:rsidRPr="00A742EF">
              <w:rPr>
                <w:rFonts w:cs="Arial"/>
                <w:sz w:val="18"/>
                <w:szCs w:val="18"/>
                <w:lang w:val="en-GB"/>
              </w:rPr>
              <w:t>Cengizhan</w:t>
            </w:r>
            <w:proofErr w:type="spellEnd"/>
            <w:r w:rsidRPr="00A742EF">
              <w:rPr>
                <w:rFonts w:cs="Arial"/>
                <w:sz w:val="18"/>
                <w:szCs w:val="18"/>
                <w:lang w:val="en-GB"/>
              </w:rPr>
              <w:t xml:space="preserve"> </w:t>
            </w:r>
            <w:proofErr w:type="spellStart"/>
            <w:r w:rsidRPr="00A742EF">
              <w:rPr>
                <w:rFonts w:cs="Arial"/>
                <w:sz w:val="18"/>
                <w:szCs w:val="18"/>
                <w:lang w:val="en-GB"/>
              </w:rPr>
              <w:t>Neighborhood</w:t>
            </w:r>
            <w:proofErr w:type="spellEnd"/>
          </w:p>
          <w:p w14:paraId="38834708" w14:textId="77777777" w:rsidR="00D12F06" w:rsidRPr="00A742EF" w:rsidRDefault="00D12F06" w:rsidP="00D12F06">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 xml:space="preserve">Mukhtar of </w:t>
            </w:r>
            <w:proofErr w:type="spellStart"/>
            <w:r w:rsidRPr="00A742EF">
              <w:rPr>
                <w:rFonts w:cs="Arial"/>
                <w:sz w:val="18"/>
                <w:szCs w:val="18"/>
                <w:lang w:val="en-GB"/>
              </w:rPr>
              <w:t>Akşemsettin</w:t>
            </w:r>
            <w:proofErr w:type="spellEnd"/>
            <w:r w:rsidRPr="00A742EF">
              <w:rPr>
                <w:rFonts w:cs="Arial"/>
                <w:sz w:val="18"/>
                <w:szCs w:val="18"/>
                <w:lang w:val="en-GB"/>
              </w:rPr>
              <w:t xml:space="preserve"> </w:t>
            </w:r>
            <w:proofErr w:type="spellStart"/>
            <w:r w:rsidRPr="00A742EF">
              <w:rPr>
                <w:rFonts w:cs="Arial"/>
                <w:sz w:val="18"/>
                <w:szCs w:val="18"/>
                <w:lang w:val="en-GB"/>
              </w:rPr>
              <w:t>Neighborhood</w:t>
            </w:r>
            <w:proofErr w:type="spellEnd"/>
          </w:p>
          <w:p w14:paraId="72386D03" w14:textId="1F48E024" w:rsidR="00D12F06" w:rsidRPr="00A742EF" w:rsidRDefault="00D12F06" w:rsidP="00D12F06">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 xml:space="preserve">Mukhtar of Ege </w:t>
            </w:r>
            <w:proofErr w:type="spellStart"/>
            <w:r w:rsidRPr="00A742EF">
              <w:rPr>
                <w:rFonts w:ascii="Arial" w:hAnsi="Arial" w:cs="Arial"/>
                <w:sz w:val="18"/>
                <w:szCs w:val="18"/>
                <w:lang w:val="en-GB"/>
              </w:rPr>
              <w:t>Neighborhood</w:t>
            </w:r>
            <w:proofErr w:type="spellEnd"/>
          </w:p>
        </w:tc>
        <w:tc>
          <w:tcPr>
            <w:tcW w:w="1249" w:type="pct"/>
          </w:tcPr>
          <w:p w14:paraId="79BAF9A2" w14:textId="77777777" w:rsidR="00D12F06" w:rsidRPr="00A742EF" w:rsidRDefault="00D12F06" w:rsidP="00D12F06">
            <w:pPr>
              <w:pStyle w:val="DecimalAligned"/>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8</w:t>
            </w:r>
          </w:p>
        </w:tc>
      </w:tr>
      <w:tr w:rsidR="00D12F06" w:rsidRPr="00A742EF" w14:paraId="297EDD7B" w14:textId="77777777" w:rsidTr="00F46C98">
        <w:tc>
          <w:tcPr>
            <w:cnfStyle w:val="001000000000" w:firstRow="0" w:lastRow="0" w:firstColumn="1" w:lastColumn="0" w:oddVBand="0" w:evenVBand="0" w:oddHBand="0" w:evenHBand="0" w:firstRowFirstColumn="0" w:firstRowLastColumn="0" w:lastRowFirstColumn="0" w:lastRowLastColumn="0"/>
            <w:tcW w:w="467" w:type="pct"/>
            <w:noWrap/>
          </w:tcPr>
          <w:p w14:paraId="624253CD" w14:textId="77777777" w:rsidR="00D12F06" w:rsidRPr="00A742EF" w:rsidRDefault="00D12F06" w:rsidP="00D12F06">
            <w:pPr>
              <w:spacing w:line="276" w:lineRule="auto"/>
              <w:jc w:val="center"/>
              <w:rPr>
                <w:rFonts w:cs="Arial"/>
                <w:sz w:val="18"/>
                <w:szCs w:val="18"/>
                <w:lang w:val="en-GB"/>
              </w:rPr>
            </w:pPr>
            <w:r w:rsidRPr="00A742EF">
              <w:rPr>
                <w:rFonts w:cs="Arial"/>
                <w:sz w:val="18"/>
                <w:szCs w:val="18"/>
                <w:lang w:val="en-GB"/>
              </w:rPr>
              <w:t>2</w:t>
            </w:r>
          </w:p>
        </w:tc>
        <w:tc>
          <w:tcPr>
            <w:tcW w:w="1250" w:type="pct"/>
          </w:tcPr>
          <w:p w14:paraId="2595C23B" w14:textId="1E9D4898" w:rsidR="00D12F06" w:rsidRPr="00A742EF" w:rsidRDefault="00D12F06" w:rsidP="00D12F06">
            <w:pPr>
              <w:pStyle w:val="DecimalAligned"/>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Women in the District of Mamak</w:t>
            </w:r>
          </w:p>
        </w:tc>
        <w:tc>
          <w:tcPr>
            <w:tcW w:w="2034" w:type="pct"/>
          </w:tcPr>
          <w:p w14:paraId="1F5883F6" w14:textId="77777777" w:rsidR="00D12F06" w:rsidRPr="00A742EF" w:rsidRDefault="00D12F06" w:rsidP="00D12F06">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Women residents of the </w:t>
            </w:r>
            <w:proofErr w:type="spellStart"/>
            <w:r w:rsidRPr="00A742EF">
              <w:rPr>
                <w:rFonts w:cs="Arial"/>
                <w:sz w:val="18"/>
                <w:szCs w:val="18"/>
                <w:lang w:val="en-GB"/>
              </w:rPr>
              <w:t>Abidinpaşa</w:t>
            </w:r>
            <w:proofErr w:type="spellEnd"/>
            <w:r w:rsidRPr="00A742EF">
              <w:rPr>
                <w:rFonts w:cs="Arial"/>
                <w:sz w:val="18"/>
                <w:szCs w:val="18"/>
                <w:lang w:val="en-GB"/>
              </w:rPr>
              <w:t xml:space="preserve"> </w:t>
            </w:r>
            <w:proofErr w:type="spellStart"/>
            <w:r w:rsidRPr="00A742EF">
              <w:rPr>
                <w:rFonts w:cs="Arial"/>
                <w:sz w:val="18"/>
                <w:szCs w:val="18"/>
                <w:lang w:val="en-GB"/>
              </w:rPr>
              <w:t>Neighborhood</w:t>
            </w:r>
            <w:proofErr w:type="spellEnd"/>
            <w:r w:rsidRPr="00A742EF">
              <w:rPr>
                <w:rFonts w:cs="Arial"/>
                <w:sz w:val="18"/>
                <w:szCs w:val="18"/>
                <w:lang w:val="en-GB"/>
              </w:rPr>
              <w:t xml:space="preserve"> </w:t>
            </w:r>
          </w:p>
          <w:p w14:paraId="21CB3A5A" w14:textId="77777777" w:rsidR="00D12F06" w:rsidRPr="00A742EF" w:rsidRDefault="00D12F06" w:rsidP="00D12F06">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Women residents of the </w:t>
            </w:r>
            <w:proofErr w:type="spellStart"/>
            <w:r w:rsidRPr="00A742EF">
              <w:rPr>
                <w:rFonts w:cs="Arial"/>
                <w:sz w:val="18"/>
                <w:szCs w:val="18"/>
                <w:lang w:val="en-GB"/>
              </w:rPr>
              <w:t>Aşık</w:t>
            </w:r>
            <w:proofErr w:type="spellEnd"/>
            <w:r w:rsidRPr="00A742EF">
              <w:rPr>
                <w:rFonts w:cs="Arial"/>
                <w:sz w:val="18"/>
                <w:szCs w:val="18"/>
                <w:lang w:val="en-GB"/>
              </w:rPr>
              <w:t xml:space="preserve"> Veysel </w:t>
            </w:r>
            <w:proofErr w:type="spellStart"/>
            <w:r w:rsidRPr="00A742EF">
              <w:rPr>
                <w:rFonts w:cs="Arial"/>
                <w:sz w:val="18"/>
                <w:szCs w:val="18"/>
                <w:lang w:val="en-GB"/>
              </w:rPr>
              <w:t>Neighborhood</w:t>
            </w:r>
            <w:proofErr w:type="spellEnd"/>
            <w:r w:rsidRPr="00A742EF">
              <w:rPr>
                <w:rFonts w:cs="Arial"/>
                <w:sz w:val="18"/>
                <w:szCs w:val="18"/>
                <w:lang w:val="en-GB"/>
              </w:rPr>
              <w:t xml:space="preserve"> </w:t>
            </w:r>
          </w:p>
          <w:p w14:paraId="0C8A5B33" w14:textId="77777777" w:rsidR="00D12F06" w:rsidRPr="00A742EF" w:rsidRDefault="00D12F06" w:rsidP="00D12F06">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Women residents of the </w:t>
            </w:r>
            <w:proofErr w:type="spellStart"/>
            <w:r w:rsidRPr="00A742EF">
              <w:rPr>
                <w:rFonts w:cs="Arial"/>
                <w:sz w:val="18"/>
                <w:szCs w:val="18"/>
                <w:lang w:val="en-GB"/>
              </w:rPr>
              <w:t>Tuzluçayır</w:t>
            </w:r>
            <w:proofErr w:type="spellEnd"/>
            <w:r w:rsidRPr="00A742EF">
              <w:rPr>
                <w:rFonts w:cs="Arial"/>
                <w:sz w:val="18"/>
                <w:szCs w:val="18"/>
                <w:lang w:val="en-GB"/>
              </w:rPr>
              <w:t xml:space="preserve"> </w:t>
            </w:r>
            <w:proofErr w:type="spellStart"/>
            <w:r w:rsidRPr="00A742EF">
              <w:rPr>
                <w:rFonts w:cs="Arial"/>
                <w:sz w:val="18"/>
                <w:szCs w:val="18"/>
                <w:lang w:val="en-GB"/>
              </w:rPr>
              <w:t>Neighborhood</w:t>
            </w:r>
            <w:proofErr w:type="spellEnd"/>
            <w:r w:rsidRPr="00A742EF">
              <w:rPr>
                <w:rFonts w:cs="Arial"/>
                <w:sz w:val="18"/>
                <w:szCs w:val="18"/>
                <w:lang w:val="en-GB"/>
              </w:rPr>
              <w:t xml:space="preserve"> </w:t>
            </w:r>
          </w:p>
          <w:p w14:paraId="73E3E5FE" w14:textId="5BEF24E7" w:rsidR="00D12F06" w:rsidRPr="00A742EF" w:rsidRDefault="00D12F06" w:rsidP="00D12F06">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Women residents of the </w:t>
            </w:r>
            <w:proofErr w:type="spellStart"/>
            <w:r w:rsidRPr="00A742EF">
              <w:rPr>
                <w:rFonts w:cs="Arial"/>
                <w:sz w:val="18"/>
                <w:szCs w:val="18"/>
                <w:lang w:val="en-GB"/>
              </w:rPr>
              <w:t>Cengizhan</w:t>
            </w:r>
            <w:proofErr w:type="spellEnd"/>
            <w:r w:rsidRPr="00A742EF">
              <w:rPr>
                <w:rFonts w:cs="Arial"/>
                <w:sz w:val="18"/>
                <w:szCs w:val="18"/>
                <w:lang w:val="en-GB"/>
              </w:rPr>
              <w:t xml:space="preserve"> </w:t>
            </w:r>
            <w:proofErr w:type="spellStart"/>
            <w:r w:rsidRPr="00A742EF">
              <w:rPr>
                <w:rFonts w:cs="Arial"/>
                <w:sz w:val="18"/>
                <w:szCs w:val="18"/>
                <w:lang w:val="en-GB"/>
              </w:rPr>
              <w:t>Neighborhood</w:t>
            </w:r>
            <w:proofErr w:type="spellEnd"/>
            <w:r w:rsidRPr="00A742EF">
              <w:rPr>
                <w:rFonts w:cs="Arial"/>
                <w:sz w:val="18"/>
                <w:szCs w:val="18"/>
                <w:lang w:val="en-GB"/>
              </w:rPr>
              <w:t xml:space="preserve"> </w:t>
            </w:r>
          </w:p>
        </w:tc>
        <w:tc>
          <w:tcPr>
            <w:tcW w:w="1249" w:type="pct"/>
          </w:tcPr>
          <w:p w14:paraId="08FB3DCF" w14:textId="77777777" w:rsidR="00D12F06" w:rsidRPr="00A742EF" w:rsidRDefault="00D12F06" w:rsidP="00D12F06">
            <w:pPr>
              <w:pStyle w:val="DecimalAligned"/>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A742EF">
              <w:rPr>
                <w:rFonts w:ascii="Arial" w:hAnsi="Arial" w:cs="Arial"/>
                <w:sz w:val="18"/>
                <w:szCs w:val="18"/>
                <w:lang w:val="en-GB"/>
              </w:rPr>
              <w:t>22</w:t>
            </w:r>
          </w:p>
        </w:tc>
      </w:tr>
      <w:tr w:rsidR="00F244DE" w:rsidRPr="00A742EF" w14:paraId="3ACDBFF4" w14:textId="77777777" w:rsidTr="00F46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pct"/>
            <w:noWrap/>
          </w:tcPr>
          <w:p w14:paraId="030382C4" w14:textId="77777777" w:rsidR="00F244DE" w:rsidRPr="00A742EF" w:rsidRDefault="008D2674" w:rsidP="0023650A">
            <w:pPr>
              <w:spacing w:line="276" w:lineRule="auto"/>
              <w:jc w:val="center"/>
              <w:rPr>
                <w:rFonts w:cs="Arial"/>
                <w:b w:val="0"/>
                <w:bCs w:val="0"/>
                <w:sz w:val="18"/>
                <w:szCs w:val="18"/>
                <w:lang w:val="en-GB"/>
              </w:rPr>
            </w:pPr>
            <w:r w:rsidRPr="00A742EF">
              <w:rPr>
                <w:rFonts w:cs="Arial"/>
                <w:b w:val="0"/>
                <w:bCs w:val="0"/>
                <w:sz w:val="18"/>
                <w:szCs w:val="18"/>
                <w:lang w:val="en-GB"/>
              </w:rPr>
              <w:t>3</w:t>
            </w:r>
          </w:p>
        </w:tc>
        <w:tc>
          <w:tcPr>
            <w:tcW w:w="1250" w:type="pct"/>
          </w:tcPr>
          <w:p w14:paraId="38BC4CD4" w14:textId="4C97A77D" w:rsidR="00F244DE" w:rsidRPr="00A742EF" w:rsidRDefault="00D12F06" w:rsidP="0023650A">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n-GB"/>
              </w:rPr>
            </w:pPr>
            <w:r w:rsidRPr="00A742EF">
              <w:rPr>
                <w:rFonts w:ascii="Arial" w:hAnsi="Arial" w:cs="Arial"/>
                <w:sz w:val="18"/>
                <w:szCs w:val="18"/>
                <w:lang w:val="en-GB"/>
              </w:rPr>
              <w:t xml:space="preserve">Businesses </w:t>
            </w:r>
          </w:p>
        </w:tc>
        <w:tc>
          <w:tcPr>
            <w:tcW w:w="2034" w:type="pct"/>
          </w:tcPr>
          <w:p w14:paraId="2ADC40A1" w14:textId="502B7F6E" w:rsidR="00F244DE" w:rsidRPr="00A742EF" w:rsidRDefault="008D2674" w:rsidP="00D12F06">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n-GB"/>
              </w:rPr>
            </w:pPr>
            <w:proofErr w:type="spellStart"/>
            <w:r w:rsidRPr="00A742EF">
              <w:rPr>
                <w:rFonts w:ascii="Arial" w:hAnsi="Arial" w:cs="Arial"/>
                <w:sz w:val="18"/>
                <w:szCs w:val="18"/>
                <w:lang w:val="en-GB"/>
              </w:rPr>
              <w:t>Aşık</w:t>
            </w:r>
            <w:proofErr w:type="spellEnd"/>
            <w:r w:rsidRPr="00A742EF">
              <w:rPr>
                <w:rFonts w:ascii="Arial" w:hAnsi="Arial" w:cs="Arial"/>
                <w:sz w:val="18"/>
                <w:szCs w:val="18"/>
                <w:lang w:val="en-GB"/>
              </w:rPr>
              <w:t xml:space="preserve"> Veysel Ta</w:t>
            </w:r>
            <w:r w:rsidR="00D12F06" w:rsidRPr="00A742EF">
              <w:rPr>
                <w:rFonts w:ascii="Arial" w:hAnsi="Arial" w:cs="Arial"/>
                <w:sz w:val="18"/>
                <w:szCs w:val="18"/>
                <w:lang w:val="en-GB"/>
              </w:rPr>
              <w:t xml:space="preserve">xi Station </w:t>
            </w:r>
          </w:p>
          <w:p w14:paraId="5EA82246" w14:textId="77777777" w:rsidR="008D2674" w:rsidRPr="00A742EF" w:rsidRDefault="0075264B" w:rsidP="00D12F06">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n-GB"/>
              </w:rPr>
            </w:pPr>
            <w:r w:rsidRPr="00A742EF">
              <w:rPr>
                <w:rFonts w:ascii="Arial" w:hAnsi="Arial" w:cs="Arial"/>
                <w:sz w:val="18"/>
                <w:szCs w:val="18"/>
                <w:lang w:val="en-GB"/>
              </w:rPr>
              <w:t xml:space="preserve">Manav </w:t>
            </w:r>
            <w:proofErr w:type="spellStart"/>
            <w:r w:rsidRPr="00A742EF">
              <w:rPr>
                <w:rFonts w:ascii="Arial" w:hAnsi="Arial" w:cs="Arial"/>
                <w:sz w:val="18"/>
                <w:szCs w:val="18"/>
                <w:lang w:val="en-GB"/>
              </w:rPr>
              <w:t>Center</w:t>
            </w:r>
            <w:proofErr w:type="spellEnd"/>
          </w:p>
          <w:p w14:paraId="7337C3B3" w14:textId="77777777" w:rsidR="0075264B" w:rsidRPr="00A742EF" w:rsidRDefault="00FB6F61" w:rsidP="00D12F06">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n-GB"/>
              </w:rPr>
            </w:pPr>
            <w:proofErr w:type="spellStart"/>
            <w:r w:rsidRPr="00A742EF">
              <w:rPr>
                <w:rFonts w:ascii="Arial" w:hAnsi="Arial" w:cs="Arial"/>
                <w:sz w:val="18"/>
                <w:szCs w:val="18"/>
                <w:lang w:val="en-GB"/>
              </w:rPr>
              <w:t>Adıyaman</w:t>
            </w:r>
            <w:proofErr w:type="spellEnd"/>
            <w:r w:rsidRPr="00A742EF">
              <w:rPr>
                <w:rFonts w:ascii="Arial" w:hAnsi="Arial" w:cs="Arial"/>
                <w:sz w:val="18"/>
                <w:szCs w:val="18"/>
                <w:lang w:val="en-GB"/>
              </w:rPr>
              <w:t xml:space="preserve"> </w:t>
            </w:r>
            <w:proofErr w:type="spellStart"/>
            <w:r w:rsidRPr="00A742EF">
              <w:rPr>
                <w:rFonts w:ascii="Arial" w:hAnsi="Arial" w:cs="Arial"/>
                <w:sz w:val="18"/>
                <w:szCs w:val="18"/>
                <w:lang w:val="en-GB"/>
              </w:rPr>
              <w:t>Ticaret</w:t>
            </w:r>
            <w:proofErr w:type="spellEnd"/>
          </w:p>
          <w:p w14:paraId="3D5B95ED" w14:textId="77777777" w:rsidR="00FB6F61" w:rsidRPr="00A742EF" w:rsidRDefault="008A301B" w:rsidP="00D12F06">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n-GB"/>
              </w:rPr>
            </w:pPr>
            <w:proofErr w:type="spellStart"/>
            <w:r w:rsidRPr="00A742EF">
              <w:rPr>
                <w:rFonts w:ascii="Arial" w:hAnsi="Arial" w:cs="Arial"/>
                <w:sz w:val="18"/>
                <w:szCs w:val="18"/>
                <w:lang w:val="en-GB"/>
              </w:rPr>
              <w:t>Çağdaş</w:t>
            </w:r>
            <w:proofErr w:type="spellEnd"/>
            <w:r w:rsidRPr="00A742EF">
              <w:rPr>
                <w:rFonts w:ascii="Arial" w:hAnsi="Arial" w:cs="Arial"/>
                <w:sz w:val="18"/>
                <w:szCs w:val="18"/>
                <w:lang w:val="en-GB"/>
              </w:rPr>
              <w:t xml:space="preserve"> Market</w:t>
            </w:r>
          </w:p>
          <w:p w14:paraId="7D936E26" w14:textId="77777777" w:rsidR="00894CBA" w:rsidRPr="00A742EF" w:rsidRDefault="00174350" w:rsidP="00D12F06">
            <w:pPr>
              <w:pStyle w:val="DecimalAligned"/>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n-GB"/>
              </w:rPr>
            </w:pPr>
            <w:proofErr w:type="spellStart"/>
            <w:r w:rsidRPr="00A742EF">
              <w:rPr>
                <w:rFonts w:ascii="Arial" w:hAnsi="Arial" w:cs="Arial"/>
                <w:sz w:val="18"/>
                <w:szCs w:val="18"/>
                <w:lang w:val="en-GB"/>
              </w:rPr>
              <w:t>Başkent</w:t>
            </w:r>
            <w:proofErr w:type="spellEnd"/>
            <w:r w:rsidRPr="00A742EF">
              <w:rPr>
                <w:rFonts w:ascii="Arial" w:hAnsi="Arial" w:cs="Arial"/>
                <w:sz w:val="18"/>
                <w:szCs w:val="18"/>
                <w:lang w:val="en-GB"/>
              </w:rPr>
              <w:t xml:space="preserve"> </w:t>
            </w:r>
            <w:proofErr w:type="spellStart"/>
            <w:r w:rsidRPr="00A742EF">
              <w:rPr>
                <w:rFonts w:ascii="Arial" w:hAnsi="Arial" w:cs="Arial"/>
                <w:sz w:val="18"/>
                <w:szCs w:val="18"/>
                <w:lang w:val="en-GB"/>
              </w:rPr>
              <w:t>Emlak</w:t>
            </w:r>
            <w:proofErr w:type="spellEnd"/>
          </w:p>
        </w:tc>
        <w:tc>
          <w:tcPr>
            <w:tcW w:w="1249" w:type="pct"/>
          </w:tcPr>
          <w:p w14:paraId="1BF5ABD5" w14:textId="77777777" w:rsidR="00F244DE" w:rsidRPr="00A742EF" w:rsidRDefault="004567FA" w:rsidP="0023650A">
            <w:pPr>
              <w:pStyle w:val="DecimalAligned"/>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n-GB"/>
              </w:rPr>
            </w:pPr>
            <w:r w:rsidRPr="00A742EF">
              <w:rPr>
                <w:rFonts w:ascii="Arial" w:hAnsi="Arial" w:cs="Arial"/>
                <w:sz w:val="18"/>
                <w:szCs w:val="18"/>
                <w:lang w:val="en-GB"/>
              </w:rPr>
              <w:t>9</w:t>
            </w:r>
          </w:p>
        </w:tc>
      </w:tr>
    </w:tbl>
    <w:p w14:paraId="579B5A7B" w14:textId="7DEB1711" w:rsidR="00BD23BB" w:rsidRPr="00A742EF" w:rsidRDefault="00BD23BB" w:rsidP="00A11073">
      <w:pPr>
        <w:pStyle w:val="Heading2"/>
        <w:rPr>
          <w:lang w:val="en-GB"/>
        </w:rPr>
      </w:pPr>
      <w:bookmarkStart w:id="74" w:name="_Toc119267201"/>
      <w:r w:rsidRPr="00A742EF">
        <w:rPr>
          <w:lang w:val="en-GB"/>
        </w:rPr>
        <w:t>Disclosure and Consultation</w:t>
      </w:r>
      <w:bookmarkEnd w:id="74"/>
    </w:p>
    <w:p w14:paraId="482C55F2" w14:textId="77777777" w:rsidR="00D12F06" w:rsidRPr="00A742EF" w:rsidRDefault="00D12F06" w:rsidP="00D03C64">
      <w:pPr>
        <w:spacing w:line="276" w:lineRule="auto"/>
        <w:rPr>
          <w:lang w:val="en-GB"/>
        </w:rPr>
      </w:pPr>
      <w:r w:rsidRPr="00A742EF">
        <w:rPr>
          <w:lang w:val="en-GB"/>
        </w:rPr>
        <w:t xml:space="preserve">Disclosure stakeholder engagement activities will be undertaken by AMM. AMM is committed to transparency in its relations with stakeholders and disclose all of the public consultation documents in accordance with best practice. In this context, this SEP will be disclosed on AMM’s website </w:t>
      </w:r>
      <w:hyperlink r:id="rId34" w:history="1">
        <w:r w:rsidRPr="00A742EF">
          <w:rPr>
            <w:rStyle w:val="Hyperlink"/>
            <w:rFonts w:cs="Arial"/>
            <w:szCs w:val="20"/>
            <w:lang w:val="en-GB"/>
          </w:rPr>
          <w:t>https://www.ankara.bel.tr</w:t>
        </w:r>
      </w:hyperlink>
      <w:r w:rsidRPr="00A742EF">
        <w:rPr>
          <w:lang w:val="en-GB"/>
        </w:rPr>
        <w:t xml:space="preserve">  </w:t>
      </w:r>
    </w:p>
    <w:p w14:paraId="68216EA0" w14:textId="77777777" w:rsidR="00D7058D" w:rsidRPr="00A742EF" w:rsidRDefault="00D12F06" w:rsidP="00D03C64">
      <w:pPr>
        <w:spacing w:line="276" w:lineRule="auto"/>
        <w:rPr>
          <w:lang w:val="en-GB"/>
        </w:rPr>
      </w:pPr>
      <w:r w:rsidRPr="00A742EF">
        <w:rPr>
          <w:lang w:val="en-GB"/>
        </w:rPr>
        <w:t>For this purpose, AMM will publish the information documents produced within the scope of the Project related reports</w:t>
      </w:r>
      <w:r w:rsidR="00C20FC5" w:rsidRPr="00A742EF">
        <w:rPr>
          <w:lang w:val="en-GB"/>
        </w:rPr>
        <w:t>.</w:t>
      </w:r>
      <w:r w:rsidRPr="00A742EF">
        <w:rPr>
          <w:lang w:val="en-GB"/>
        </w:rPr>
        <w:t xml:space="preserve"> </w:t>
      </w:r>
    </w:p>
    <w:p w14:paraId="6B135D10" w14:textId="7F9086CB" w:rsidR="00DD2734" w:rsidRPr="00A742EF" w:rsidRDefault="00601A6D" w:rsidP="00D03C64">
      <w:pPr>
        <w:spacing w:line="276" w:lineRule="auto"/>
        <w:rPr>
          <w:lang w:val="en-GB"/>
        </w:rPr>
      </w:pPr>
      <w:r w:rsidRPr="00A742EF">
        <w:rPr>
          <w:lang w:val="en-GB"/>
        </w:rPr>
        <w:t xml:space="preserve">This RF and future RAP will also be disclosed </w:t>
      </w:r>
      <w:r w:rsidR="00F310F7" w:rsidRPr="00A742EF">
        <w:rPr>
          <w:lang w:val="en-GB"/>
        </w:rPr>
        <w:t xml:space="preserve">at AMM’s web site </w:t>
      </w:r>
      <w:hyperlink r:id="rId35" w:history="1">
        <w:r w:rsidR="004674E1" w:rsidRPr="00A742EF">
          <w:rPr>
            <w:rStyle w:val="Hyperlink"/>
            <w:rFonts w:cs="Arial"/>
            <w:szCs w:val="20"/>
            <w:lang w:val="en-GB"/>
          </w:rPr>
          <w:t>https://www.ankara.bel.tr</w:t>
        </w:r>
      </w:hyperlink>
      <w:r w:rsidR="004674E1" w:rsidRPr="00A742EF">
        <w:rPr>
          <w:lang w:val="en-GB"/>
        </w:rPr>
        <w:t xml:space="preserve">  </w:t>
      </w:r>
      <w:r w:rsidR="00375670" w:rsidRPr="00A742EF">
        <w:rPr>
          <w:lang w:val="en-GB"/>
        </w:rPr>
        <w:t xml:space="preserve">The summary of these plans will be </w:t>
      </w:r>
      <w:r w:rsidR="00B67819" w:rsidRPr="00A742EF">
        <w:rPr>
          <w:lang w:val="en-GB"/>
        </w:rPr>
        <w:t xml:space="preserve">distributed with a brochure </w:t>
      </w:r>
      <w:r w:rsidR="003530D1" w:rsidRPr="00A742EF">
        <w:rPr>
          <w:lang w:val="en-GB"/>
        </w:rPr>
        <w:t>to PAPs in the Project route.</w:t>
      </w:r>
    </w:p>
    <w:p w14:paraId="67EA0E7D" w14:textId="30B60842" w:rsidR="00D12F06" w:rsidRPr="00A742EF" w:rsidRDefault="00093A34" w:rsidP="00D03C64">
      <w:pPr>
        <w:spacing w:line="276" w:lineRule="auto"/>
        <w:rPr>
          <w:lang w:val="en-GB"/>
        </w:rPr>
      </w:pPr>
      <w:r w:rsidRPr="00A742EF">
        <w:rPr>
          <w:lang w:val="en-GB"/>
        </w:rPr>
        <w:t xml:space="preserve">Project’s </w:t>
      </w:r>
      <w:r w:rsidR="00843B03" w:rsidRPr="00A742EF">
        <w:rPr>
          <w:lang w:val="en-GB"/>
        </w:rPr>
        <w:t>environmental and social reports (</w:t>
      </w:r>
      <w:r w:rsidR="00E66B1C" w:rsidRPr="00A742EF">
        <w:rPr>
          <w:lang w:val="en-GB"/>
        </w:rPr>
        <w:t xml:space="preserve">non-technical summary, </w:t>
      </w:r>
      <w:r w:rsidR="00C50271" w:rsidRPr="00A742EF">
        <w:rPr>
          <w:lang w:val="en-GB"/>
        </w:rPr>
        <w:t xml:space="preserve">project information document </w:t>
      </w:r>
      <w:r w:rsidR="00D12F06" w:rsidRPr="00A742EF">
        <w:rPr>
          <w:lang w:val="en-GB"/>
        </w:rPr>
        <w:t>etc</w:t>
      </w:r>
      <w:r w:rsidR="00C50271" w:rsidRPr="00A742EF">
        <w:rPr>
          <w:lang w:val="en-GB"/>
        </w:rPr>
        <w:t>)</w:t>
      </w:r>
      <w:r w:rsidR="00CF45D1" w:rsidRPr="00A742EF">
        <w:rPr>
          <w:lang w:val="en-GB"/>
        </w:rPr>
        <w:t xml:space="preserve"> will also be disclosed o</w:t>
      </w:r>
      <w:r w:rsidR="00D12F06" w:rsidRPr="00A742EF">
        <w:rPr>
          <w:lang w:val="en-GB"/>
        </w:rPr>
        <w:t>n the official website</w:t>
      </w:r>
      <w:r w:rsidR="00BC1BB5" w:rsidRPr="00A742EF">
        <w:rPr>
          <w:lang w:val="en-GB"/>
        </w:rPr>
        <w:t>.</w:t>
      </w:r>
      <w:r w:rsidR="00D12F06" w:rsidRPr="00A742EF">
        <w:rPr>
          <w:lang w:val="en-GB"/>
        </w:rPr>
        <w:t xml:space="preserve"> </w:t>
      </w:r>
      <w:r w:rsidR="00BC1BB5" w:rsidRPr="00A742EF">
        <w:rPr>
          <w:lang w:val="en-GB"/>
        </w:rPr>
        <w:t xml:space="preserve">All comments, requests and inquiries </w:t>
      </w:r>
      <w:r w:rsidR="00D12F06" w:rsidRPr="00A742EF">
        <w:rPr>
          <w:lang w:val="en-GB"/>
        </w:rPr>
        <w:t xml:space="preserve">via e-mail, SMS, </w:t>
      </w:r>
      <w:proofErr w:type="spellStart"/>
      <w:r w:rsidR="00D12F06" w:rsidRPr="00A742EF">
        <w:rPr>
          <w:lang w:val="en-GB"/>
        </w:rPr>
        <w:t>whatsapp</w:t>
      </w:r>
      <w:proofErr w:type="spellEnd"/>
      <w:r w:rsidR="00D12F06" w:rsidRPr="00A742EF">
        <w:rPr>
          <w:lang w:val="en-GB"/>
        </w:rPr>
        <w:t xml:space="preserve"> messages and social media, AMM’s phone lines (153, </w:t>
      </w:r>
      <w:proofErr w:type="gramStart"/>
      <w:r w:rsidR="00D12F06" w:rsidRPr="00A742EF">
        <w:rPr>
          <w:lang w:val="en-GB"/>
        </w:rPr>
        <w:t xml:space="preserve">etc) </w:t>
      </w:r>
      <w:r w:rsidR="006342AB" w:rsidRPr="00A742EF">
        <w:rPr>
          <w:lang w:val="en-GB"/>
        </w:rPr>
        <w:t xml:space="preserve"> will</w:t>
      </w:r>
      <w:proofErr w:type="gramEnd"/>
      <w:r w:rsidR="006342AB" w:rsidRPr="00A742EF">
        <w:rPr>
          <w:lang w:val="en-GB"/>
        </w:rPr>
        <w:t xml:space="preserve"> be </w:t>
      </w:r>
      <w:r w:rsidR="00D12F06" w:rsidRPr="00A742EF">
        <w:rPr>
          <w:lang w:val="en-GB"/>
        </w:rPr>
        <w:t>record</w:t>
      </w:r>
      <w:r w:rsidR="006342AB" w:rsidRPr="00A742EF">
        <w:rPr>
          <w:lang w:val="en-GB"/>
        </w:rPr>
        <w:t>ed and responded</w:t>
      </w:r>
      <w:r w:rsidR="00D12F06" w:rsidRPr="00A742EF">
        <w:rPr>
          <w:lang w:val="en-GB"/>
        </w:rPr>
        <w:t>.</w:t>
      </w:r>
    </w:p>
    <w:p w14:paraId="193ABFA2" w14:textId="77777777" w:rsidR="00D12F06" w:rsidRPr="00A742EF" w:rsidRDefault="00D12F06" w:rsidP="00D03C64">
      <w:pPr>
        <w:spacing w:line="276" w:lineRule="auto"/>
        <w:rPr>
          <w:lang w:val="en-GB"/>
        </w:rPr>
      </w:pPr>
      <w:r w:rsidRPr="00A742EF">
        <w:rPr>
          <w:lang w:val="en-GB"/>
        </w:rPr>
        <w:t xml:space="preserve">All disclosure materials (summary, brochure, etc.) will be printed and shared at the mukhtars’ office in the project area and at some regional NGO’s. Details of these activities and feedbacks that are collected will be reported by AMM. </w:t>
      </w:r>
    </w:p>
    <w:p w14:paraId="1BA68A12" w14:textId="77777777" w:rsidR="0057775B" w:rsidRPr="00A742EF" w:rsidRDefault="0057775B" w:rsidP="00D03C64">
      <w:pPr>
        <w:spacing w:before="0" w:after="0" w:line="276" w:lineRule="auto"/>
        <w:jc w:val="left"/>
        <w:rPr>
          <w:rFonts w:ascii="Times New Roman" w:hAnsi="Times New Roman"/>
          <w:sz w:val="24"/>
          <w:lang w:val="en-GB"/>
        </w:rPr>
      </w:pPr>
      <w:r w:rsidRPr="00A742EF">
        <w:rPr>
          <w:rFonts w:ascii="Times New Roman" w:hAnsi="Times New Roman"/>
          <w:sz w:val="24"/>
          <w:lang w:val="en-GB"/>
        </w:rPr>
        <w:br w:type="page"/>
      </w:r>
    </w:p>
    <w:p w14:paraId="5F0BA024" w14:textId="16F95A30" w:rsidR="00737644" w:rsidRPr="00A742EF" w:rsidRDefault="00BD23BB" w:rsidP="0023650A">
      <w:pPr>
        <w:pStyle w:val="Heading1"/>
        <w:spacing w:line="276" w:lineRule="auto"/>
        <w:rPr>
          <w:lang w:val="en-GB"/>
        </w:rPr>
      </w:pPr>
      <w:bookmarkStart w:id="75" w:name="_Toc119267202"/>
      <w:bookmarkStart w:id="76" w:name="_Toc117876815"/>
      <w:r w:rsidRPr="00A742EF">
        <w:rPr>
          <w:lang w:val="en-GB"/>
        </w:rPr>
        <w:lastRenderedPageBreak/>
        <w:t>Grievance Mechanism</w:t>
      </w:r>
      <w:bookmarkEnd w:id="75"/>
      <w:r w:rsidRPr="00A742EF">
        <w:rPr>
          <w:lang w:val="en-GB"/>
        </w:rPr>
        <w:t xml:space="preserve"> </w:t>
      </w:r>
      <w:bookmarkEnd w:id="76"/>
    </w:p>
    <w:p w14:paraId="5C0B697B" w14:textId="58139E00" w:rsidR="00DB3754" w:rsidRPr="00A742EF" w:rsidRDefault="00A26980" w:rsidP="00A11073">
      <w:pPr>
        <w:pStyle w:val="Heading2"/>
        <w:rPr>
          <w:lang w:val="en-GB"/>
        </w:rPr>
      </w:pPr>
      <w:bookmarkStart w:id="77" w:name="_Toc117876816"/>
      <w:bookmarkStart w:id="78" w:name="_Toc119267203"/>
      <w:r w:rsidRPr="00A742EF">
        <w:rPr>
          <w:lang w:val="en-GB"/>
        </w:rPr>
        <w:t>Gene</w:t>
      </w:r>
      <w:r w:rsidR="00BD23BB" w:rsidRPr="00A742EF">
        <w:rPr>
          <w:lang w:val="en-GB"/>
        </w:rPr>
        <w:t xml:space="preserve">ral </w:t>
      </w:r>
      <w:bookmarkEnd w:id="77"/>
      <w:r w:rsidR="00BD23BB" w:rsidRPr="00A742EF">
        <w:rPr>
          <w:lang w:val="en-GB"/>
        </w:rPr>
        <w:t>Level</w:t>
      </w:r>
      <w:bookmarkEnd w:id="78"/>
    </w:p>
    <w:p w14:paraId="494DD40F" w14:textId="37965FD5" w:rsidR="00BD23BB" w:rsidRPr="00A742EF" w:rsidRDefault="00BD23BB" w:rsidP="00BD23BB">
      <w:pPr>
        <w:spacing w:before="240" w:line="264" w:lineRule="auto"/>
        <w:rPr>
          <w:rFonts w:cs="Arial"/>
          <w:color w:val="000000" w:themeColor="text1"/>
          <w:szCs w:val="20"/>
          <w:lang w:val="en-GB"/>
        </w:rPr>
      </w:pPr>
      <w:r w:rsidRPr="00A742EF">
        <w:rPr>
          <w:rFonts w:cs="Arial"/>
          <w:color w:val="000000" w:themeColor="text1"/>
          <w:szCs w:val="20"/>
          <w:lang w:val="en-GB"/>
        </w:rPr>
        <w:t xml:space="preserve">AMM has an active grievance mechanism that is effectively used. AMM records and responds to grievances. ALO153 call </w:t>
      </w:r>
      <w:proofErr w:type="spellStart"/>
      <w:r w:rsidRPr="00A742EF">
        <w:rPr>
          <w:rFonts w:cs="Arial"/>
          <w:color w:val="000000" w:themeColor="text1"/>
          <w:szCs w:val="20"/>
          <w:lang w:val="en-GB"/>
        </w:rPr>
        <w:t>center</w:t>
      </w:r>
      <w:proofErr w:type="spellEnd"/>
      <w:r w:rsidRPr="00A742EF">
        <w:rPr>
          <w:rFonts w:cs="Arial"/>
          <w:color w:val="000000" w:themeColor="text1"/>
          <w:szCs w:val="20"/>
          <w:lang w:val="en-GB"/>
        </w:rPr>
        <w:t xml:space="preserve"> and </w:t>
      </w:r>
      <w:proofErr w:type="spellStart"/>
      <w:r w:rsidRPr="00A742EF">
        <w:rPr>
          <w:rFonts w:cs="Arial"/>
          <w:color w:val="000000" w:themeColor="text1"/>
          <w:szCs w:val="20"/>
          <w:lang w:val="en-GB"/>
        </w:rPr>
        <w:t>Mavi</w:t>
      </w:r>
      <w:proofErr w:type="spellEnd"/>
      <w:r w:rsidRPr="00A742EF">
        <w:rPr>
          <w:rFonts w:cs="Arial"/>
          <w:color w:val="000000" w:themeColor="text1"/>
          <w:szCs w:val="20"/>
          <w:lang w:val="en-GB"/>
        </w:rPr>
        <w:t xml:space="preserve"> Masa complaints management </w:t>
      </w:r>
      <w:proofErr w:type="spellStart"/>
      <w:r w:rsidRPr="00A742EF">
        <w:rPr>
          <w:rFonts w:cs="Arial"/>
          <w:color w:val="000000" w:themeColor="text1"/>
          <w:szCs w:val="20"/>
          <w:lang w:val="en-GB"/>
        </w:rPr>
        <w:t>center</w:t>
      </w:r>
      <w:proofErr w:type="spellEnd"/>
      <w:r w:rsidRPr="00A742EF">
        <w:rPr>
          <w:rFonts w:cs="Arial"/>
          <w:color w:val="000000" w:themeColor="text1"/>
          <w:szCs w:val="20"/>
          <w:lang w:val="en-GB"/>
        </w:rPr>
        <w:t xml:space="preserve"> were set up in 2003 in order to receive, assess, dispatch, and follow up on all grievances arriving at these </w:t>
      </w:r>
      <w:proofErr w:type="spellStart"/>
      <w:r w:rsidRPr="00A742EF">
        <w:rPr>
          <w:rFonts w:cs="Arial"/>
          <w:color w:val="000000" w:themeColor="text1"/>
          <w:szCs w:val="20"/>
          <w:lang w:val="en-GB"/>
        </w:rPr>
        <w:t>centers</w:t>
      </w:r>
      <w:proofErr w:type="spellEnd"/>
      <w:r w:rsidRPr="00A742EF">
        <w:rPr>
          <w:rFonts w:cs="Arial"/>
          <w:color w:val="000000" w:themeColor="text1"/>
          <w:szCs w:val="20"/>
          <w:lang w:val="en-GB"/>
        </w:rPr>
        <w:t>. Residents submit their requests, opinions, and complaints through</w:t>
      </w:r>
      <w:r w:rsidR="00D20F15">
        <w:rPr>
          <w:rFonts w:cs="Arial"/>
          <w:color w:val="000000" w:themeColor="text1"/>
          <w:szCs w:val="20"/>
          <w:lang w:val="en-GB"/>
        </w:rPr>
        <w:t>:</w:t>
      </w:r>
    </w:p>
    <w:p w14:paraId="49CD1353" w14:textId="77777777" w:rsidR="00BD23BB" w:rsidRPr="00A742EF" w:rsidRDefault="00BD23BB">
      <w:pPr>
        <w:pStyle w:val="ListParagraph"/>
        <w:numPr>
          <w:ilvl w:val="0"/>
          <w:numId w:val="30"/>
        </w:numPr>
        <w:spacing w:before="240" w:line="264" w:lineRule="auto"/>
        <w:ind w:left="900"/>
        <w:rPr>
          <w:rFonts w:cs="Arial"/>
          <w:color w:val="000000" w:themeColor="text1"/>
          <w:szCs w:val="20"/>
          <w:lang w:val="en-GB"/>
        </w:rPr>
      </w:pPr>
      <w:r w:rsidRPr="00A742EF">
        <w:rPr>
          <w:rFonts w:cs="Arial"/>
          <w:color w:val="000000" w:themeColor="text1"/>
          <w:szCs w:val="20"/>
          <w:lang w:val="en-GB"/>
        </w:rPr>
        <w:t xml:space="preserve">ALO153 call </w:t>
      </w:r>
      <w:proofErr w:type="spellStart"/>
      <w:r w:rsidRPr="00A742EF">
        <w:rPr>
          <w:rFonts w:cs="Arial"/>
          <w:color w:val="000000" w:themeColor="text1"/>
          <w:szCs w:val="20"/>
          <w:lang w:val="en-GB"/>
        </w:rPr>
        <w:t>center</w:t>
      </w:r>
      <w:proofErr w:type="spellEnd"/>
      <w:r w:rsidRPr="00A742EF">
        <w:rPr>
          <w:rFonts w:cs="Arial"/>
          <w:color w:val="000000" w:themeColor="text1"/>
          <w:szCs w:val="20"/>
          <w:lang w:val="en-GB"/>
        </w:rPr>
        <w:t xml:space="preserve">, </w:t>
      </w:r>
    </w:p>
    <w:p w14:paraId="5B6B22C1" w14:textId="77777777" w:rsidR="00BD23BB" w:rsidRPr="00A742EF" w:rsidRDefault="00BD23BB">
      <w:pPr>
        <w:pStyle w:val="ListParagraph"/>
        <w:numPr>
          <w:ilvl w:val="0"/>
          <w:numId w:val="30"/>
        </w:numPr>
        <w:spacing w:before="240" w:line="264" w:lineRule="auto"/>
        <w:ind w:left="900"/>
        <w:rPr>
          <w:rFonts w:cs="Arial"/>
          <w:color w:val="000000" w:themeColor="text1"/>
          <w:szCs w:val="20"/>
          <w:lang w:val="en-GB"/>
        </w:rPr>
      </w:pPr>
      <w:r w:rsidRPr="00A742EF">
        <w:rPr>
          <w:rFonts w:cs="Arial"/>
          <w:color w:val="000000" w:themeColor="text1"/>
          <w:szCs w:val="20"/>
          <w:lang w:val="en-GB"/>
        </w:rPr>
        <w:t xml:space="preserve">Mobile Application, </w:t>
      </w:r>
    </w:p>
    <w:p w14:paraId="38212A85" w14:textId="77777777" w:rsidR="00BD23BB" w:rsidRPr="00A742EF" w:rsidRDefault="00BD23BB">
      <w:pPr>
        <w:pStyle w:val="ListParagraph"/>
        <w:numPr>
          <w:ilvl w:val="0"/>
          <w:numId w:val="30"/>
        </w:numPr>
        <w:spacing w:before="240" w:line="264" w:lineRule="auto"/>
        <w:ind w:left="900"/>
        <w:rPr>
          <w:rFonts w:cs="Arial"/>
          <w:color w:val="000000" w:themeColor="text1"/>
          <w:szCs w:val="20"/>
          <w:lang w:val="en-GB"/>
        </w:rPr>
      </w:pPr>
      <w:r w:rsidRPr="00A742EF">
        <w:rPr>
          <w:rFonts w:cs="Arial"/>
          <w:color w:val="000000" w:themeColor="text1"/>
          <w:szCs w:val="20"/>
          <w:lang w:val="en-GB"/>
        </w:rPr>
        <w:t xml:space="preserve">Municipality Web Page, </w:t>
      </w:r>
    </w:p>
    <w:p w14:paraId="6B68F313" w14:textId="77777777" w:rsidR="00BD23BB" w:rsidRPr="00A742EF" w:rsidRDefault="00BD23BB">
      <w:pPr>
        <w:pStyle w:val="ListParagraph"/>
        <w:numPr>
          <w:ilvl w:val="0"/>
          <w:numId w:val="30"/>
        </w:numPr>
        <w:spacing w:before="240" w:line="264" w:lineRule="auto"/>
        <w:ind w:left="900"/>
        <w:rPr>
          <w:rFonts w:cs="Arial"/>
          <w:color w:val="000000" w:themeColor="text1"/>
          <w:szCs w:val="20"/>
          <w:lang w:val="en-GB"/>
        </w:rPr>
      </w:pPr>
      <w:r w:rsidRPr="00A742EF">
        <w:rPr>
          <w:rFonts w:cs="Arial"/>
          <w:color w:val="000000" w:themeColor="text1"/>
          <w:szCs w:val="20"/>
          <w:lang w:val="en-GB"/>
        </w:rPr>
        <w:t xml:space="preserve">mail and email, </w:t>
      </w:r>
    </w:p>
    <w:p w14:paraId="34421A09" w14:textId="77777777" w:rsidR="00BD23BB" w:rsidRPr="00A742EF" w:rsidRDefault="00BD23BB">
      <w:pPr>
        <w:pStyle w:val="ListParagraph"/>
        <w:numPr>
          <w:ilvl w:val="0"/>
          <w:numId w:val="30"/>
        </w:numPr>
        <w:spacing w:before="240" w:line="264" w:lineRule="auto"/>
        <w:ind w:left="900"/>
        <w:rPr>
          <w:rFonts w:cs="Arial"/>
          <w:color w:val="000000" w:themeColor="text1"/>
          <w:szCs w:val="20"/>
          <w:lang w:val="en-GB"/>
        </w:rPr>
      </w:pPr>
      <w:r w:rsidRPr="00A742EF">
        <w:rPr>
          <w:rFonts w:cs="Arial"/>
          <w:color w:val="000000" w:themeColor="text1"/>
          <w:szCs w:val="20"/>
          <w:lang w:val="en-GB"/>
        </w:rPr>
        <w:t xml:space="preserve">fax, </w:t>
      </w:r>
    </w:p>
    <w:p w14:paraId="66EDA81B" w14:textId="77777777" w:rsidR="00BD23BB" w:rsidRPr="00A742EF" w:rsidRDefault="00BD23BB">
      <w:pPr>
        <w:pStyle w:val="ListParagraph"/>
        <w:numPr>
          <w:ilvl w:val="0"/>
          <w:numId w:val="30"/>
        </w:numPr>
        <w:spacing w:before="240" w:line="264" w:lineRule="auto"/>
        <w:ind w:left="900"/>
        <w:rPr>
          <w:rFonts w:cs="Arial"/>
          <w:color w:val="000000" w:themeColor="text1"/>
          <w:szCs w:val="20"/>
          <w:lang w:val="en-GB"/>
        </w:rPr>
      </w:pPr>
      <w:r w:rsidRPr="00A742EF">
        <w:rPr>
          <w:rFonts w:cs="Arial"/>
          <w:color w:val="000000" w:themeColor="text1"/>
          <w:szCs w:val="20"/>
          <w:lang w:val="en-GB"/>
        </w:rPr>
        <w:t xml:space="preserve">SMS, </w:t>
      </w:r>
    </w:p>
    <w:p w14:paraId="4656EFAC" w14:textId="77777777" w:rsidR="00BD23BB" w:rsidRPr="00A742EF" w:rsidRDefault="00BD23BB">
      <w:pPr>
        <w:pStyle w:val="ListParagraph"/>
        <w:numPr>
          <w:ilvl w:val="0"/>
          <w:numId w:val="30"/>
        </w:numPr>
        <w:spacing w:before="240" w:line="264" w:lineRule="auto"/>
        <w:ind w:left="900"/>
        <w:rPr>
          <w:rFonts w:cs="Arial"/>
          <w:color w:val="000000" w:themeColor="text1"/>
          <w:szCs w:val="20"/>
          <w:lang w:val="en-GB"/>
        </w:rPr>
      </w:pPr>
      <w:proofErr w:type="spellStart"/>
      <w:r w:rsidRPr="00A742EF">
        <w:rPr>
          <w:rFonts w:cs="Arial"/>
          <w:color w:val="000000" w:themeColor="text1"/>
          <w:szCs w:val="20"/>
          <w:lang w:val="en-GB"/>
        </w:rPr>
        <w:t>Whatsapp</w:t>
      </w:r>
      <w:proofErr w:type="spellEnd"/>
      <w:r w:rsidRPr="00A742EF">
        <w:rPr>
          <w:rFonts w:cs="Arial"/>
          <w:color w:val="000000" w:themeColor="text1"/>
          <w:szCs w:val="20"/>
          <w:lang w:val="en-GB"/>
        </w:rPr>
        <w:t xml:space="preserve"> number, </w:t>
      </w:r>
    </w:p>
    <w:p w14:paraId="1035677D" w14:textId="77777777" w:rsidR="00BD23BB" w:rsidRPr="00A742EF" w:rsidRDefault="00BD23BB">
      <w:pPr>
        <w:pStyle w:val="ListParagraph"/>
        <w:numPr>
          <w:ilvl w:val="0"/>
          <w:numId w:val="30"/>
        </w:numPr>
        <w:spacing w:before="240" w:line="264" w:lineRule="auto"/>
        <w:ind w:left="900"/>
        <w:rPr>
          <w:rFonts w:cs="Arial"/>
          <w:color w:val="000000" w:themeColor="text1"/>
          <w:szCs w:val="20"/>
          <w:lang w:val="en-GB"/>
        </w:rPr>
      </w:pPr>
      <w:r w:rsidRPr="00A742EF">
        <w:rPr>
          <w:rFonts w:cs="Arial"/>
          <w:color w:val="000000" w:themeColor="text1"/>
          <w:szCs w:val="20"/>
          <w:lang w:val="en-GB"/>
        </w:rPr>
        <w:t xml:space="preserve">social media platforms including Twitter, Facebook and Instagram, </w:t>
      </w:r>
    </w:p>
    <w:p w14:paraId="6BCFDD41" w14:textId="77777777" w:rsidR="00BD23BB" w:rsidRPr="00A742EF" w:rsidRDefault="00BD23BB">
      <w:pPr>
        <w:pStyle w:val="ListParagraph"/>
        <w:numPr>
          <w:ilvl w:val="0"/>
          <w:numId w:val="30"/>
        </w:numPr>
        <w:spacing w:before="240" w:line="264" w:lineRule="auto"/>
        <w:ind w:left="900"/>
        <w:rPr>
          <w:rFonts w:cs="Arial"/>
          <w:color w:val="000000" w:themeColor="text1"/>
          <w:szCs w:val="20"/>
          <w:lang w:val="en-GB"/>
        </w:rPr>
      </w:pPr>
      <w:r w:rsidRPr="00A742EF">
        <w:rPr>
          <w:rFonts w:cs="Arial"/>
          <w:color w:val="000000" w:themeColor="text1"/>
          <w:szCs w:val="20"/>
          <w:lang w:val="en-GB"/>
        </w:rPr>
        <w:t xml:space="preserve">E-Government Portal, </w:t>
      </w:r>
    </w:p>
    <w:p w14:paraId="20680552" w14:textId="77777777" w:rsidR="00BD23BB" w:rsidRPr="00A742EF" w:rsidRDefault="00BD23BB">
      <w:pPr>
        <w:pStyle w:val="ListParagraph"/>
        <w:numPr>
          <w:ilvl w:val="0"/>
          <w:numId w:val="30"/>
        </w:numPr>
        <w:spacing w:before="240" w:line="264" w:lineRule="auto"/>
        <w:ind w:left="900"/>
        <w:rPr>
          <w:rFonts w:cs="Arial"/>
          <w:color w:val="000000" w:themeColor="text1"/>
          <w:szCs w:val="20"/>
          <w:lang w:val="en-GB"/>
        </w:rPr>
      </w:pPr>
      <w:r w:rsidRPr="00A742EF">
        <w:rPr>
          <w:rFonts w:cs="Arial"/>
          <w:color w:val="000000" w:themeColor="text1"/>
          <w:szCs w:val="20"/>
          <w:lang w:val="en-GB"/>
        </w:rPr>
        <w:t xml:space="preserve">Governorship of Ankara, </w:t>
      </w:r>
    </w:p>
    <w:p w14:paraId="51A0D442" w14:textId="77777777" w:rsidR="00BD23BB" w:rsidRPr="00A742EF" w:rsidRDefault="00BD23BB">
      <w:pPr>
        <w:pStyle w:val="ListParagraph"/>
        <w:numPr>
          <w:ilvl w:val="0"/>
          <w:numId w:val="30"/>
        </w:numPr>
        <w:spacing w:before="240" w:line="264" w:lineRule="auto"/>
        <w:ind w:left="900"/>
        <w:rPr>
          <w:rFonts w:cs="Arial"/>
          <w:color w:val="000000" w:themeColor="text1"/>
          <w:szCs w:val="20"/>
          <w:lang w:val="en-GB"/>
        </w:rPr>
      </w:pPr>
      <w:r w:rsidRPr="00A742EF">
        <w:rPr>
          <w:rFonts w:cs="Arial"/>
          <w:color w:val="000000" w:themeColor="text1"/>
          <w:szCs w:val="20"/>
          <w:lang w:val="en-GB"/>
        </w:rPr>
        <w:t xml:space="preserve">CİMER (presidency grievance mechanism), and </w:t>
      </w:r>
    </w:p>
    <w:p w14:paraId="21FBCE08" w14:textId="77777777" w:rsidR="00BD23BB" w:rsidRPr="00A742EF" w:rsidRDefault="00BD23BB">
      <w:pPr>
        <w:pStyle w:val="ListParagraph"/>
        <w:numPr>
          <w:ilvl w:val="0"/>
          <w:numId w:val="30"/>
        </w:numPr>
        <w:spacing w:before="240" w:line="264" w:lineRule="auto"/>
        <w:ind w:left="900"/>
        <w:rPr>
          <w:rFonts w:cs="Arial"/>
          <w:color w:val="000000" w:themeColor="text1"/>
          <w:szCs w:val="20"/>
          <w:lang w:val="en-GB"/>
        </w:rPr>
      </w:pPr>
      <w:r w:rsidRPr="00A742EF">
        <w:rPr>
          <w:rFonts w:cs="Arial"/>
          <w:color w:val="000000" w:themeColor="text1"/>
          <w:szCs w:val="20"/>
          <w:lang w:val="en-GB"/>
        </w:rPr>
        <w:t xml:space="preserve">face-to-face contact points (for some grievance channels see Table 4). </w:t>
      </w:r>
    </w:p>
    <w:p w14:paraId="541BCB84" w14:textId="77777777" w:rsidR="00BD23BB" w:rsidRPr="00A742EF" w:rsidRDefault="00BD23BB" w:rsidP="00BD23BB">
      <w:pPr>
        <w:pStyle w:val="ListParagraph"/>
        <w:rPr>
          <w:rFonts w:cs="Arial"/>
          <w:color w:val="000000" w:themeColor="text1"/>
          <w:szCs w:val="20"/>
          <w:lang w:val="en-GB"/>
        </w:rPr>
      </w:pPr>
    </w:p>
    <w:tbl>
      <w:tblPr>
        <w:tblStyle w:val="ListTable3-Accent1"/>
        <w:tblW w:w="0" w:type="auto"/>
        <w:tblLook w:val="04A0" w:firstRow="1" w:lastRow="0" w:firstColumn="1" w:lastColumn="0" w:noHBand="0" w:noVBand="1"/>
      </w:tblPr>
      <w:tblGrid>
        <w:gridCol w:w="2547"/>
        <w:gridCol w:w="6515"/>
      </w:tblGrid>
      <w:tr w:rsidR="00BD23BB" w:rsidRPr="00A742EF" w14:paraId="1BEE793F" w14:textId="77777777" w:rsidTr="00A742E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47" w:type="dxa"/>
            <w:shd w:val="clear" w:color="auto" w:fill="DBE5F1" w:themeFill="accent1" w:themeFillTint="33"/>
          </w:tcPr>
          <w:p w14:paraId="545D5DBB" w14:textId="77777777" w:rsidR="00BD23BB" w:rsidRPr="00A742EF" w:rsidRDefault="00BD23BB" w:rsidP="00A742EF">
            <w:pPr>
              <w:rPr>
                <w:rFonts w:cs="Arial"/>
                <w:color w:val="auto"/>
                <w:szCs w:val="20"/>
                <w:lang w:val="en-GB"/>
              </w:rPr>
            </w:pPr>
            <w:r w:rsidRPr="00A742EF">
              <w:rPr>
                <w:rFonts w:cs="Arial"/>
                <w:color w:val="auto"/>
                <w:szCs w:val="20"/>
                <w:lang w:val="en-GB"/>
              </w:rPr>
              <w:t>Channel</w:t>
            </w:r>
          </w:p>
        </w:tc>
        <w:tc>
          <w:tcPr>
            <w:tcW w:w="6515" w:type="dxa"/>
            <w:shd w:val="clear" w:color="auto" w:fill="DBE5F1" w:themeFill="accent1" w:themeFillTint="33"/>
          </w:tcPr>
          <w:p w14:paraId="1CE1C27A" w14:textId="77777777" w:rsidR="00BD23BB" w:rsidRPr="00A742EF" w:rsidRDefault="00BD23BB" w:rsidP="00A742EF">
            <w:pPr>
              <w:cnfStyle w:val="100000000000" w:firstRow="1" w:lastRow="0" w:firstColumn="0" w:lastColumn="0" w:oddVBand="0" w:evenVBand="0" w:oddHBand="0" w:evenHBand="0" w:firstRowFirstColumn="0" w:firstRowLastColumn="0" w:lastRowFirstColumn="0" w:lastRowLastColumn="0"/>
              <w:rPr>
                <w:rFonts w:cs="Arial"/>
                <w:color w:val="auto"/>
                <w:szCs w:val="20"/>
                <w:lang w:val="en-GB"/>
              </w:rPr>
            </w:pPr>
            <w:r w:rsidRPr="00A742EF">
              <w:rPr>
                <w:rFonts w:cs="Arial"/>
                <w:color w:val="auto"/>
                <w:szCs w:val="20"/>
                <w:lang w:val="en-GB"/>
              </w:rPr>
              <w:t>Info</w:t>
            </w:r>
          </w:p>
        </w:tc>
      </w:tr>
      <w:tr w:rsidR="00BD23BB" w:rsidRPr="00A742EF" w14:paraId="6CB751E9" w14:textId="77777777" w:rsidTr="00A742E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47" w:type="dxa"/>
            <w:shd w:val="clear" w:color="auto" w:fill="FFFFFF" w:themeFill="background1"/>
            <w:hideMark/>
          </w:tcPr>
          <w:p w14:paraId="26AE1ED6" w14:textId="77777777" w:rsidR="00BD23BB" w:rsidRPr="00A742EF" w:rsidRDefault="00BD23BB" w:rsidP="00A742EF">
            <w:pPr>
              <w:rPr>
                <w:rFonts w:cs="Arial"/>
                <w:b w:val="0"/>
                <w:bCs w:val="0"/>
                <w:color w:val="000000" w:themeColor="text1"/>
                <w:szCs w:val="20"/>
                <w:lang w:val="en-GB"/>
              </w:rPr>
            </w:pPr>
            <w:proofErr w:type="spellStart"/>
            <w:r w:rsidRPr="00A742EF">
              <w:rPr>
                <w:rFonts w:cs="Arial"/>
                <w:color w:val="000000" w:themeColor="text1"/>
                <w:szCs w:val="20"/>
                <w:lang w:val="en-GB"/>
              </w:rPr>
              <w:t>Whatsapp</w:t>
            </w:r>
            <w:proofErr w:type="spellEnd"/>
          </w:p>
        </w:tc>
        <w:tc>
          <w:tcPr>
            <w:tcW w:w="6515" w:type="dxa"/>
            <w:shd w:val="clear" w:color="auto" w:fill="FFFFFF" w:themeFill="background1"/>
            <w:hideMark/>
          </w:tcPr>
          <w:p w14:paraId="00E1AD05" w14:textId="77777777" w:rsidR="00BD23BB" w:rsidRPr="00A742EF" w:rsidRDefault="00BD23BB" w:rsidP="00A742EF">
            <w:pPr>
              <w:cnfStyle w:val="100000000000" w:firstRow="1" w:lastRow="0" w:firstColumn="0" w:lastColumn="0" w:oddVBand="0" w:evenVBand="0" w:oddHBand="0" w:evenHBand="0" w:firstRowFirstColumn="0" w:firstRowLastColumn="0" w:lastRowFirstColumn="0" w:lastRowLastColumn="0"/>
              <w:rPr>
                <w:rFonts w:cs="Arial"/>
                <w:color w:val="000000" w:themeColor="text1"/>
                <w:szCs w:val="20"/>
                <w:lang w:val="en-GB"/>
              </w:rPr>
            </w:pPr>
            <w:r w:rsidRPr="00A742EF">
              <w:rPr>
                <w:rFonts w:cs="Arial"/>
                <w:color w:val="000000" w:themeColor="text1"/>
                <w:szCs w:val="20"/>
                <w:lang w:val="en-GB"/>
              </w:rPr>
              <w:t>0312 153 0000</w:t>
            </w:r>
          </w:p>
        </w:tc>
      </w:tr>
      <w:tr w:rsidR="00BD23BB" w:rsidRPr="00A742EF" w14:paraId="08465C3B" w14:textId="77777777" w:rsidTr="00A742E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47" w:type="dxa"/>
            <w:shd w:val="clear" w:color="auto" w:fill="FFFFFF" w:themeFill="background1"/>
            <w:hideMark/>
          </w:tcPr>
          <w:p w14:paraId="4FCE4138" w14:textId="77777777" w:rsidR="00BD23BB" w:rsidRPr="00A742EF" w:rsidRDefault="00BD23BB" w:rsidP="00A742EF">
            <w:pPr>
              <w:rPr>
                <w:rFonts w:cs="Arial"/>
                <w:b w:val="0"/>
                <w:bCs w:val="0"/>
                <w:color w:val="000000" w:themeColor="text1"/>
                <w:szCs w:val="20"/>
                <w:lang w:val="en-GB"/>
              </w:rPr>
            </w:pPr>
            <w:r w:rsidRPr="00A742EF">
              <w:rPr>
                <w:rFonts w:cs="Arial"/>
                <w:color w:val="000000" w:themeColor="text1"/>
                <w:szCs w:val="20"/>
                <w:lang w:val="en-GB"/>
              </w:rPr>
              <w:t>E mail</w:t>
            </w:r>
          </w:p>
        </w:tc>
        <w:tc>
          <w:tcPr>
            <w:tcW w:w="6515" w:type="dxa"/>
            <w:shd w:val="clear" w:color="auto" w:fill="FFFFFF" w:themeFill="background1"/>
            <w:hideMark/>
          </w:tcPr>
          <w:p w14:paraId="36A8E42D" w14:textId="5B0E3C78" w:rsidR="00BD23BB" w:rsidRPr="00A742EF" w:rsidRDefault="00000000" w:rsidP="00A742EF">
            <w:pPr>
              <w:cnfStyle w:val="100000000000" w:firstRow="1" w:lastRow="0" w:firstColumn="0" w:lastColumn="0" w:oddVBand="0" w:evenVBand="0" w:oddHBand="0" w:evenHBand="0" w:firstRowFirstColumn="0" w:firstRowLastColumn="0" w:lastRowFirstColumn="0" w:lastRowLastColumn="0"/>
              <w:rPr>
                <w:rFonts w:cs="Arial"/>
                <w:color w:val="000000" w:themeColor="text1"/>
                <w:szCs w:val="20"/>
                <w:lang w:val="en-GB"/>
              </w:rPr>
            </w:pPr>
            <w:hyperlink r:id="rId36" w:history="1">
              <w:r w:rsidR="00D20F15" w:rsidRPr="00202A35">
                <w:rPr>
                  <w:rStyle w:val="Hyperlink"/>
                  <w:rFonts w:cs="Arial"/>
                  <w:szCs w:val="20"/>
                  <w:lang w:val="en-GB"/>
                </w:rPr>
                <w:t>153@ankara.bel.tr</w:t>
              </w:r>
            </w:hyperlink>
          </w:p>
        </w:tc>
      </w:tr>
      <w:tr w:rsidR="00BD23BB" w:rsidRPr="00A742EF" w14:paraId="31241D5A" w14:textId="77777777" w:rsidTr="00A742E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47" w:type="dxa"/>
            <w:shd w:val="clear" w:color="auto" w:fill="FFFFFF" w:themeFill="background1"/>
            <w:hideMark/>
          </w:tcPr>
          <w:p w14:paraId="0E4CFAA9" w14:textId="77777777" w:rsidR="00BD23BB" w:rsidRPr="00A742EF" w:rsidRDefault="00BD23BB" w:rsidP="00A742EF">
            <w:pPr>
              <w:rPr>
                <w:rFonts w:cs="Arial"/>
                <w:b w:val="0"/>
                <w:bCs w:val="0"/>
                <w:color w:val="000000" w:themeColor="text1"/>
                <w:szCs w:val="20"/>
                <w:lang w:val="en-GB"/>
              </w:rPr>
            </w:pPr>
            <w:r w:rsidRPr="00A742EF">
              <w:rPr>
                <w:rFonts w:cs="Arial"/>
                <w:color w:val="000000" w:themeColor="text1"/>
                <w:szCs w:val="20"/>
                <w:lang w:val="en-GB"/>
              </w:rPr>
              <w:t>Municipality Web Page</w:t>
            </w:r>
          </w:p>
        </w:tc>
        <w:tc>
          <w:tcPr>
            <w:tcW w:w="6515" w:type="dxa"/>
            <w:shd w:val="clear" w:color="auto" w:fill="FFFFFF" w:themeFill="background1"/>
            <w:hideMark/>
          </w:tcPr>
          <w:p w14:paraId="3A38D3DA" w14:textId="77777777" w:rsidR="00BD23BB" w:rsidRPr="00A742EF" w:rsidRDefault="00BD23BB" w:rsidP="00A742EF">
            <w:pPr>
              <w:keepNext/>
              <w:cnfStyle w:val="100000000000" w:firstRow="1" w:lastRow="0" w:firstColumn="0" w:lastColumn="0" w:oddVBand="0" w:evenVBand="0" w:oddHBand="0" w:evenHBand="0" w:firstRowFirstColumn="0" w:firstRowLastColumn="0" w:lastRowFirstColumn="0" w:lastRowLastColumn="0"/>
              <w:rPr>
                <w:rFonts w:cs="Arial"/>
                <w:color w:val="000000" w:themeColor="text1"/>
                <w:szCs w:val="20"/>
                <w:lang w:val="en-GB"/>
              </w:rPr>
            </w:pPr>
            <w:r w:rsidRPr="00A742EF">
              <w:rPr>
                <w:rFonts w:cs="Arial"/>
                <w:color w:val="000000" w:themeColor="text1"/>
                <w:szCs w:val="20"/>
                <w:lang w:val="en-GB"/>
              </w:rPr>
              <w:t>https://mavimasa.ankara.bel.tr/#about-mavimasa</w:t>
            </w:r>
          </w:p>
        </w:tc>
      </w:tr>
    </w:tbl>
    <w:p w14:paraId="4F91ADBC" w14:textId="31E40415" w:rsidR="005A7A5B" w:rsidRPr="00A742EF" w:rsidRDefault="00110236" w:rsidP="0023650A">
      <w:pPr>
        <w:spacing w:line="276" w:lineRule="auto"/>
        <w:rPr>
          <w:lang w:val="en-GB"/>
        </w:rPr>
      </w:pPr>
      <w:r w:rsidRPr="00A742EF">
        <w:rPr>
          <w:lang w:val="en-GB"/>
        </w:rPr>
        <w:t>After the possible damages and losses due to the construction activities of the project are submitted to the grievance mechanism, expert opinion will be taken for resolution.</w:t>
      </w:r>
      <w:r w:rsidR="005A7A5B" w:rsidRPr="00A742EF">
        <w:rPr>
          <w:lang w:val="en-GB"/>
        </w:rPr>
        <w:t xml:space="preserve"> </w:t>
      </w:r>
      <w:r w:rsidR="008744FC" w:rsidRPr="00A742EF">
        <w:rPr>
          <w:lang w:val="en-GB"/>
        </w:rPr>
        <w:t xml:space="preserve">Grievances </w:t>
      </w:r>
      <w:r w:rsidR="0041085F" w:rsidRPr="00A742EF">
        <w:rPr>
          <w:lang w:val="en-GB"/>
        </w:rPr>
        <w:t>related to</w:t>
      </w:r>
      <w:r w:rsidR="008744FC" w:rsidRPr="00A742EF">
        <w:rPr>
          <w:lang w:val="en-GB"/>
        </w:rPr>
        <w:t xml:space="preserve"> loss and damage from land acquisition will be regularly monitored by the PIU.</w:t>
      </w:r>
      <w:r w:rsidR="007160B3" w:rsidRPr="00A742EF">
        <w:rPr>
          <w:lang w:val="en-GB"/>
        </w:rPr>
        <w:t xml:space="preserve"> The existence of a grievance mechanism does not constitute a hurdle to </w:t>
      </w:r>
      <w:proofErr w:type="spellStart"/>
      <w:r w:rsidR="007160B3" w:rsidRPr="00A742EF">
        <w:rPr>
          <w:lang w:val="en-GB"/>
        </w:rPr>
        <w:t>PAPs'</w:t>
      </w:r>
      <w:proofErr w:type="spellEnd"/>
      <w:r w:rsidR="007160B3" w:rsidRPr="00A742EF">
        <w:rPr>
          <w:lang w:val="en-GB"/>
        </w:rPr>
        <w:t xml:space="preserve"> right to sue.</w:t>
      </w:r>
    </w:p>
    <w:p w14:paraId="5FF45508" w14:textId="17E9BD1B" w:rsidR="00683577" w:rsidRPr="00A742EF" w:rsidRDefault="001A6425" w:rsidP="00A11073">
      <w:pPr>
        <w:pStyle w:val="Heading2"/>
        <w:rPr>
          <w:lang w:val="en-GB"/>
        </w:rPr>
      </w:pPr>
      <w:bookmarkStart w:id="79" w:name="_Toc117876817"/>
      <w:bookmarkStart w:id="80" w:name="_Toc119267204"/>
      <w:r w:rsidRPr="00A742EF">
        <w:rPr>
          <w:lang w:val="en-GB"/>
        </w:rPr>
        <w:t xml:space="preserve">RF-Specific Grievance </w:t>
      </w:r>
      <w:bookmarkEnd w:id="79"/>
      <w:bookmarkEnd w:id="80"/>
      <w:r w:rsidR="00D20F15" w:rsidRPr="00A742EF">
        <w:rPr>
          <w:lang w:val="en-GB"/>
        </w:rPr>
        <w:t>Mechanism</w:t>
      </w:r>
    </w:p>
    <w:p w14:paraId="33170D7F" w14:textId="3785FF52" w:rsidR="00A24DF8" w:rsidRPr="00A742EF" w:rsidRDefault="00A24DF8" w:rsidP="0023650A">
      <w:pPr>
        <w:spacing w:line="276" w:lineRule="auto"/>
        <w:rPr>
          <w:lang w:val="en-GB"/>
        </w:rPr>
      </w:pPr>
      <w:r w:rsidRPr="00A742EF">
        <w:rPr>
          <w:lang w:val="en-GB"/>
        </w:rPr>
        <w:t xml:space="preserve">The grievance mechanism of the project will prioritize the grievances submitted by businesses related to dust, noise, job loss, access arising from the construction. </w:t>
      </w:r>
      <w:r w:rsidR="00D10435" w:rsidRPr="00A742EF">
        <w:rPr>
          <w:lang w:val="en-GB"/>
        </w:rPr>
        <w:t>Consultations by the contractor with PAPs and businesses to mitigate project impacts will be recorded.</w:t>
      </w:r>
      <w:r w:rsidR="0004375B" w:rsidRPr="00A742EF">
        <w:rPr>
          <w:lang w:val="en-GB"/>
        </w:rPr>
        <w:t xml:space="preserve"> Contractor's commitments will be regularly monitored by AMM and external monitoring.</w:t>
      </w:r>
      <w:r w:rsidR="00CB7139" w:rsidRPr="00A742EF">
        <w:rPr>
          <w:lang w:val="en-GB"/>
        </w:rPr>
        <w:t xml:space="preserve"> Local businesses will be regularly visited by the community </w:t>
      </w:r>
      <w:r w:rsidR="001B7708" w:rsidRPr="00A742EF">
        <w:rPr>
          <w:lang w:val="en-GB"/>
        </w:rPr>
        <w:t>liaison</w:t>
      </w:r>
      <w:r w:rsidR="00CB7139" w:rsidRPr="00A742EF">
        <w:rPr>
          <w:lang w:val="en-GB"/>
        </w:rPr>
        <w:t xml:space="preserve"> officer and their grievances and requests will be collected.</w:t>
      </w:r>
      <w:r w:rsidR="001B7708" w:rsidRPr="00A742EF">
        <w:rPr>
          <w:lang w:val="en-GB"/>
        </w:rPr>
        <w:t xml:space="preserve"> Regular consultations will also be recorded in the consultation log.</w:t>
      </w:r>
    </w:p>
    <w:p w14:paraId="29DFE758" w14:textId="0D0109AC" w:rsidR="001D1D82" w:rsidRPr="00A742EF" w:rsidRDefault="00312137" w:rsidP="00A11073">
      <w:pPr>
        <w:pStyle w:val="Heading2"/>
        <w:rPr>
          <w:lang w:val="en-GB"/>
        </w:rPr>
      </w:pPr>
      <w:bookmarkStart w:id="81" w:name="_Toc119267205"/>
      <w:bookmarkStart w:id="82" w:name="_Toc117876818"/>
      <w:r w:rsidRPr="00A742EF">
        <w:rPr>
          <w:lang w:val="en-GB"/>
        </w:rPr>
        <w:t>Confidentiality</w:t>
      </w:r>
      <w:bookmarkEnd w:id="81"/>
      <w:r w:rsidRPr="00A742EF">
        <w:rPr>
          <w:lang w:val="en-GB"/>
        </w:rPr>
        <w:t xml:space="preserve"> </w:t>
      </w:r>
      <w:bookmarkEnd w:id="82"/>
    </w:p>
    <w:p w14:paraId="564D73E0" w14:textId="77777777" w:rsidR="00B01F30" w:rsidRPr="00A742EF" w:rsidRDefault="00B01F30" w:rsidP="00A84F08">
      <w:pPr>
        <w:spacing w:line="276" w:lineRule="auto"/>
        <w:rPr>
          <w:rFonts w:cs="Arial"/>
          <w:szCs w:val="20"/>
          <w:lang w:val="en-GB"/>
        </w:rPr>
      </w:pPr>
      <w:r w:rsidRPr="00A742EF">
        <w:rPr>
          <w:rFonts w:cs="Arial"/>
          <w:szCs w:val="20"/>
          <w:lang w:val="en-GB"/>
        </w:rPr>
        <w:t>Grievance mechanism adheres to confidentially and anonymity. The grievance forms online and offline allow for anonymous complaints.</w:t>
      </w:r>
    </w:p>
    <w:p w14:paraId="746329AB" w14:textId="77777777" w:rsidR="00B01F30" w:rsidRPr="00A742EF" w:rsidRDefault="00B01F30" w:rsidP="00A84F08">
      <w:pPr>
        <w:spacing w:line="276" w:lineRule="auto"/>
        <w:rPr>
          <w:rFonts w:cs="Arial"/>
          <w:szCs w:val="20"/>
          <w:lang w:val="en-GB"/>
        </w:rPr>
      </w:pPr>
      <w:r w:rsidRPr="00A742EF">
        <w:rPr>
          <w:rFonts w:cs="Arial"/>
          <w:szCs w:val="20"/>
          <w:lang w:val="en-GB"/>
        </w:rPr>
        <w:t xml:space="preserve">All projects financed by EBRD shall be structured to meet the requirements of the EBRD Environmental and Social Policy (2019) which includes ten Performance Requirements (PRs) for key areas of environmental and social sustainability that projects are required to meet, including PR10 Information Disclosure and Stakeholder Engagement.  In addition, EBRD’s Independent Project Accountability Mechanism (IPAM), as an independent last resort tool, aims to facilitate the resolution of social, environmental and public disclosure issues raised by PAPs, and civil society organisations about EBRD financed projects </w:t>
      </w:r>
      <w:r w:rsidRPr="00A742EF">
        <w:rPr>
          <w:rFonts w:eastAsiaTheme="minorHAnsi" w:cs="Arial"/>
          <w:szCs w:val="20"/>
          <w:lang w:val="en-GB"/>
        </w:rPr>
        <w:t xml:space="preserve">among project stakeholders or to determine whether the </w:t>
      </w:r>
      <w:r w:rsidRPr="00A742EF">
        <w:rPr>
          <w:rFonts w:cs="Arial"/>
          <w:szCs w:val="20"/>
          <w:lang w:val="en-GB" w:eastAsia="en-GB"/>
        </w:rPr>
        <w:t>EBRD</w:t>
      </w:r>
      <w:r w:rsidRPr="00A742EF">
        <w:rPr>
          <w:rFonts w:eastAsiaTheme="minorHAnsi" w:cs="Arial"/>
          <w:szCs w:val="20"/>
          <w:lang w:val="en-GB"/>
        </w:rPr>
        <w:t xml:space="preserve"> has complied with its ESP and the Project-specific provisions</w:t>
      </w:r>
      <w:r w:rsidRPr="00A742EF">
        <w:rPr>
          <w:rFonts w:cs="Arial"/>
          <w:szCs w:val="20"/>
          <w:lang w:val="en-GB" w:eastAsia="en-GB"/>
        </w:rPr>
        <w:t xml:space="preserve"> </w:t>
      </w:r>
      <w:r w:rsidRPr="00A742EF">
        <w:rPr>
          <w:rFonts w:eastAsiaTheme="minorHAnsi" w:cs="Arial"/>
          <w:szCs w:val="20"/>
          <w:lang w:val="en-GB"/>
        </w:rPr>
        <w:t>of its</w:t>
      </w:r>
      <w:hyperlink r:id="rId37" w:history="1">
        <w:r w:rsidRPr="00A742EF">
          <w:rPr>
            <w:rFonts w:cs="Arial"/>
            <w:color w:val="0000FF"/>
            <w:szCs w:val="20"/>
            <w:u w:val="single"/>
            <w:lang w:val="en-GB" w:eastAsia="en-GB"/>
          </w:rPr>
          <w:t xml:space="preserve"> Access to </w:t>
        </w:r>
        <w:r w:rsidRPr="00A742EF">
          <w:rPr>
            <w:rFonts w:cs="Arial"/>
            <w:color w:val="0000FF"/>
            <w:szCs w:val="20"/>
            <w:u w:val="single"/>
            <w:lang w:val="en-GB" w:eastAsia="en-GB"/>
          </w:rPr>
          <w:lastRenderedPageBreak/>
          <w:t>Information Policy</w:t>
        </w:r>
      </w:hyperlink>
      <w:r w:rsidRPr="00A742EF">
        <w:rPr>
          <w:rFonts w:cs="Arial"/>
          <w:szCs w:val="20"/>
          <w:lang w:val="en-GB" w:eastAsia="en-GB"/>
        </w:rPr>
        <w:t xml:space="preserve">; </w:t>
      </w:r>
      <w:r w:rsidRPr="00A742EF">
        <w:rPr>
          <w:rFonts w:eastAsiaTheme="minorHAnsi" w:cs="Arial"/>
          <w:szCs w:val="20"/>
          <w:lang w:val="en-GB"/>
        </w:rPr>
        <w:t>and where applicable to address any existing non-compliance with these policies, while preventing future non-compliance by the EBRD</w:t>
      </w:r>
      <w:r w:rsidRPr="00A742EF">
        <w:rPr>
          <w:rFonts w:cs="Arial"/>
          <w:szCs w:val="20"/>
          <w:lang w:val="en-GB"/>
        </w:rPr>
        <w:t xml:space="preserve">. </w:t>
      </w:r>
    </w:p>
    <w:p w14:paraId="1B428866" w14:textId="13765606" w:rsidR="00B01F30" w:rsidRDefault="00B01F30" w:rsidP="00A84F08">
      <w:pPr>
        <w:spacing w:line="276" w:lineRule="auto"/>
        <w:rPr>
          <w:rFonts w:cs="Arial"/>
          <w:szCs w:val="20"/>
          <w:lang w:val="en-GB"/>
        </w:rPr>
      </w:pPr>
      <w:r w:rsidRPr="00A742EF">
        <w:rPr>
          <w:rFonts w:cs="Arial"/>
          <w:szCs w:val="20"/>
          <w:lang w:val="en-GB"/>
        </w:rPr>
        <w:t>EBRD’s Independent Project Accountability Mechanism (IPAM), as an independent last resort tool, aims to facilitate the resolution of social, environmental and public disclosure issues raised by PAPs, and civil society organisations about EBRD financed projects among project stakeholders or to determine whether the EBRD has complied with its ESP and the Project-specific provisions of its Access to Information Policy; and where applicable to address any existing non-compliance with these policies, while preventing future non-compliance by the EBRD.</w:t>
      </w:r>
    </w:p>
    <w:p w14:paraId="3DCED2C9" w14:textId="541B1EC3" w:rsidR="00A766CA" w:rsidRPr="00A742EF" w:rsidRDefault="00FC660C" w:rsidP="00A84F08">
      <w:pPr>
        <w:spacing w:line="276" w:lineRule="auto"/>
        <w:rPr>
          <w:rFonts w:cs="Arial"/>
          <w:szCs w:val="20"/>
          <w:lang w:val="en-GB"/>
        </w:rPr>
      </w:pPr>
      <w:r>
        <w:rPr>
          <w:rFonts w:cs="Arial"/>
          <w:szCs w:val="20"/>
          <w:lang w:val="en-GB"/>
        </w:rPr>
        <w:t>AFD’s complaint mechanism is open to any individual, group or community harmed by environmental and social incidents caused by an AFD</w:t>
      </w:r>
      <w:r w:rsidR="006155CF">
        <w:rPr>
          <w:rFonts w:cs="Arial"/>
          <w:szCs w:val="20"/>
          <w:lang w:val="en-GB"/>
        </w:rPr>
        <w:t xml:space="preserve">-funded project. The mechanism is managed by Complaints Office, acting independently of the AFD Operations Division. </w:t>
      </w:r>
      <w:r w:rsidR="009B49F4">
        <w:rPr>
          <w:rFonts w:cs="Arial"/>
          <w:szCs w:val="20"/>
          <w:lang w:val="en-GB"/>
        </w:rPr>
        <w:t xml:space="preserve">It is overseen by </w:t>
      </w:r>
      <w:proofErr w:type="gramStart"/>
      <w:r w:rsidR="009B49F4">
        <w:rPr>
          <w:rFonts w:cs="Arial"/>
          <w:szCs w:val="20"/>
          <w:lang w:val="en-GB"/>
        </w:rPr>
        <w:t>Ethics</w:t>
      </w:r>
      <w:proofErr w:type="gramEnd"/>
      <w:r w:rsidR="009B49F4">
        <w:rPr>
          <w:rFonts w:cs="Arial"/>
          <w:szCs w:val="20"/>
          <w:lang w:val="en-GB"/>
        </w:rPr>
        <w:t xml:space="preserve"> advisor.</w:t>
      </w:r>
      <w:r w:rsidR="002265A4">
        <w:rPr>
          <w:rFonts w:cs="Arial"/>
          <w:szCs w:val="20"/>
          <w:lang w:val="en-GB"/>
        </w:rPr>
        <w:t xml:space="preserve"> This mechanism strengthens the transparency and accountability of AFD funded projects and operations.</w:t>
      </w:r>
    </w:p>
    <w:p w14:paraId="62776D85" w14:textId="77777777" w:rsidR="00B01F30" w:rsidRPr="00A742EF" w:rsidRDefault="00B01F30" w:rsidP="00A84F08">
      <w:pPr>
        <w:spacing w:line="276" w:lineRule="auto"/>
        <w:rPr>
          <w:rFonts w:cs="Arial"/>
          <w:szCs w:val="20"/>
          <w:lang w:val="en-GB"/>
        </w:rPr>
      </w:pPr>
      <w:r w:rsidRPr="00A742EF">
        <w:rPr>
          <w:rFonts w:cs="Arial"/>
          <w:szCs w:val="20"/>
          <w:lang w:val="en-GB"/>
        </w:rPr>
        <w:t>Within this scope, ABB will conform to the disclosure and stakeholder engagement requirements of EBRD ESP (2019) as outlined in PR1, PR5 and PR10</w:t>
      </w:r>
    </w:p>
    <w:p w14:paraId="521DEB61" w14:textId="77777777" w:rsidR="0057775B" w:rsidRPr="00A742EF" w:rsidRDefault="0057775B" w:rsidP="00A84F08">
      <w:pPr>
        <w:spacing w:line="276" w:lineRule="auto"/>
        <w:rPr>
          <w:lang w:val="en-GB"/>
        </w:rPr>
      </w:pPr>
      <w:r w:rsidRPr="00A742EF">
        <w:rPr>
          <w:lang w:val="en-GB"/>
        </w:rPr>
        <w:br w:type="page"/>
      </w:r>
    </w:p>
    <w:p w14:paraId="60DBCFDD" w14:textId="4787538E" w:rsidR="00737644" w:rsidRPr="00A742EF" w:rsidRDefault="002B7DF9" w:rsidP="0023650A">
      <w:pPr>
        <w:pStyle w:val="Heading1"/>
        <w:spacing w:line="276" w:lineRule="auto"/>
        <w:rPr>
          <w:lang w:val="en-GB"/>
        </w:rPr>
      </w:pPr>
      <w:bookmarkStart w:id="83" w:name="_Toc119267206"/>
      <w:bookmarkStart w:id="84" w:name="_Toc117876819"/>
      <w:r w:rsidRPr="00A742EF">
        <w:rPr>
          <w:lang w:val="en-GB"/>
        </w:rPr>
        <w:lastRenderedPageBreak/>
        <w:t>Vulnerable Groups</w:t>
      </w:r>
      <w:bookmarkEnd w:id="83"/>
      <w:r w:rsidRPr="00A742EF">
        <w:rPr>
          <w:lang w:val="en-GB"/>
        </w:rPr>
        <w:t xml:space="preserve"> </w:t>
      </w:r>
      <w:bookmarkEnd w:id="84"/>
    </w:p>
    <w:p w14:paraId="6BC23324" w14:textId="06A44639" w:rsidR="001E6ABC" w:rsidRPr="00A742EF" w:rsidRDefault="00FA4B5C" w:rsidP="0023650A">
      <w:pPr>
        <w:spacing w:line="276" w:lineRule="auto"/>
        <w:rPr>
          <w:lang w:val="en-GB"/>
        </w:rPr>
      </w:pPr>
      <w:r w:rsidRPr="00A742EF">
        <w:rPr>
          <w:lang w:val="en-GB"/>
        </w:rPr>
        <w:t>The vulnerable groups identified by the project include women</w:t>
      </w:r>
      <w:r w:rsidR="0021088E" w:rsidRPr="00A742EF">
        <w:rPr>
          <w:lang w:val="en-GB"/>
        </w:rPr>
        <w:t xml:space="preserve"> (women transport users, mothers with children, female family heads, etc.)</w:t>
      </w:r>
      <w:r w:rsidRPr="00A742EF">
        <w:rPr>
          <w:lang w:val="en-GB"/>
        </w:rPr>
        <w:t xml:space="preserve">, the elderly, children, </w:t>
      </w:r>
      <w:r w:rsidR="0021088E" w:rsidRPr="00A742EF">
        <w:rPr>
          <w:lang w:val="en-GB"/>
        </w:rPr>
        <w:t>people with</w:t>
      </w:r>
      <w:r w:rsidRPr="00A742EF">
        <w:rPr>
          <w:lang w:val="en-GB"/>
        </w:rPr>
        <w:t xml:space="preserve"> physically and mentally </w:t>
      </w:r>
      <w:r w:rsidR="0021088E" w:rsidRPr="00A742EF">
        <w:rPr>
          <w:lang w:val="en-GB"/>
        </w:rPr>
        <w:t>disabilities</w:t>
      </w:r>
      <w:r w:rsidRPr="00A742EF">
        <w:rPr>
          <w:lang w:val="en-GB"/>
        </w:rPr>
        <w:t>, and refugees</w:t>
      </w:r>
      <w:r w:rsidR="00BB075B" w:rsidRPr="00A742EF">
        <w:rPr>
          <w:lang w:val="en-GB"/>
        </w:rPr>
        <w:t xml:space="preserve">. The data regarding </w:t>
      </w:r>
      <w:r w:rsidR="00BB075B" w:rsidRPr="00A742EF">
        <w:rPr>
          <w:b/>
          <w:bCs/>
          <w:lang w:val="en-GB"/>
        </w:rPr>
        <w:t>these identified groups who reside in Mamak</w:t>
      </w:r>
      <w:r w:rsidR="00BB075B" w:rsidRPr="00A742EF">
        <w:rPr>
          <w:lang w:val="en-GB"/>
        </w:rPr>
        <w:t xml:space="preserve"> are given below.</w:t>
      </w:r>
      <w:r w:rsidR="00FA0262" w:rsidRPr="00A742EF">
        <w:rPr>
          <w:lang w:val="en-GB"/>
        </w:rPr>
        <w:t xml:space="preserve"> </w:t>
      </w:r>
      <w:r w:rsidR="00FA0262" w:rsidRPr="00A742EF">
        <w:rPr>
          <w:b/>
          <w:bCs/>
          <w:lang w:val="en-GB"/>
        </w:rPr>
        <w:t>Vulnerable groups to be affected by land acquisition will be identified during the RAP study.</w:t>
      </w:r>
      <w:r w:rsidR="00CE304F" w:rsidRPr="00A742EF">
        <w:rPr>
          <w:lang w:val="en-GB"/>
        </w:rPr>
        <w:t xml:space="preserve"> </w:t>
      </w:r>
    </w:p>
    <w:p w14:paraId="1430CE76" w14:textId="35409931" w:rsidR="00670CF8" w:rsidRPr="00A742EF" w:rsidRDefault="002B7DF9" w:rsidP="00A11073">
      <w:pPr>
        <w:pStyle w:val="Heading2"/>
        <w:rPr>
          <w:lang w:val="en-GB"/>
        </w:rPr>
      </w:pPr>
      <w:bookmarkStart w:id="85" w:name="_Toc119267207"/>
      <w:r w:rsidRPr="00A742EF">
        <w:rPr>
          <w:lang w:val="en-GB"/>
        </w:rPr>
        <w:t>Women</w:t>
      </w:r>
      <w:bookmarkEnd w:id="85"/>
      <w:r w:rsidRPr="00A742EF">
        <w:rPr>
          <w:lang w:val="en-GB"/>
        </w:rPr>
        <w:t xml:space="preserve"> </w:t>
      </w:r>
    </w:p>
    <w:p w14:paraId="7428B6B0" w14:textId="68472BEA" w:rsidR="002B7DF9" w:rsidRPr="00A742EF" w:rsidRDefault="002B7DF9" w:rsidP="002B7DF9">
      <w:pPr>
        <w:spacing w:before="0" w:after="160" w:line="276" w:lineRule="auto"/>
        <w:rPr>
          <w:rFonts w:cs="Arial"/>
          <w:szCs w:val="20"/>
          <w:lang w:val="en-GB"/>
        </w:rPr>
      </w:pPr>
      <w:r w:rsidRPr="00A742EF">
        <w:rPr>
          <w:rFonts w:cs="Arial"/>
          <w:szCs w:val="20"/>
          <w:lang w:val="en-GB"/>
        </w:rPr>
        <w:t xml:space="preserve">The number of women in Ankara and Mamak is 2,903,916 and 342,402. </w:t>
      </w:r>
      <w:r w:rsidRPr="00A742EF">
        <w:rPr>
          <w:rStyle w:val="FootnoteReference"/>
          <w:rFonts w:cs="Arial"/>
          <w:szCs w:val="20"/>
          <w:lang w:val="en-GB"/>
        </w:rPr>
        <w:footnoteReference w:id="8"/>
      </w:r>
      <w:r w:rsidRPr="00A742EF">
        <w:rPr>
          <w:rFonts w:cs="Arial"/>
          <w:szCs w:val="20"/>
          <w:lang w:val="en-GB"/>
        </w:rPr>
        <w:t xml:space="preserve"> The population of women residing in the Project </w:t>
      </w:r>
      <w:r w:rsidR="00D20F15" w:rsidRPr="00A742EF">
        <w:rPr>
          <w:rFonts w:cs="Arial"/>
          <w:szCs w:val="20"/>
          <w:lang w:val="en-GB"/>
        </w:rPr>
        <w:t>neighbourhood</w:t>
      </w:r>
      <w:r w:rsidRPr="00A742EF">
        <w:rPr>
          <w:rFonts w:cs="Arial"/>
          <w:szCs w:val="20"/>
          <w:lang w:val="en-GB"/>
        </w:rPr>
        <w:t xml:space="preserve"> constitutes 19.4 percent of the total number of women living in Mamak. The female population in these </w:t>
      </w:r>
      <w:r w:rsidR="00D20F15" w:rsidRPr="00A742EF">
        <w:rPr>
          <w:rFonts w:cs="Arial"/>
          <w:szCs w:val="20"/>
          <w:lang w:val="en-GB"/>
        </w:rPr>
        <w:t>neighbourhoods</w:t>
      </w:r>
      <w:r w:rsidRPr="00A742EF">
        <w:rPr>
          <w:rFonts w:cs="Arial"/>
          <w:szCs w:val="20"/>
          <w:lang w:val="en-GB"/>
        </w:rPr>
        <w:t xml:space="preserve">, except for </w:t>
      </w:r>
      <w:proofErr w:type="spellStart"/>
      <w:r w:rsidRPr="00A742EF">
        <w:rPr>
          <w:rFonts w:cs="Arial"/>
          <w:szCs w:val="20"/>
          <w:lang w:val="en-GB"/>
        </w:rPr>
        <w:t>Akşemsettin</w:t>
      </w:r>
      <w:proofErr w:type="spellEnd"/>
      <w:r w:rsidRPr="00A742EF">
        <w:rPr>
          <w:rFonts w:cs="Arial"/>
          <w:szCs w:val="20"/>
          <w:lang w:val="en-GB"/>
        </w:rPr>
        <w:t xml:space="preserve"> and </w:t>
      </w:r>
      <w:proofErr w:type="spellStart"/>
      <w:r w:rsidRPr="00A742EF">
        <w:rPr>
          <w:rFonts w:cs="Arial"/>
          <w:szCs w:val="20"/>
          <w:lang w:val="en-GB"/>
        </w:rPr>
        <w:t>Fahri</w:t>
      </w:r>
      <w:proofErr w:type="spellEnd"/>
      <w:r w:rsidRPr="00A742EF">
        <w:rPr>
          <w:rFonts w:cs="Arial"/>
          <w:szCs w:val="20"/>
          <w:lang w:val="en-GB"/>
        </w:rPr>
        <w:t xml:space="preserve"> </w:t>
      </w:r>
      <w:proofErr w:type="spellStart"/>
      <w:r w:rsidRPr="00A742EF">
        <w:rPr>
          <w:rFonts w:cs="Arial"/>
          <w:szCs w:val="20"/>
          <w:lang w:val="en-GB"/>
        </w:rPr>
        <w:t>Korutürk</w:t>
      </w:r>
      <w:proofErr w:type="spellEnd"/>
      <w:r w:rsidRPr="00A742EF">
        <w:rPr>
          <w:rFonts w:cs="Arial"/>
          <w:szCs w:val="20"/>
          <w:lang w:val="en-GB"/>
        </w:rPr>
        <w:t xml:space="preserve">, is slightly higher than the male population. In line with its goal of being a Women Friendly City, Ankara Metropolitan Municipality conducted quantitative research with 8000 women. Based on this research, 65 percent of the women state their need for </w:t>
      </w:r>
      <w:r w:rsidR="00D20F15" w:rsidRPr="00A742EF">
        <w:rPr>
          <w:rFonts w:cs="Arial"/>
          <w:szCs w:val="20"/>
          <w:lang w:val="en-GB"/>
        </w:rPr>
        <w:t>k</w:t>
      </w:r>
      <w:r w:rsidR="00D20F15">
        <w:rPr>
          <w:rFonts w:cs="Arial"/>
          <w:szCs w:val="20"/>
          <w:lang w:val="en-GB"/>
        </w:rPr>
        <w:t>indergartens</w:t>
      </w:r>
      <w:r w:rsidRPr="00A742EF">
        <w:rPr>
          <w:rFonts w:cs="Arial"/>
          <w:szCs w:val="20"/>
          <w:lang w:val="en-GB"/>
        </w:rPr>
        <w:t xml:space="preserve"> and children's clubs, while 53.4 percent want parks and recreation areas in which baby care rooms are located. Accordingly, various projects in the province and Mamak have been carried out. These projects conducted in Mamak are shown in below table </w:t>
      </w:r>
    </w:p>
    <w:p w14:paraId="40F8FAA1" w14:textId="1B36E03E" w:rsidR="002B7DF9" w:rsidRPr="00A742EF" w:rsidRDefault="002B7DF9" w:rsidP="004E0059">
      <w:pPr>
        <w:pStyle w:val="Caption"/>
        <w:rPr>
          <w:lang w:val="en-GB"/>
        </w:rPr>
      </w:pPr>
      <w:r w:rsidRPr="00A742EF">
        <w:rPr>
          <w:lang w:val="en-GB"/>
        </w:rPr>
        <w:t xml:space="preserve">Table </w:t>
      </w:r>
      <w:r w:rsidR="00535DCA" w:rsidRPr="00A742EF">
        <w:rPr>
          <w:lang w:val="en-GB"/>
        </w:rPr>
        <w:fldChar w:fldCharType="begin"/>
      </w:r>
      <w:r w:rsidR="00535DCA" w:rsidRPr="00A742EF">
        <w:rPr>
          <w:lang w:val="en-GB"/>
        </w:rPr>
        <w:instrText xml:space="preserve"> STYLEREF 1 \s </w:instrText>
      </w:r>
      <w:r w:rsidR="00535DCA" w:rsidRPr="00A742EF">
        <w:rPr>
          <w:lang w:val="en-GB"/>
        </w:rPr>
        <w:fldChar w:fldCharType="separate"/>
      </w:r>
      <w:r w:rsidR="007D76E7" w:rsidRPr="00A742EF">
        <w:rPr>
          <w:noProof/>
          <w:lang w:val="en-GB"/>
        </w:rPr>
        <w:t>8</w:t>
      </w:r>
      <w:r w:rsidR="00535DCA" w:rsidRPr="00A742EF">
        <w:rPr>
          <w:noProof/>
          <w:lang w:val="en-GB"/>
        </w:rPr>
        <w:fldChar w:fldCharType="end"/>
      </w:r>
      <w:r w:rsidR="007D76E7" w:rsidRPr="00A742EF">
        <w:rPr>
          <w:lang w:val="en-GB"/>
        </w:rPr>
        <w:noBreakHyphen/>
      </w:r>
      <w:r w:rsidR="00535DCA" w:rsidRPr="00A742EF">
        <w:rPr>
          <w:lang w:val="en-GB"/>
        </w:rPr>
        <w:fldChar w:fldCharType="begin"/>
      </w:r>
      <w:r w:rsidR="00535DCA" w:rsidRPr="00A742EF">
        <w:rPr>
          <w:lang w:val="en-GB"/>
        </w:rPr>
        <w:instrText xml:space="preserve"> SEQ Table \* ARABIC \s 1 </w:instrText>
      </w:r>
      <w:r w:rsidR="00535DCA" w:rsidRPr="00A742EF">
        <w:rPr>
          <w:lang w:val="en-GB"/>
        </w:rPr>
        <w:fldChar w:fldCharType="separate"/>
      </w:r>
      <w:r w:rsidR="007D76E7" w:rsidRPr="00A742EF">
        <w:rPr>
          <w:noProof/>
          <w:lang w:val="en-GB"/>
        </w:rPr>
        <w:t>1</w:t>
      </w:r>
      <w:r w:rsidR="00535DCA" w:rsidRPr="00A742EF">
        <w:rPr>
          <w:noProof/>
          <w:lang w:val="en-GB"/>
        </w:rPr>
        <w:fldChar w:fldCharType="end"/>
      </w:r>
      <w:r w:rsidRPr="00A742EF">
        <w:rPr>
          <w:lang w:val="en-GB"/>
        </w:rPr>
        <w:t>. Projects Carried Out By Ankara Metropolitan Municipality</w:t>
      </w:r>
    </w:p>
    <w:tbl>
      <w:tblPr>
        <w:tblStyle w:val="ListTable3-Accent1"/>
        <w:tblW w:w="0" w:type="auto"/>
        <w:tblLook w:val="04A0" w:firstRow="1" w:lastRow="0" w:firstColumn="1" w:lastColumn="0" w:noHBand="0" w:noVBand="1"/>
      </w:tblPr>
      <w:tblGrid>
        <w:gridCol w:w="2753"/>
        <w:gridCol w:w="3396"/>
      </w:tblGrid>
      <w:tr w:rsidR="002B7DF9" w:rsidRPr="00A742EF" w14:paraId="5F935ABA" w14:textId="77777777" w:rsidTr="002B7DF9">
        <w:trPr>
          <w:cnfStyle w:val="100000000000" w:firstRow="1" w:lastRow="0" w:firstColumn="0" w:lastColumn="0" w:oddVBand="0" w:evenVBand="0" w:oddHBand="0" w:evenHBand="0" w:firstRowFirstColumn="0" w:firstRowLastColumn="0" w:lastRowFirstColumn="0" w:lastRowLastColumn="0"/>
          <w:trHeight w:val="295"/>
        </w:trPr>
        <w:tc>
          <w:tcPr>
            <w:cnfStyle w:val="001000000100" w:firstRow="0" w:lastRow="0" w:firstColumn="1" w:lastColumn="0" w:oddVBand="0" w:evenVBand="0" w:oddHBand="0" w:evenHBand="0" w:firstRowFirstColumn="1" w:firstRowLastColumn="0" w:lastRowFirstColumn="0" w:lastRowLastColumn="0"/>
            <w:tcW w:w="2753" w:type="dxa"/>
          </w:tcPr>
          <w:p w14:paraId="6F333E32" w14:textId="77777777" w:rsidR="002B7DF9" w:rsidRPr="00A742EF" w:rsidRDefault="002B7DF9" w:rsidP="00A742EF">
            <w:pPr>
              <w:pStyle w:val="ListParagraph"/>
              <w:jc w:val="center"/>
              <w:rPr>
                <w:rFonts w:cs="Arial"/>
                <w:color w:val="000000" w:themeColor="text1"/>
                <w:szCs w:val="20"/>
                <w:lang w:val="en-GB"/>
              </w:rPr>
            </w:pPr>
            <w:proofErr w:type="spellStart"/>
            <w:r w:rsidRPr="00A742EF">
              <w:rPr>
                <w:rFonts w:cs="Arial"/>
                <w:color w:val="000000" w:themeColor="text1"/>
                <w:szCs w:val="20"/>
                <w:lang w:val="en-GB"/>
              </w:rPr>
              <w:t>Neighborhood</w:t>
            </w:r>
            <w:proofErr w:type="spellEnd"/>
          </w:p>
        </w:tc>
        <w:tc>
          <w:tcPr>
            <w:tcW w:w="3396" w:type="dxa"/>
          </w:tcPr>
          <w:p w14:paraId="1BE5F276" w14:textId="77777777" w:rsidR="002B7DF9" w:rsidRPr="00A742EF" w:rsidRDefault="002B7DF9" w:rsidP="00A742EF">
            <w:pPr>
              <w:pStyle w:val="ListParagraph"/>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0"/>
                <w:lang w:val="en-GB"/>
              </w:rPr>
            </w:pPr>
            <w:r w:rsidRPr="00A742EF">
              <w:rPr>
                <w:rFonts w:cs="Arial"/>
                <w:color w:val="000000" w:themeColor="text1"/>
                <w:szCs w:val="20"/>
                <w:lang w:val="en-GB"/>
              </w:rPr>
              <w:t>Project Name</w:t>
            </w:r>
          </w:p>
        </w:tc>
      </w:tr>
      <w:tr w:rsidR="002B7DF9" w:rsidRPr="00A742EF" w14:paraId="4D76A040" w14:textId="77777777" w:rsidTr="002B7DF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53" w:type="dxa"/>
          </w:tcPr>
          <w:p w14:paraId="330C84D0" w14:textId="77777777" w:rsidR="002B7DF9" w:rsidRPr="00A742EF" w:rsidRDefault="002B7DF9" w:rsidP="00A742EF">
            <w:pPr>
              <w:pStyle w:val="ListParagraph"/>
              <w:jc w:val="center"/>
              <w:rPr>
                <w:rFonts w:cs="Arial"/>
                <w:szCs w:val="20"/>
                <w:lang w:val="en-GB"/>
              </w:rPr>
            </w:pPr>
            <w:proofErr w:type="spellStart"/>
            <w:r w:rsidRPr="00A742EF">
              <w:rPr>
                <w:rFonts w:cs="Arial"/>
                <w:szCs w:val="20"/>
                <w:lang w:val="en-GB"/>
              </w:rPr>
              <w:t>Abidinpaşa</w:t>
            </w:r>
            <w:proofErr w:type="spellEnd"/>
          </w:p>
        </w:tc>
        <w:tc>
          <w:tcPr>
            <w:tcW w:w="3396" w:type="dxa"/>
          </w:tcPr>
          <w:p w14:paraId="024FE0FB" w14:textId="77777777" w:rsidR="002B7DF9" w:rsidRPr="00A742EF" w:rsidRDefault="002B7DF9" w:rsidP="00A742EF">
            <w:pPr>
              <w:pStyle w:val="ListParagraph"/>
              <w:jc w:val="center"/>
              <w:cnfStyle w:val="000000100000" w:firstRow="0" w:lastRow="0" w:firstColumn="0" w:lastColumn="0" w:oddVBand="0" w:evenVBand="0" w:oddHBand="1" w:evenHBand="0" w:firstRowFirstColumn="0" w:firstRowLastColumn="0" w:lastRowFirstColumn="0" w:lastRowLastColumn="0"/>
              <w:rPr>
                <w:rFonts w:cs="Arial"/>
                <w:szCs w:val="20"/>
                <w:lang w:val="en-GB"/>
              </w:rPr>
            </w:pPr>
            <w:r w:rsidRPr="00A742EF">
              <w:rPr>
                <w:rFonts w:cs="Arial"/>
                <w:szCs w:val="20"/>
                <w:lang w:val="en-GB"/>
              </w:rPr>
              <w:t>Children's Club</w:t>
            </w:r>
          </w:p>
        </w:tc>
      </w:tr>
      <w:tr w:rsidR="002B7DF9" w:rsidRPr="00A742EF" w14:paraId="73C7464B" w14:textId="77777777" w:rsidTr="002B7DF9">
        <w:trPr>
          <w:trHeight w:val="295"/>
        </w:trPr>
        <w:tc>
          <w:tcPr>
            <w:cnfStyle w:val="001000000000" w:firstRow="0" w:lastRow="0" w:firstColumn="1" w:lastColumn="0" w:oddVBand="0" w:evenVBand="0" w:oddHBand="0" w:evenHBand="0" w:firstRowFirstColumn="0" w:firstRowLastColumn="0" w:lastRowFirstColumn="0" w:lastRowLastColumn="0"/>
            <w:tcW w:w="2753" w:type="dxa"/>
            <w:vMerge w:val="restart"/>
          </w:tcPr>
          <w:p w14:paraId="5AEE9164" w14:textId="77777777" w:rsidR="002B7DF9" w:rsidRPr="00A742EF" w:rsidRDefault="002B7DF9" w:rsidP="00A742EF">
            <w:pPr>
              <w:pStyle w:val="ListParagraph"/>
              <w:jc w:val="center"/>
              <w:rPr>
                <w:rFonts w:cs="Arial"/>
                <w:b w:val="0"/>
                <w:bCs w:val="0"/>
                <w:szCs w:val="20"/>
                <w:lang w:val="en-GB"/>
              </w:rPr>
            </w:pPr>
            <w:proofErr w:type="spellStart"/>
            <w:r w:rsidRPr="00A742EF">
              <w:rPr>
                <w:rFonts w:cs="Arial"/>
                <w:szCs w:val="20"/>
                <w:lang w:val="en-GB"/>
              </w:rPr>
              <w:t>Şafaktepe</w:t>
            </w:r>
            <w:proofErr w:type="spellEnd"/>
          </w:p>
          <w:p w14:paraId="0D4C8784" w14:textId="77777777" w:rsidR="002B7DF9" w:rsidRPr="00A742EF" w:rsidRDefault="002B7DF9" w:rsidP="00A742EF">
            <w:pPr>
              <w:pStyle w:val="ListParagraph"/>
              <w:jc w:val="center"/>
              <w:rPr>
                <w:rFonts w:cs="Arial"/>
                <w:szCs w:val="20"/>
                <w:lang w:val="en-GB"/>
              </w:rPr>
            </w:pPr>
          </w:p>
        </w:tc>
        <w:tc>
          <w:tcPr>
            <w:tcW w:w="3396" w:type="dxa"/>
          </w:tcPr>
          <w:p w14:paraId="4BF792CB" w14:textId="77777777" w:rsidR="002B7DF9" w:rsidRPr="00A742EF" w:rsidRDefault="002B7DF9" w:rsidP="00A742EF">
            <w:pPr>
              <w:pStyle w:val="ListParagraph"/>
              <w:jc w:val="center"/>
              <w:cnfStyle w:val="000000000000" w:firstRow="0" w:lastRow="0" w:firstColumn="0" w:lastColumn="0" w:oddVBand="0" w:evenVBand="0" w:oddHBand="0" w:evenHBand="0" w:firstRowFirstColumn="0" w:firstRowLastColumn="0" w:lastRowFirstColumn="0" w:lastRowLastColumn="0"/>
              <w:rPr>
                <w:rFonts w:cs="Arial"/>
                <w:szCs w:val="20"/>
                <w:lang w:val="en-GB"/>
              </w:rPr>
            </w:pPr>
            <w:r w:rsidRPr="00A742EF">
              <w:rPr>
                <w:rFonts w:cs="Arial"/>
                <w:szCs w:val="20"/>
                <w:lang w:val="en-GB"/>
              </w:rPr>
              <w:t>Women's Club</w:t>
            </w:r>
          </w:p>
        </w:tc>
      </w:tr>
      <w:tr w:rsidR="002B7DF9" w:rsidRPr="00A742EF" w14:paraId="56EFE021" w14:textId="77777777" w:rsidTr="002B7DF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53" w:type="dxa"/>
            <w:vMerge/>
          </w:tcPr>
          <w:p w14:paraId="3EE08F33" w14:textId="77777777" w:rsidR="002B7DF9" w:rsidRPr="00A742EF" w:rsidRDefault="002B7DF9" w:rsidP="00A742EF">
            <w:pPr>
              <w:pStyle w:val="ListParagraph"/>
              <w:jc w:val="center"/>
              <w:rPr>
                <w:rFonts w:cs="Arial"/>
                <w:szCs w:val="20"/>
                <w:lang w:val="en-GB"/>
              </w:rPr>
            </w:pPr>
          </w:p>
        </w:tc>
        <w:tc>
          <w:tcPr>
            <w:tcW w:w="3396" w:type="dxa"/>
          </w:tcPr>
          <w:p w14:paraId="47E27D5B" w14:textId="77777777" w:rsidR="002B7DF9" w:rsidRPr="00A742EF" w:rsidRDefault="002B7DF9" w:rsidP="00A742EF">
            <w:pPr>
              <w:pStyle w:val="ListParagraph"/>
              <w:jc w:val="center"/>
              <w:cnfStyle w:val="000000100000" w:firstRow="0" w:lastRow="0" w:firstColumn="0" w:lastColumn="0" w:oddVBand="0" w:evenVBand="0" w:oddHBand="1" w:evenHBand="0" w:firstRowFirstColumn="0" w:firstRowLastColumn="0" w:lastRowFirstColumn="0" w:lastRowLastColumn="0"/>
              <w:rPr>
                <w:rFonts w:cs="Arial"/>
                <w:szCs w:val="20"/>
                <w:lang w:val="en-GB"/>
              </w:rPr>
            </w:pPr>
            <w:r w:rsidRPr="00A742EF">
              <w:rPr>
                <w:rFonts w:cs="Arial"/>
                <w:szCs w:val="20"/>
                <w:lang w:val="en-GB"/>
              </w:rPr>
              <w:t xml:space="preserve">Women Counselling </w:t>
            </w:r>
            <w:proofErr w:type="spellStart"/>
            <w:r w:rsidRPr="00A742EF">
              <w:rPr>
                <w:rFonts w:cs="Arial"/>
                <w:szCs w:val="20"/>
                <w:lang w:val="en-GB"/>
              </w:rPr>
              <w:t>Center</w:t>
            </w:r>
            <w:proofErr w:type="spellEnd"/>
          </w:p>
        </w:tc>
      </w:tr>
      <w:tr w:rsidR="002B7DF9" w:rsidRPr="00A742EF" w14:paraId="3B16497B" w14:textId="77777777" w:rsidTr="002B7DF9">
        <w:trPr>
          <w:trHeight w:val="295"/>
        </w:trPr>
        <w:tc>
          <w:tcPr>
            <w:cnfStyle w:val="001000000000" w:firstRow="0" w:lastRow="0" w:firstColumn="1" w:lastColumn="0" w:oddVBand="0" w:evenVBand="0" w:oddHBand="0" w:evenHBand="0" w:firstRowFirstColumn="0" w:firstRowLastColumn="0" w:lastRowFirstColumn="0" w:lastRowLastColumn="0"/>
            <w:tcW w:w="2753" w:type="dxa"/>
            <w:vMerge/>
          </w:tcPr>
          <w:p w14:paraId="4B76242F" w14:textId="77777777" w:rsidR="002B7DF9" w:rsidRPr="00A742EF" w:rsidRDefault="002B7DF9" w:rsidP="00A742EF">
            <w:pPr>
              <w:pStyle w:val="ListParagraph"/>
              <w:jc w:val="center"/>
              <w:rPr>
                <w:rFonts w:cs="Arial"/>
                <w:szCs w:val="20"/>
                <w:lang w:val="en-GB"/>
              </w:rPr>
            </w:pPr>
          </w:p>
        </w:tc>
        <w:tc>
          <w:tcPr>
            <w:tcW w:w="3396" w:type="dxa"/>
          </w:tcPr>
          <w:p w14:paraId="0E5702E2" w14:textId="77777777" w:rsidR="002B7DF9" w:rsidRPr="00A742EF" w:rsidRDefault="002B7DF9" w:rsidP="00A742EF">
            <w:pPr>
              <w:pStyle w:val="ListParagraph"/>
              <w:jc w:val="center"/>
              <w:cnfStyle w:val="000000000000" w:firstRow="0" w:lastRow="0" w:firstColumn="0" w:lastColumn="0" w:oddVBand="0" w:evenVBand="0" w:oddHBand="0" w:evenHBand="0" w:firstRowFirstColumn="0" w:firstRowLastColumn="0" w:lastRowFirstColumn="0" w:lastRowLastColumn="0"/>
              <w:rPr>
                <w:rFonts w:cs="Arial"/>
                <w:szCs w:val="20"/>
                <w:lang w:val="en-GB"/>
              </w:rPr>
            </w:pPr>
            <w:r w:rsidRPr="00A742EF">
              <w:rPr>
                <w:rFonts w:cs="Arial"/>
                <w:szCs w:val="20"/>
                <w:lang w:val="en-GB"/>
              </w:rPr>
              <w:t xml:space="preserve">Children's Activity </w:t>
            </w:r>
            <w:proofErr w:type="spellStart"/>
            <w:r w:rsidRPr="00A742EF">
              <w:rPr>
                <w:rFonts w:cs="Arial"/>
                <w:szCs w:val="20"/>
                <w:lang w:val="en-GB"/>
              </w:rPr>
              <w:t>Center</w:t>
            </w:r>
            <w:proofErr w:type="spellEnd"/>
          </w:p>
        </w:tc>
      </w:tr>
      <w:tr w:rsidR="002B7DF9" w:rsidRPr="00A742EF" w14:paraId="474B8FD0" w14:textId="77777777" w:rsidTr="002B7DF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53" w:type="dxa"/>
          </w:tcPr>
          <w:p w14:paraId="610DC20F" w14:textId="77777777" w:rsidR="002B7DF9" w:rsidRPr="00A742EF" w:rsidRDefault="002B7DF9" w:rsidP="00A742EF">
            <w:pPr>
              <w:pStyle w:val="ListParagraph"/>
              <w:jc w:val="center"/>
              <w:rPr>
                <w:rFonts w:cs="Arial"/>
                <w:szCs w:val="20"/>
                <w:lang w:val="en-GB"/>
              </w:rPr>
            </w:pPr>
            <w:proofErr w:type="spellStart"/>
            <w:r w:rsidRPr="00A742EF">
              <w:rPr>
                <w:rFonts w:cs="Arial"/>
                <w:szCs w:val="20"/>
                <w:lang w:val="en-GB"/>
              </w:rPr>
              <w:t>Üreğil</w:t>
            </w:r>
            <w:proofErr w:type="spellEnd"/>
          </w:p>
        </w:tc>
        <w:tc>
          <w:tcPr>
            <w:tcW w:w="3396" w:type="dxa"/>
          </w:tcPr>
          <w:p w14:paraId="67DA9323" w14:textId="77777777" w:rsidR="002B7DF9" w:rsidRPr="00A742EF" w:rsidRDefault="002B7DF9" w:rsidP="00A742EF">
            <w:pPr>
              <w:pStyle w:val="ListParagraph"/>
              <w:jc w:val="center"/>
              <w:cnfStyle w:val="000000100000" w:firstRow="0" w:lastRow="0" w:firstColumn="0" w:lastColumn="0" w:oddVBand="0" w:evenVBand="0" w:oddHBand="1" w:evenHBand="0" w:firstRowFirstColumn="0" w:firstRowLastColumn="0" w:lastRowFirstColumn="0" w:lastRowLastColumn="0"/>
              <w:rPr>
                <w:rFonts w:cs="Arial"/>
                <w:szCs w:val="20"/>
                <w:lang w:val="en-GB"/>
              </w:rPr>
            </w:pPr>
            <w:r w:rsidRPr="00A742EF">
              <w:rPr>
                <w:rFonts w:cs="Arial"/>
                <w:szCs w:val="20"/>
                <w:lang w:val="en-GB"/>
              </w:rPr>
              <w:t xml:space="preserve">Children Day Care </w:t>
            </w:r>
            <w:proofErr w:type="spellStart"/>
            <w:r w:rsidRPr="00A742EF">
              <w:rPr>
                <w:rFonts w:cs="Arial"/>
                <w:szCs w:val="20"/>
                <w:lang w:val="en-GB"/>
              </w:rPr>
              <w:t>Center</w:t>
            </w:r>
            <w:proofErr w:type="spellEnd"/>
          </w:p>
        </w:tc>
      </w:tr>
      <w:tr w:rsidR="002B7DF9" w:rsidRPr="00A742EF" w14:paraId="5C6022C6" w14:textId="77777777" w:rsidTr="002B7DF9">
        <w:trPr>
          <w:trHeight w:val="295"/>
        </w:trPr>
        <w:tc>
          <w:tcPr>
            <w:cnfStyle w:val="001000000000" w:firstRow="0" w:lastRow="0" w:firstColumn="1" w:lastColumn="0" w:oddVBand="0" w:evenVBand="0" w:oddHBand="0" w:evenHBand="0" w:firstRowFirstColumn="0" w:firstRowLastColumn="0" w:lastRowFirstColumn="0" w:lastRowLastColumn="0"/>
            <w:tcW w:w="2753" w:type="dxa"/>
          </w:tcPr>
          <w:p w14:paraId="38D90032" w14:textId="77777777" w:rsidR="002B7DF9" w:rsidRPr="00A742EF" w:rsidRDefault="002B7DF9" w:rsidP="00A742EF">
            <w:pPr>
              <w:pStyle w:val="ListParagraph"/>
              <w:jc w:val="center"/>
              <w:rPr>
                <w:rFonts w:cs="Arial"/>
                <w:szCs w:val="20"/>
                <w:lang w:val="en-GB"/>
              </w:rPr>
            </w:pPr>
            <w:proofErr w:type="spellStart"/>
            <w:r w:rsidRPr="00A742EF">
              <w:rPr>
                <w:rFonts w:cs="Arial"/>
                <w:szCs w:val="20"/>
                <w:lang w:val="en-GB"/>
              </w:rPr>
              <w:t>Abidinpaşa</w:t>
            </w:r>
            <w:proofErr w:type="spellEnd"/>
          </w:p>
        </w:tc>
        <w:tc>
          <w:tcPr>
            <w:tcW w:w="3396" w:type="dxa"/>
            <w:vMerge w:val="restart"/>
          </w:tcPr>
          <w:p w14:paraId="77E94BA3" w14:textId="77777777" w:rsidR="002B7DF9" w:rsidRPr="00A742EF" w:rsidRDefault="002B7DF9" w:rsidP="00A742EF">
            <w:pPr>
              <w:pStyle w:val="ListParagraph"/>
              <w:jc w:val="center"/>
              <w:cnfStyle w:val="000000000000" w:firstRow="0" w:lastRow="0" w:firstColumn="0" w:lastColumn="0" w:oddVBand="0" w:evenVBand="0" w:oddHBand="0" w:evenHBand="0" w:firstRowFirstColumn="0" w:firstRowLastColumn="0" w:lastRowFirstColumn="0" w:lastRowLastColumn="0"/>
              <w:rPr>
                <w:rFonts w:cs="Arial"/>
                <w:szCs w:val="20"/>
                <w:lang w:val="en-GB"/>
              </w:rPr>
            </w:pPr>
            <w:r w:rsidRPr="00A742EF">
              <w:rPr>
                <w:rFonts w:cs="Arial"/>
                <w:szCs w:val="20"/>
                <w:lang w:val="en-GB"/>
              </w:rPr>
              <w:t xml:space="preserve">Mamak Field Studies </w:t>
            </w:r>
          </w:p>
          <w:p w14:paraId="4C07A560" w14:textId="77777777" w:rsidR="002B7DF9" w:rsidRPr="00A742EF" w:rsidRDefault="002B7DF9" w:rsidP="00A742EF">
            <w:pPr>
              <w:pStyle w:val="ListParagraph"/>
              <w:jc w:val="center"/>
              <w:cnfStyle w:val="000000000000" w:firstRow="0" w:lastRow="0" w:firstColumn="0" w:lastColumn="0" w:oddVBand="0" w:evenVBand="0" w:oddHBand="0" w:evenHBand="0" w:firstRowFirstColumn="0" w:firstRowLastColumn="0" w:lastRowFirstColumn="0" w:lastRowLastColumn="0"/>
              <w:rPr>
                <w:rFonts w:cs="Arial"/>
                <w:szCs w:val="20"/>
                <w:lang w:val="en-GB"/>
              </w:rPr>
            </w:pPr>
            <w:r w:rsidRPr="00A742EF">
              <w:rPr>
                <w:rFonts w:cs="Arial"/>
                <w:szCs w:val="20"/>
                <w:lang w:val="en-GB"/>
              </w:rPr>
              <w:t>Health Education Hygiene Kit Support</w:t>
            </w:r>
          </w:p>
        </w:tc>
      </w:tr>
      <w:tr w:rsidR="002B7DF9" w:rsidRPr="00A742EF" w14:paraId="28145AA6" w14:textId="77777777" w:rsidTr="002B7DF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53" w:type="dxa"/>
          </w:tcPr>
          <w:p w14:paraId="6F22EA08" w14:textId="77777777" w:rsidR="002B7DF9" w:rsidRPr="00A742EF" w:rsidRDefault="002B7DF9" w:rsidP="00A742EF">
            <w:pPr>
              <w:pStyle w:val="ListParagraph"/>
              <w:jc w:val="center"/>
              <w:rPr>
                <w:rFonts w:cs="Arial"/>
                <w:szCs w:val="20"/>
                <w:lang w:val="en-GB"/>
              </w:rPr>
            </w:pPr>
            <w:proofErr w:type="spellStart"/>
            <w:r w:rsidRPr="00A742EF">
              <w:rPr>
                <w:rFonts w:cs="Arial"/>
                <w:szCs w:val="20"/>
                <w:lang w:val="en-GB"/>
              </w:rPr>
              <w:t>Tuzluçayır</w:t>
            </w:r>
            <w:proofErr w:type="spellEnd"/>
          </w:p>
        </w:tc>
        <w:tc>
          <w:tcPr>
            <w:tcW w:w="3396" w:type="dxa"/>
            <w:vMerge/>
          </w:tcPr>
          <w:p w14:paraId="29792886" w14:textId="77777777" w:rsidR="002B7DF9" w:rsidRPr="00A742EF" w:rsidRDefault="002B7DF9" w:rsidP="00A742EF">
            <w:pPr>
              <w:pStyle w:val="ListParagraph"/>
              <w:jc w:val="center"/>
              <w:cnfStyle w:val="000000100000" w:firstRow="0" w:lastRow="0" w:firstColumn="0" w:lastColumn="0" w:oddVBand="0" w:evenVBand="0" w:oddHBand="1" w:evenHBand="0" w:firstRowFirstColumn="0" w:firstRowLastColumn="0" w:lastRowFirstColumn="0" w:lastRowLastColumn="0"/>
              <w:rPr>
                <w:rFonts w:cs="Arial"/>
                <w:szCs w:val="20"/>
                <w:lang w:val="en-GB"/>
              </w:rPr>
            </w:pPr>
          </w:p>
        </w:tc>
      </w:tr>
      <w:tr w:rsidR="002B7DF9" w:rsidRPr="00A742EF" w14:paraId="3BE5E8C5" w14:textId="77777777" w:rsidTr="002B7DF9">
        <w:trPr>
          <w:trHeight w:val="295"/>
        </w:trPr>
        <w:tc>
          <w:tcPr>
            <w:cnfStyle w:val="001000000000" w:firstRow="0" w:lastRow="0" w:firstColumn="1" w:lastColumn="0" w:oddVBand="0" w:evenVBand="0" w:oddHBand="0" w:evenHBand="0" w:firstRowFirstColumn="0" w:firstRowLastColumn="0" w:lastRowFirstColumn="0" w:lastRowLastColumn="0"/>
            <w:tcW w:w="2753" w:type="dxa"/>
          </w:tcPr>
          <w:p w14:paraId="2FE64E19" w14:textId="77777777" w:rsidR="002B7DF9" w:rsidRPr="00A742EF" w:rsidRDefault="002B7DF9" w:rsidP="00A742EF">
            <w:pPr>
              <w:pStyle w:val="ListParagraph"/>
              <w:jc w:val="center"/>
              <w:rPr>
                <w:rFonts w:cs="Arial"/>
                <w:szCs w:val="20"/>
                <w:lang w:val="en-GB"/>
              </w:rPr>
            </w:pPr>
            <w:proofErr w:type="spellStart"/>
            <w:r w:rsidRPr="00A742EF">
              <w:rPr>
                <w:rFonts w:cs="Arial"/>
                <w:szCs w:val="20"/>
                <w:lang w:val="en-GB"/>
              </w:rPr>
              <w:t>Saimekadın</w:t>
            </w:r>
            <w:proofErr w:type="spellEnd"/>
          </w:p>
        </w:tc>
        <w:tc>
          <w:tcPr>
            <w:tcW w:w="3396" w:type="dxa"/>
            <w:vMerge/>
          </w:tcPr>
          <w:p w14:paraId="314EECF9" w14:textId="77777777" w:rsidR="002B7DF9" w:rsidRPr="00A742EF" w:rsidRDefault="002B7DF9" w:rsidP="00A742EF">
            <w:pPr>
              <w:pStyle w:val="ListParagraph"/>
              <w:jc w:val="center"/>
              <w:cnfStyle w:val="000000000000" w:firstRow="0" w:lastRow="0" w:firstColumn="0" w:lastColumn="0" w:oddVBand="0" w:evenVBand="0" w:oddHBand="0" w:evenHBand="0" w:firstRowFirstColumn="0" w:firstRowLastColumn="0" w:lastRowFirstColumn="0" w:lastRowLastColumn="0"/>
              <w:rPr>
                <w:rFonts w:cs="Arial"/>
                <w:szCs w:val="20"/>
                <w:lang w:val="en-GB"/>
              </w:rPr>
            </w:pPr>
          </w:p>
        </w:tc>
      </w:tr>
      <w:tr w:rsidR="002B7DF9" w:rsidRPr="00A742EF" w14:paraId="6B1071EC" w14:textId="77777777" w:rsidTr="002B7DF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53" w:type="dxa"/>
          </w:tcPr>
          <w:p w14:paraId="7E1F9F03" w14:textId="77777777" w:rsidR="002B7DF9" w:rsidRPr="00A742EF" w:rsidRDefault="002B7DF9" w:rsidP="00A742EF">
            <w:pPr>
              <w:pStyle w:val="ListParagraph"/>
              <w:jc w:val="center"/>
              <w:rPr>
                <w:rFonts w:cs="Arial"/>
                <w:szCs w:val="20"/>
                <w:lang w:val="en-GB"/>
              </w:rPr>
            </w:pPr>
            <w:proofErr w:type="spellStart"/>
            <w:r w:rsidRPr="00A742EF">
              <w:rPr>
                <w:rFonts w:cs="Arial"/>
                <w:szCs w:val="20"/>
                <w:lang w:val="en-GB"/>
              </w:rPr>
              <w:t>Gülveren</w:t>
            </w:r>
            <w:proofErr w:type="spellEnd"/>
            <w:r w:rsidRPr="00A742EF">
              <w:rPr>
                <w:rFonts w:cs="Arial"/>
                <w:szCs w:val="20"/>
                <w:lang w:val="en-GB"/>
              </w:rPr>
              <w:t xml:space="preserve"> </w:t>
            </w:r>
          </w:p>
        </w:tc>
        <w:tc>
          <w:tcPr>
            <w:tcW w:w="3396" w:type="dxa"/>
            <w:vMerge/>
          </w:tcPr>
          <w:p w14:paraId="1E2420F1" w14:textId="77777777" w:rsidR="002B7DF9" w:rsidRPr="00A742EF" w:rsidRDefault="002B7DF9" w:rsidP="00A742EF">
            <w:pPr>
              <w:pStyle w:val="ListParagraph"/>
              <w:jc w:val="center"/>
              <w:cnfStyle w:val="000000100000" w:firstRow="0" w:lastRow="0" w:firstColumn="0" w:lastColumn="0" w:oddVBand="0" w:evenVBand="0" w:oddHBand="1" w:evenHBand="0" w:firstRowFirstColumn="0" w:firstRowLastColumn="0" w:lastRowFirstColumn="0" w:lastRowLastColumn="0"/>
              <w:rPr>
                <w:rFonts w:cs="Arial"/>
                <w:szCs w:val="20"/>
                <w:lang w:val="en-GB"/>
              </w:rPr>
            </w:pPr>
          </w:p>
        </w:tc>
      </w:tr>
    </w:tbl>
    <w:p w14:paraId="2F549EEA" w14:textId="71B8A230" w:rsidR="00670CF8" w:rsidRPr="00A742EF" w:rsidRDefault="0063696F" w:rsidP="00A11073">
      <w:pPr>
        <w:pStyle w:val="Heading2"/>
        <w:rPr>
          <w:lang w:val="en-GB"/>
        </w:rPr>
      </w:pPr>
      <w:bookmarkStart w:id="86" w:name="_Toc119267208"/>
      <w:r w:rsidRPr="00A742EF">
        <w:rPr>
          <w:lang w:val="en-GB"/>
        </w:rPr>
        <w:t>Children</w:t>
      </w:r>
      <w:bookmarkEnd w:id="86"/>
      <w:r w:rsidRPr="00A742EF">
        <w:rPr>
          <w:lang w:val="en-GB"/>
        </w:rPr>
        <w:t xml:space="preserve"> </w:t>
      </w:r>
    </w:p>
    <w:p w14:paraId="790CD133" w14:textId="4992D20E" w:rsidR="0063696F" w:rsidRPr="00A742EF" w:rsidRDefault="0063696F" w:rsidP="0063696F">
      <w:pPr>
        <w:spacing w:before="0" w:after="160" w:line="276" w:lineRule="auto"/>
        <w:rPr>
          <w:rFonts w:cs="Arial"/>
          <w:szCs w:val="20"/>
          <w:lang w:val="en-GB"/>
        </w:rPr>
      </w:pPr>
      <w:r w:rsidRPr="00A742EF">
        <w:rPr>
          <w:rFonts w:cs="Arial"/>
          <w:szCs w:val="20"/>
          <w:lang w:val="en-GB"/>
        </w:rPr>
        <w:t>Those between the ages of 0-and 14 account for 20.2 percent of Ankara's current population.</w:t>
      </w:r>
      <w:r w:rsidRPr="00A742EF">
        <w:rPr>
          <w:rStyle w:val="FootnoteReference"/>
          <w:rFonts w:cs="Arial"/>
          <w:szCs w:val="20"/>
          <w:lang w:val="en-GB"/>
        </w:rPr>
        <w:footnoteReference w:id="9"/>
      </w:r>
      <w:r w:rsidRPr="00A742EF">
        <w:rPr>
          <w:rFonts w:cs="Arial"/>
          <w:szCs w:val="20"/>
          <w:lang w:val="en-GB"/>
        </w:rPr>
        <w:t xml:space="preserve"> In Mamak, there are 174,214 children in this age range.</w:t>
      </w:r>
      <w:r w:rsidRPr="00A742EF">
        <w:rPr>
          <w:rStyle w:val="FootnoteReference"/>
          <w:rFonts w:cs="Arial"/>
          <w:szCs w:val="20"/>
          <w:lang w:val="en-GB"/>
        </w:rPr>
        <w:footnoteReference w:id="10"/>
      </w:r>
      <w:r w:rsidRPr="00A742EF">
        <w:rPr>
          <w:rFonts w:cs="Arial"/>
          <w:szCs w:val="20"/>
          <w:lang w:val="en-GB"/>
        </w:rPr>
        <w:t xml:space="preserve"> It is calculated that the population of those living in the Project </w:t>
      </w:r>
      <w:r w:rsidR="00D20F15" w:rsidRPr="00A742EF">
        <w:rPr>
          <w:rFonts w:cs="Arial"/>
          <w:szCs w:val="20"/>
          <w:lang w:val="en-GB"/>
        </w:rPr>
        <w:t>neighbourhoods</w:t>
      </w:r>
      <w:r w:rsidRPr="00A742EF">
        <w:rPr>
          <w:rFonts w:cs="Arial"/>
          <w:szCs w:val="20"/>
          <w:lang w:val="en-GB"/>
        </w:rPr>
        <w:t xml:space="preserve"> constitutes 14.7 percent of that of Mamak. </w:t>
      </w:r>
    </w:p>
    <w:p w14:paraId="1893329B" w14:textId="5165E4ED" w:rsidR="00670CF8" w:rsidRPr="00A742EF" w:rsidRDefault="0063696F" w:rsidP="00A11073">
      <w:pPr>
        <w:pStyle w:val="Heading2"/>
        <w:rPr>
          <w:lang w:val="en-GB"/>
        </w:rPr>
      </w:pPr>
      <w:bookmarkStart w:id="87" w:name="_Toc119267209"/>
      <w:r w:rsidRPr="00A742EF">
        <w:rPr>
          <w:lang w:val="en-GB"/>
        </w:rPr>
        <w:t>Elderly</w:t>
      </w:r>
      <w:bookmarkEnd w:id="87"/>
    </w:p>
    <w:p w14:paraId="62092F89" w14:textId="5DF0EF1F" w:rsidR="00670CF8" w:rsidRPr="00A742EF" w:rsidRDefault="0063696F" w:rsidP="0023650A">
      <w:pPr>
        <w:spacing w:line="276" w:lineRule="auto"/>
        <w:rPr>
          <w:lang w:val="en-GB"/>
        </w:rPr>
      </w:pPr>
      <w:r w:rsidRPr="00A742EF">
        <w:rPr>
          <w:rFonts w:cs="Arial"/>
          <w:szCs w:val="20"/>
          <w:lang w:val="en-GB"/>
        </w:rPr>
        <w:t xml:space="preserve">According to Turkey's Address-Based Population Recording System, the elderly population – persons aged 65 years or over </w:t>
      </w:r>
      <w:proofErr w:type="gramStart"/>
      <w:r w:rsidRPr="00A742EF">
        <w:rPr>
          <w:rFonts w:cs="Arial"/>
          <w:szCs w:val="20"/>
          <w:lang w:val="en-GB"/>
        </w:rPr>
        <w:t>–  in</w:t>
      </w:r>
      <w:proofErr w:type="gramEnd"/>
      <w:r w:rsidRPr="00A742EF">
        <w:rPr>
          <w:rFonts w:cs="Arial"/>
          <w:szCs w:val="20"/>
          <w:lang w:val="en-GB"/>
        </w:rPr>
        <w:t xml:space="preserve"> Ankara and Mamak is reported as  539,254 and 52,990, respectively. However, the Project </w:t>
      </w:r>
      <w:r w:rsidR="00D20F15" w:rsidRPr="00A742EF">
        <w:rPr>
          <w:rFonts w:cs="Arial"/>
          <w:szCs w:val="20"/>
          <w:lang w:val="en-GB"/>
        </w:rPr>
        <w:t>neighbourhoods</w:t>
      </w:r>
      <w:r w:rsidRPr="00A742EF">
        <w:rPr>
          <w:rFonts w:cs="Arial"/>
          <w:szCs w:val="20"/>
          <w:lang w:val="en-GB"/>
        </w:rPr>
        <w:t xml:space="preserve"> are home to 11,701 older people, which corresponds to 22.1 % of the total elderly population of Mamak. According to the data provided by the Ankara Metropolitan Municipality Women's Counselling </w:t>
      </w:r>
      <w:proofErr w:type="spellStart"/>
      <w:r w:rsidRPr="00A742EF">
        <w:rPr>
          <w:rFonts w:cs="Arial"/>
          <w:szCs w:val="20"/>
          <w:lang w:val="en-GB"/>
        </w:rPr>
        <w:t>Center</w:t>
      </w:r>
      <w:proofErr w:type="spellEnd"/>
      <w:r w:rsidRPr="00A742EF">
        <w:rPr>
          <w:rFonts w:cs="Arial"/>
          <w:szCs w:val="20"/>
          <w:lang w:val="en-GB"/>
        </w:rPr>
        <w:t xml:space="preserve"> and Shelters Department, 2355 families whose members are over the age of 65 receive aid from the municipality. The distribution of 415 families living in the Project </w:t>
      </w:r>
      <w:r w:rsidR="00D20F15" w:rsidRPr="00A742EF">
        <w:rPr>
          <w:rFonts w:cs="Arial"/>
          <w:szCs w:val="20"/>
          <w:lang w:val="en-GB"/>
        </w:rPr>
        <w:t>neighbourhoods</w:t>
      </w:r>
      <w:r w:rsidRPr="00A742EF">
        <w:rPr>
          <w:rFonts w:cs="Arial"/>
          <w:szCs w:val="20"/>
          <w:lang w:val="en-GB"/>
        </w:rPr>
        <w:t xml:space="preserve"> is stated in below table.</w:t>
      </w:r>
    </w:p>
    <w:p w14:paraId="157182B3" w14:textId="77777777" w:rsidR="00C769F8" w:rsidRPr="00A742EF" w:rsidRDefault="00C769F8" w:rsidP="0023650A">
      <w:pPr>
        <w:spacing w:before="0" w:after="0" w:line="276" w:lineRule="auto"/>
        <w:jc w:val="left"/>
        <w:rPr>
          <w:lang w:val="en-GB"/>
        </w:rPr>
      </w:pPr>
      <w:r w:rsidRPr="00A742EF">
        <w:rPr>
          <w:lang w:val="en-GB"/>
        </w:rPr>
        <w:br w:type="page"/>
      </w:r>
    </w:p>
    <w:p w14:paraId="222F2F2E" w14:textId="01A9C1D8" w:rsidR="0063696F" w:rsidRPr="00A742EF" w:rsidRDefault="0063696F" w:rsidP="004E0059">
      <w:pPr>
        <w:pStyle w:val="Caption"/>
        <w:rPr>
          <w:lang w:val="en-GB"/>
        </w:rPr>
      </w:pPr>
      <w:r w:rsidRPr="00A742EF">
        <w:rPr>
          <w:lang w:val="en-GB"/>
        </w:rPr>
        <w:lastRenderedPageBreak/>
        <w:t xml:space="preserve">Table </w:t>
      </w:r>
      <w:r w:rsidR="00535DCA" w:rsidRPr="00A742EF">
        <w:rPr>
          <w:lang w:val="en-GB"/>
        </w:rPr>
        <w:fldChar w:fldCharType="begin"/>
      </w:r>
      <w:r w:rsidR="00535DCA" w:rsidRPr="00A742EF">
        <w:rPr>
          <w:lang w:val="en-GB"/>
        </w:rPr>
        <w:instrText xml:space="preserve"> STYLEREF 1 \s </w:instrText>
      </w:r>
      <w:r w:rsidR="00535DCA" w:rsidRPr="00A742EF">
        <w:rPr>
          <w:lang w:val="en-GB"/>
        </w:rPr>
        <w:fldChar w:fldCharType="separate"/>
      </w:r>
      <w:r w:rsidR="007D76E7" w:rsidRPr="00A742EF">
        <w:rPr>
          <w:noProof/>
          <w:lang w:val="en-GB"/>
        </w:rPr>
        <w:t>8</w:t>
      </w:r>
      <w:r w:rsidR="00535DCA" w:rsidRPr="00A742EF">
        <w:rPr>
          <w:noProof/>
          <w:lang w:val="en-GB"/>
        </w:rPr>
        <w:fldChar w:fldCharType="end"/>
      </w:r>
      <w:r w:rsidR="007D76E7" w:rsidRPr="00A742EF">
        <w:rPr>
          <w:lang w:val="en-GB"/>
        </w:rPr>
        <w:noBreakHyphen/>
      </w:r>
      <w:r w:rsidR="00535DCA" w:rsidRPr="00A742EF">
        <w:rPr>
          <w:lang w:val="en-GB"/>
        </w:rPr>
        <w:fldChar w:fldCharType="begin"/>
      </w:r>
      <w:r w:rsidR="00535DCA" w:rsidRPr="00A742EF">
        <w:rPr>
          <w:lang w:val="en-GB"/>
        </w:rPr>
        <w:instrText xml:space="preserve"> SEQ Table \* ARABIC \s 1 </w:instrText>
      </w:r>
      <w:r w:rsidR="00535DCA" w:rsidRPr="00A742EF">
        <w:rPr>
          <w:lang w:val="en-GB"/>
        </w:rPr>
        <w:fldChar w:fldCharType="separate"/>
      </w:r>
      <w:r w:rsidR="007D76E7" w:rsidRPr="00A742EF">
        <w:rPr>
          <w:noProof/>
          <w:lang w:val="en-GB"/>
        </w:rPr>
        <w:t>2</w:t>
      </w:r>
      <w:r w:rsidR="00535DCA" w:rsidRPr="00A742EF">
        <w:rPr>
          <w:noProof/>
          <w:lang w:val="en-GB"/>
        </w:rPr>
        <w:fldChar w:fldCharType="end"/>
      </w:r>
      <w:r w:rsidRPr="00A742EF">
        <w:rPr>
          <w:lang w:val="en-GB"/>
        </w:rPr>
        <w:t xml:space="preserve">. Number of families receiving aid by </w:t>
      </w:r>
      <w:proofErr w:type="spellStart"/>
      <w:r w:rsidRPr="00A742EF">
        <w:rPr>
          <w:lang w:val="en-GB"/>
        </w:rPr>
        <w:t>neighborhoods</w:t>
      </w:r>
      <w:proofErr w:type="spellEnd"/>
    </w:p>
    <w:tbl>
      <w:tblPr>
        <w:tblStyle w:val="ListTable3-Accent1"/>
        <w:tblW w:w="3073" w:type="pct"/>
        <w:tblLook w:val="04A0" w:firstRow="1" w:lastRow="0" w:firstColumn="1" w:lastColumn="0" w:noHBand="0" w:noVBand="1"/>
      </w:tblPr>
      <w:tblGrid>
        <w:gridCol w:w="3122"/>
        <w:gridCol w:w="2795"/>
      </w:tblGrid>
      <w:tr w:rsidR="0063696F" w:rsidRPr="00A742EF" w14:paraId="277D6F6E" w14:textId="77777777" w:rsidTr="0086069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38" w:type="pct"/>
            <w:noWrap/>
          </w:tcPr>
          <w:p w14:paraId="771A0ACD" w14:textId="22D43E02" w:rsidR="0063696F" w:rsidRPr="00A742EF" w:rsidRDefault="0063696F" w:rsidP="0063696F">
            <w:pPr>
              <w:spacing w:line="276" w:lineRule="auto"/>
              <w:rPr>
                <w:sz w:val="18"/>
                <w:szCs w:val="18"/>
                <w:lang w:val="en-GB"/>
              </w:rPr>
            </w:pPr>
            <w:proofErr w:type="spellStart"/>
            <w:r w:rsidRPr="00A742EF">
              <w:rPr>
                <w:rFonts w:cs="Arial"/>
                <w:sz w:val="18"/>
                <w:szCs w:val="18"/>
                <w:lang w:val="en-GB"/>
              </w:rPr>
              <w:t>Neighborhood</w:t>
            </w:r>
            <w:proofErr w:type="spellEnd"/>
          </w:p>
        </w:tc>
        <w:tc>
          <w:tcPr>
            <w:tcW w:w="2362" w:type="pct"/>
          </w:tcPr>
          <w:p w14:paraId="3D1D48C5" w14:textId="1FCDF7B3" w:rsidR="0063696F" w:rsidRPr="00A742EF" w:rsidRDefault="0063696F" w:rsidP="0063696F">
            <w:pPr>
              <w:pStyle w:val="ListParagraph"/>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sidRPr="00A742EF">
              <w:rPr>
                <w:rFonts w:cs="Arial"/>
                <w:sz w:val="18"/>
                <w:szCs w:val="18"/>
                <w:lang w:val="en-GB"/>
              </w:rPr>
              <w:t>Number of families receiving assistance</w:t>
            </w:r>
          </w:p>
        </w:tc>
      </w:tr>
      <w:tr w:rsidR="0075291B" w:rsidRPr="00A742EF" w14:paraId="08BDDFC0" w14:textId="77777777" w:rsidTr="00C769F8">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2638" w:type="pct"/>
            <w:noWrap/>
          </w:tcPr>
          <w:p w14:paraId="12289BD7" w14:textId="77777777" w:rsidR="0075291B" w:rsidRPr="00A742EF" w:rsidRDefault="00C769F8" w:rsidP="0023650A">
            <w:pPr>
              <w:spacing w:line="276" w:lineRule="auto"/>
              <w:rPr>
                <w:sz w:val="18"/>
                <w:szCs w:val="18"/>
                <w:lang w:val="en-GB"/>
              </w:rPr>
            </w:pPr>
            <w:proofErr w:type="spellStart"/>
            <w:r w:rsidRPr="00A742EF">
              <w:rPr>
                <w:sz w:val="18"/>
                <w:szCs w:val="18"/>
                <w:lang w:val="en-GB"/>
              </w:rPr>
              <w:t>Abidinpaşa</w:t>
            </w:r>
            <w:proofErr w:type="spellEnd"/>
          </w:p>
        </w:tc>
        <w:tc>
          <w:tcPr>
            <w:tcW w:w="2362" w:type="pct"/>
          </w:tcPr>
          <w:p w14:paraId="3AEF4885" w14:textId="77777777" w:rsidR="0075291B" w:rsidRPr="00A742EF" w:rsidRDefault="0075291B" w:rsidP="0023650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A742EF">
              <w:rPr>
                <w:sz w:val="18"/>
                <w:szCs w:val="18"/>
                <w:lang w:val="en-GB"/>
              </w:rPr>
              <w:t>40</w:t>
            </w:r>
          </w:p>
        </w:tc>
      </w:tr>
      <w:tr w:rsidR="0075291B" w:rsidRPr="00A742EF" w14:paraId="64319020" w14:textId="77777777" w:rsidTr="00C769F8">
        <w:trPr>
          <w:trHeight w:val="472"/>
        </w:trPr>
        <w:tc>
          <w:tcPr>
            <w:cnfStyle w:val="001000000000" w:firstRow="0" w:lastRow="0" w:firstColumn="1" w:lastColumn="0" w:oddVBand="0" w:evenVBand="0" w:oddHBand="0" w:evenHBand="0" w:firstRowFirstColumn="0" w:firstRowLastColumn="0" w:lastRowFirstColumn="0" w:lastRowLastColumn="0"/>
            <w:tcW w:w="2638" w:type="pct"/>
            <w:noWrap/>
          </w:tcPr>
          <w:p w14:paraId="773D7C86" w14:textId="77777777" w:rsidR="0075291B" w:rsidRPr="00A742EF" w:rsidRDefault="00C769F8" w:rsidP="0023650A">
            <w:pPr>
              <w:spacing w:line="276" w:lineRule="auto"/>
              <w:rPr>
                <w:sz w:val="18"/>
                <w:szCs w:val="18"/>
                <w:lang w:val="en-GB"/>
              </w:rPr>
            </w:pPr>
            <w:proofErr w:type="spellStart"/>
            <w:r w:rsidRPr="00A742EF">
              <w:rPr>
                <w:sz w:val="18"/>
                <w:szCs w:val="18"/>
                <w:lang w:val="en-GB"/>
              </w:rPr>
              <w:t>Aşık</w:t>
            </w:r>
            <w:proofErr w:type="spellEnd"/>
            <w:r w:rsidRPr="00A742EF">
              <w:rPr>
                <w:sz w:val="18"/>
                <w:szCs w:val="18"/>
                <w:lang w:val="en-GB"/>
              </w:rPr>
              <w:t xml:space="preserve"> Veysel</w:t>
            </w:r>
          </w:p>
        </w:tc>
        <w:tc>
          <w:tcPr>
            <w:tcW w:w="2362" w:type="pct"/>
          </w:tcPr>
          <w:p w14:paraId="0CDF0E3A" w14:textId="77777777" w:rsidR="0075291B" w:rsidRPr="00A742EF" w:rsidRDefault="0075291B" w:rsidP="0023650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A742EF">
              <w:rPr>
                <w:sz w:val="18"/>
                <w:szCs w:val="18"/>
                <w:lang w:val="en-GB"/>
              </w:rPr>
              <w:t>30</w:t>
            </w:r>
          </w:p>
        </w:tc>
      </w:tr>
      <w:tr w:rsidR="0075291B" w:rsidRPr="00A742EF" w14:paraId="3A203ABB" w14:textId="77777777" w:rsidTr="00C769F8">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638" w:type="pct"/>
            <w:noWrap/>
          </w:tcPr>
          <w:p w14:paraId="5C72F949" w14:textId="77777777" w:rsidR="0075291B" w:rsidRPr="00A742EF" w:rsidRDefault="00C769F8" w:rsidP="0023650A">
            <w:pPr>
              <w:spacing w:line="276" w:lineRule="auto"/>
              <w:rPr>
                <w:sz w:val="18"/>
                <w:szCs w:val="18"/>
                <w:lang w:val="en-GB"/>
              </w:rPr>
            </w:pPr>
            <w:proofErr w:type="spellStart"/>
            <w:r w:rsidRPr="00A742EF">
              <w:rPr>
                <w:sz w:val="18"/>
                <w:szCs w:val="18"/>
                <w:lang w:val="en-GB"/>
              </w:rPr>
              <w:t>Tuzluçayır</w:t>
            </w:r>
            <w:proofErr w:type="spellEnd"/>
          </w:p>
        </w:tc>
        <w:tc>
          <w:tcPr>
            <w:tcW w:w="2362" w:type="pct"/>
          </w:tcPr>
          <w:p w14:paraId="41D2414F" w14:textId="77777777" w:rsidR="0075291B" w:rsidRPr="00A742EF" w:rsidRDefault="0075291B" w:rsidP="0023650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A742EF">
              <w:rPr>
                <w:sz w:val="18"/>
                <w:szCs w:val="18"/>
                <w:lang w:val="en-GB"/>
              </w:rPr>
              <w:t>57</w:t>
            </w:r>
          </w:p>
        </w:tc>
      </w:tr>
      <w:tr w:rsidR="0075291B" w:rsidRPr="00A742EF" w14:paraId="5A4DEC67" w14:textId="77777777" w:rsidTr="00C769F8">
        <w:trPr>
          <w:trHeight w:val="472"/>
        </w:trPr>
        <w:tc>
          <w:tcPr>
            <w:cnfStyle w:val="001000000000" w:firstRow="0" w:lastRow="0" w:firstColumn="1" w:lastColumn="0" w:oddVBand="0" w:evenVBand="0" w:oddHBand="0" w:evenHBand="0" w:firstRowFirstColumn="0" w:firstRowLastColumn="0" w:lastRowFirstColumn="0" w:lastRowLastColumn="0"/>
            <w:tcW w:w="2638" w:type="pct"/>
            <w:noWrap/>
          </w:tcPr>
          <w:p w14:paraId="0179F945" w14:textId="77777777" w:rsidR="0075291B" w:rsidRPr="00A742EF" w:rsidRDefault="00C769F8" w:rsidP="0023650A">
            <w:pPr>
              <w:spacing w:line="276" w:lineRule="auto"/>
              <w:rPr>
                <w:sz w:val="18"/>
                <w:szCs w:val="18"/>
                <w:lang w:val="en-GB"/>
              </w:rPr>
            </w:pPr>
            <w:r w:rsidRPr="00A742EF">
              <w:rPr>
                <w:sz w:val="18"/>
                <w:szCs w:val="18"/>
                <w:lang w:val="en-GB"/>
              </w:rPr>
              <w:t>General Zeki Doğan</w:t>
            </w:r>
          </w:p>
        </w:tc>
        <w:tc>
          <w:tcPr>
            <w:tcW w:w="2362" w:type="pct"/>
          </w:tcPr>
          <w:p w14:paraId="3F5C7DAB" w14:textId="77777777" w:rsidR="0075291B" w:rsidRPr="00A742EF" w:rsidRDefault="0075291B" w:rsidP="0023650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A742EF">
              <w:rPr>
                <w:sz w:val="18"/>
                <w:szCs w:val="18"/>
                <w:lang w:val="en-GB"/>
              </w:rPr>
              <w:t>107</w:t>
            </w:r>
          </w:p>
        </w:tc>
      </w:tr>
      <w:tr w:rsidR="0075291B" w:rsidRPr="00A742EF" w14:paraId="13699D3A" w14:textId="77777777" w:rsidTr="00C769F8">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638" w:type="pct"/>
            <w:noWrap/>
          </w:tcPr>
          <w:p w14:paraId="7A730434" w14:textId="77777777" w:rsidR="0075291B" w:rsidRPr="00A742EF" w:rsidRDefault="00C769F8" w:rsidP="0023650A">
            <w:pPr>
              <w:spacing w:line="276" w:lineRule="auto"/>
              <w:rPr>
                <w:sz w:val="18"/>
                <w:szCs w:val="18"/>
                <w:lang w:val="en-GB"/>
              </w:rPr>
            </w:pPr>
            <w:proofErr w:type="spellStart"/>
            <w:r w:rsidRPr="00A742EF">
              <w:rPr>
                <w:sz w:val="18"/>
                <w:szCs w:val="18"/>
                <w:lang w:val="en-GB"/>
              </w:rPr>
              <w:t>Fahri</w:t>
            </w:r>
            <w:proofErr w:type="spellEnd"/>
            <w:r w:rsidRPr="00A742EF">
              <w:rPr>
                <w:sz w:val="18"/>
                <w:szCs w:val="18"/>
                <w:lang w:val="en-GB"/>
              </w:rPr>
              <w:t xml:space="preserve"> </w:t>
            </w:r>
            <w:proofErr w:type="spellStart"/>
            <w:r w:rsidRPr="00A742EF">
              <w:rPr>
                <w:sz w:val="18"/>
                <w:szCs w:val="18"/>
                <w:lang w:val="en-GB"/>
              </w:rPr>
              <w:t>Korutürk</w:t>
            </w:r>
            <w:proofErr w:type="spellEnd"/>
          </w:p>
        </w:tc>
        <w:tc>
          <w:tcPr>
            <w:tcW w:w="2362" w:type="pct"/>
          </w:tcPr>
          <w:p w14:paraId="29754876" w14:textId="77777777" w:rsidR="0075291B" w:rsidRPr="00A742EF" w:rsidRDefault="0075291B" w:rsidP="0023650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A742EF">
              <w:rPr>
                <w:sz w:val="18"/>
                <w:szCs w:val="18"/>
                <w:lang w:val="en-GB"/>
              </w:rPr>
              <w:t>52</w:t>
            </w:r>
          </w:p>
        </w:tc>
      </w:tr>
      <w:tr w:rsidR="0075291B" w:rsidRPr="00A742EF" w14:paraId="10F8A26B" w14:textId="77777777" w:rsidTr="00C769F8">
        <w:trPr>
          <w:trHeight w:val="472"/>
        </w:trPr>
        <w:tc>
          <w:tcPr>
            <w:cnfStyle w:val="001000000000" w:firstRow="0" w:lastRow="0" w:firstColumn="1" w:lastColumn="0" w:oddVBand="0" w:evenVBand="0" w:oddHBand="0" w:evenHBand="0" w:firstRowFirstColumn="0" w:firstRowLastColumn="0" w:lastRowFirstColumn="0" w:lastRowLastColumn="0"/>
            <w:tcW w:w="2638" w:type="pct"/>
            <w:noWrap/>
          </w:tcPr>
          <w:p w14:paraId="55C1830D" w14:textId="77777777" w:rsidR="0075291B" w:rsidRPr="00A742EF" w:rsidRDefault="00C769F8" w:rsidP="0023650A">
            <w:pPr>
              <w:spacing w:line="276" w:lineRule="auto"/>
              <w:rPr>
                <w:sz w:val="18"/>
                <w:szCs w:val="18"/>
                <w:lang w:val="en-GB"/>
              </w:rPr>
            </w:pPr>
            <w:proofErr w:type="spellStart"/>
            <w:r w:rsidRPr="00A742EF">
              <w:rPr>
                <w:sz w:val="18"/>
                <w:szCs w:val="18"/>
                <w:lang w:val="en-GB"/>
              </w:rPr>
              <w:t>Cengizhan</w:t>
            </w:r>
            <w:proofErr w:type="spellEnd"/>
          </w:p>
        </w:tc>
        <w:tc>
          <w:tcPr>
            <w:tcW w:w="2362" w:type="pct"/>
          </w:tcPr>
          <w:p w14:paraId="7BCD6069" w14:textId="77777777" w:rsidR="0075291B" w:rsidRPr="00A742EF" w:rsidRDefault="0075291B" w:rsidP="0023650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A742EF">
              <w:rPr>
                <w:sz w:val="18"/>
                <w:szCs w:val="18"/>
                <w:lang w:val="en-GB"/>
              </w:rPr>
              <w:t>61</w:t>
            </w:r>
          </w:p>
        </w:tc>
      </w:tr>
      <w:tr w:rsidR="0075291B" w:rsidRPr="00A742EF" w14:paraId="79AE31C2" w14:textId="77777777" w:rsidTr="00C769F8">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638" w:type="pct"/>
            <w:noWrap/>
          </w:tcPr>
          <w:p w14:paraId="2D7BA988" w14:textId="77777777" w:rsidR="0075291B" w:rsidRPr="00A742EF" w:rsidRDefault="00C769F8" w:rsidP="0023650A">
            <w:pPr>
              <w:spacing w:line="276" w:lineRule="auto"/>
              <w:rPr>
                <w:sz w:val="18"/>
                <w:szCs w:val="18"/>
                <w:lang w:val="en-GB"/>
              </w:rPr>
            </w:pPr>
            <w:proofErr w:type="spellStart"/>
            <w:r w:rsidRPr="00A742EF">
              <w:rPr>
                <w:sz w:val="18"/>
                <w:szCs w:val="18"/>
                <w:lang w:val="en-GB"/>
              </w:rPr>
              <w:t>Akşemsettin</w:t>
            </w:r>
            <w:proofErr w:type="spellEnd"/>
          </w:p>
        </w:tc>
        <w:tc>
          <w:tcPr>
            <w:tcW w:w="2362" w:type="pct"/>
          </w:tcPr>
          <w:p w14:paraId="7C2384E5" w14:textId="77777777" w:rsidR="0075291B" w:rsidRPr="00A742EF" w:rsidRDefault="0075291B" w:rsidP="0023650A">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sidRPr="00A742EF">
              <w:rPr>
                <w:sz w:val="18"/>
                <w:szCs w:val="18"/>
                <w:lang w:val="en-GB"/>
              </w:rPr>
              <w:t>68</w:t>
            </w:r>
          </w:p>
        </w:tc>
      </w:tr>
      <w:tr w:rsidR="0075291B" w:rsidRPr="00A742EF" w14:paraId="5939B335" w14:textId="77777777" w:rsidTr="00C769F8">
        <w:trPr>
          <w:trHeight w:val="472"/>
        </w:trPr>
        <w:tc>
          <w:tcPr>
            <w:cnfStyle w:val="001000000000" w:firstRow="0" w:lastRow="0" w:firstColumn="1" w:lastColumn="0" w:oddVBand="0" w:evenVBand="0" w:oddHBand="0" w:evenHBand="0" w:firstRowFirstColumn="0" w:firstRowLastColumn="0" w:lastRowFirstColumn="0" w:lastRowLastColumn="0"/>
            <w:tcW w:w="2638" w:type="pct"/>
            <w:noWrap/>
          </w:tcPr>
          <w:p w14:paraId="2AB7E753" w14:textId="32919C5C" w:rsidR="0075291B" w:rsidRPr="00A742EF" w:rsidRDefault="00C769F8" w:rsidP="0023650A">
            <w:pPr>
              <w:spacing w:line="276" w:lineRule="auto"/>
              <w:rPr>
                <w:sz w:val="18"/>
                <w:szCs w:val="18"/>
                <w:lang w:val="en-GB"/>
              </w:rPr>
            </w:pPr>
            <w:r w:rsidRPr="00A742EF">
              <w:rPr>
                <w:sz w:val="18"/>
                <w:szCs w:val="18"/>
                <w:lang w:val="en-GB"/>
              </w:rPr>
              <w:t>To</w:t>
            </w:r>
            <w:r w:rsidR="0063696F" w:rsidRPr="00A742EF">
              <w:rPr>
                <w:sz w:val="18"/>
                <w:szCs w:val="18"/>
                <w:lang w:val="en-GB"/>
              </w:rPr>
              <w:t xml:space="preserve">tal </w:t>
            </w:r>
          </w:p>
        </w:tc>
        <w:tc>
          <w:tcPr>
            <w:tcW w:w="2362" w:type="pct"/>
          </w:tcPr>
          <w:p w14:paraId="6C321AC4" w14:textId="77777777" w:rsidR="0075291B" w:rsidRPr="00A742EF" w:rsidRDefault="0075291B" w:rsidP="0023650A">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A742EF">
              <w:rPr>
                <w:sz w:val="18"/>
                <w:szCs w:val="18"/>
                <w:lang w:val="en-GB"/>
              </w:rPr>
              <w:t>415</w:t>
            </w:r>
          </w:p>
        </w:tc>
      </w:tr>
    </w:tbl>
    <w:p w14:paraId="159CE893" w14:textId="0819B9B6" w:rsidR="00670CF8" w:rsidRPr="00A742EF" w:rsidRDefault="0063696F" w:rsidP="00A11073">
      <w:pPr>
        <w:pStyle w:val="Heading2"/>
        <w:rPr>
          <w:lang w:val="en-GB"/>
        </w:rPr>
      </w:pPr>
      <w:bookmarkStart w:id="88" w:name="_Toc119267210"/>
      <w:r w:rsidRPr="00A742EF">
        <w:rPr>
          <w:lang w:val="en-GB"/>
        </w:rPr>
        <w:t>Persons with disabilities</w:t>
      </w:r>
      <w:bookmarkEnd w:id="88"/>
      <w:r w:rsidR="00670CF8" w:rsidRPr="00A742EF">
        <w:rPr>
          <w:lang w:val="en-GB"/>
        </w:rPr>
        <w:t xml:space="preserve"> </w:t>
      </w:r>
    </w:p>
    <w:p w14:paraId="3F930D98" w14:textId="4F51EC4F" w:rsidR="00670CF8" w:rsidRPr="00A742EF" w:rsidRDefault="0063696F" w:rsidP="0063696F">
      <w:pPr>
        <w:rPr>
          <w:shd w:val="clear" w:color="auto" w:fill="FFFFFF"/>
          <w:lang w:val="en-GB"/>
        </w:rPr>
      </w:pPr>
      <w:r w:rsidRPr="00A742EF">
        <w:rPr>
          <w:lang w:val="en-GB"/>
        </w:rPr>
        <w:t>According to the Disability and Aging Statistical Bulletin of February 2022</w:t>
      </w:r>
      <w:r w:rsidRPr="00A742EF">
        <w:rPr>
          <w:rStyle w:val="FootnoteReference"/>
          <w:rFonts w:cs="Arial"/>
          <w:szCs w:val="20"/>
          <w:lang w:val="en-GB"/>
        </w:rPr>
        <w:footnoteReference w:id="11"/>
      </w:r>
      <w:r w:rsidRPr="00A742EF">
        <w:rPr>
          <w:lang w:val="en-GB"/>
        </w:rPr>
        <w:t xml:space="preserve">, there are over 4.9 million people with at least one disability in Turkey. This population constitutes around 6.9 percent of the Turkish population. The ratio of persons with disabilities to the provincial population of Ankara is 3.2% which puts Ankara among the five provinces with the lowest disability rate. As of December 2021, the number of people receiving home care health services is calculated as 22,150. There is no official statistical data available regarding persons with disabilities on a </w:t>
      </w:r>
      <w:r w:rsidR="00D20F15" w:rsidRPr="00A742EF">
        <w:rPr>
          <w:lang w:val="en-GB"/>
        </w:rPr>
        <w:t>neighbourhood</w:t>
      </w:r>
      <w:r w:rsidRPr="00A742EF">
        <w:rPr>
          <w:lang w:val="en-GB"/>
        </w:rPr>
        <w:t xml:space="preserve"> basis</w:t>
      </w:r>
      <w:r w:rsidR="00D20F15">
        <w:rPr>
          <w:lang w:val="en-GB"/>
        </w:rPr>
        <w:t>.</w:t>
      </w:r>
      <w:r w:rsidR="00670CF8" w:rsidRPr="00A742EF">
        <w:rPr>
          <w:shd w:val="clear" w:color="auto" w:fill="FFFFFF"/>
          <w:lang w:val="en-GB"/>
        </w:rPr>
        <w:t>  </w:t>
      </w:r>
    </w:p>
    <w:p w14:paraId="077D50EC" w14:textId="307CBC83" w:rsidR="00670CF8" w:rsidRPr="00A742EF" w:rsidRDefault="002B7DF9" w:rsidP="00A11073">
      <w:pPr>
        <w:pStyle w:val="Heading2"/>
        <w:rPr>
          <w:lang w:val="en-GB"/>
        </w:rPr>
      </w:pPr>
      <w:bookmarkStart w:id="89" w:name="_Toc119267211"/>
      <w:r w:rsidRPr="00A742EF">
        <w:rPr>
          <w:lang w:val="en-GB"/>
        </w:rPr>
        <w:t>Migrants and Refugees</w:t>
      </w:r>
      <w:bookmarkEnd w:id="89"/>
      <w:r w:rsidRPr="00A742EF">
        <w:rPr>
          <w:lang w:val="en-GB"/>
        </w:rPr>
        <w:t xml:space="preserve"> </w:t>
      </w:r>
    </w:p>
    <w:p w14:paraId="6D9612E5" w14:textId="18786422" w:rsidR="00670CF8" w:rsidRPr="00A742EF" w:rsidRDefault="0063696F" w:rsidP="0023650A">
      <w:pPr>
        <w:spacing w:line="276" w:lineRule="auto"/>
        <w:rPr>
          <w:shd w:val="clear" w:color="auto" w:fill="FFFFFF"/>
          <w:lang w:val="en-GB"/>
        </w:rPr>
      </w:pPr>
      <w:r w:rsidRPr="00A742EF">
        <w:rPr>
          <w:rFonts w:cs="Arial"/>
          <w:szCs w:val="20"/>
          <w:lang w:val="en-GB"/>
        </w:rPr>
        <w:t>As of March 2022, the number of registered Syrian refugees under temporary protection in Ankara has been reported as 100,698, which corresponds to 1.75 percent of the provincial population.</w:t>
      </w:r>
      <w:r w:rsidRPr="00A742EF">
        <w:rPr>
          <w:rStyle w:val="FootnoteReference"/>
          <w:rFonts w:cs="Arial"/>
          <w:szCs w:val="20"/>
          <w:lang w:val="en-GB"/>
        </w:rPr>
        <w:footnoteReference w:id="12"/>
      </w:r>
      <w:r w:rsidRPr="00A742EF">
        <w:rPr>
          <w:rFonts w:cs="Arial"/>
          <w:szCs w:val="20"/>
          <w:lang w:val="en-GB"/>
        </w:rPr>
        <w:t xml:space="preserve"> The number of Iraqis with different residence permits except humanitarian ones is registered as 327,899 in Turkey.</w:t>
      </w:r>
      <w:r w:rsidRPr="00A742EF">
        <w:rPr>
          <w:rStyle w:val="FootnoteReference"/>
          <w:rFonts w:cs="Arial"/>
          <w:szCs w:val="20"/>
          <w:lang w:val="en-GB"/>
        </w:rPr>
        <w:footnoteReference w:id="13"/>
      </w:r>
      <w:r w:rsidRPr="00A742EF">
        <w:rPr>
          <w:rFonts w:cs="Arial"/>
          <w:szCs w:val="20"/>
          <w:lang w:val="en-GB"/>
        </w:rPr>
        <w:t xml:space="preserve"> There are no official statistics on the distribution of these migrants by province and the number of Iraqis living in Turkey with a humanitarian residence permit. However, data on the number of migrant and refugee families receiving aid from the Municipality's Women's Counselling </w:t>
      </w:r>
      <w:proofErr w:type="spellStart"/>
      <w:r w:rsidRPr="00A742EF">
        <w:rPr>
          <w:rFonts w:cs="Arial"/>
          <w:szCs w:val="20"/>
          <w:lang w:val="en-GB"/>
        </w:rPr>
        <w:t>Center</w:t>
      </w:r>
      <w:proofErr w:type="spellEnd"/>
      <w:r w:rsidRPr="00A742EF">
        <w:rPr>
          <w:rFonts w:cs="Arial"/>
          <w:szCs w:val="20"/>
          <w:lang w:val="en-GB"/>
        </w:rPr>
        <w:t xml:space="preserve"> and Shelters Department - without specifying their ethnicity - are given in </w:t>
      </w:r>
      <w:r w:rsidRPr="00A742EF">
        <w:rPr>
          <w:rFonts w:cs="Arial"/>
          <w:b/>
          <w:bCs/>
          <w:i/>
          <w:iCs/>
          <w:szCs w:val="20"/>
          <w:lang w:val="en-GB"/>
        </w:rPr>
        <w:fldChar w:fldCharType="begin"/>
      </w:r>
      <w:r w:rsidRPr="00A742EF">
        <w:rPr>
          <w:rFonts w:cs="Arial"/>
          <w:b/>
          <w:bCs/>
          <w:i/>
          <w:iCs/>
          <w:szCs w:val="20"/>
          <w:lang w:val="en-GB"/>
        </w:rPr>
        <w:instrText xml:space="preserve"> REF _Ref100628574 \h  \* MERGEFORMAT </w:instrText>
      </w:r>
      <w:r w:rsidRPr="00A742EF">
        <w:rPr>
          <w:rFonts w:cs="Arial"/>
          <w:b/>
          <w:bCs/>
          <w:i/>
          <w:iCs/>
          <w:szCs w:val="20"/>
          <w:lang w:val="en-GB"/>
        </w:rPr>
      </w:r>
      <w:r w:rsidRPr="00A742EF">
        <w:rPr>
          <w:rFonts w:cs="Arial"/>
          <w:b/>
          <w:bCs/>
          <w:i/>
          <w:iCs/>
          <w:szCs w:val="20"/>
          <w:lang w:val="en-GB"/>
        </w:rPr>
        <w:fldChar w:fldCharType="separate"/>
      </w:r>
      <w:r w:rsidRPr="00A742EF">
        <w:rPr>
          <w:rFonts w:cs="Arial"/>
          <w:b/>
          <w:bCs/>
          <w:i/>
          <w:iCs/>
          <w:szCs w:val="20"/>
          <w:lang w:val="en-GB"/>
        </w:rPr>
        <w:t xml:space="preserve">Table </w:t>
      </w:r>
      <w:r w:rsidRPr="00A742EF">
        <w:rPr>
          <w:rFonts w:cs="Arial"/>
          <w:b/>
          <w:bCs/>
          <w:i/>
          <w:iCs/>
          <w:noProof/>
          <w:szCs w:val="20"/>
          <w:lang w:val="en-GB"/>
        </w:rPr>
        <w:t>3</w:t>
      </w:r>
      <w:r w:rsidRPr="00A742EF">
        <w:rPr>
          <w:rFonts w:cs="Arial"/>
          <w:b/>
          <w:bCs/>
          <w:i/>
          <w:iCs/>
          <w:noProof/>
          <w:szCs w:val="20"/>
          <w:lang w:val="en-GB"/>
        </w:rPr>
        <w:noBreakHyphen/>
        <w:t>13</w:t>
      </w:r>
      <w:r w:rsidRPr="00A742EF">
        <w:rPr>
          <w:rFonts w:cs="Arial"/>
          <w:b/>
          <w:bCs/>
          <w:i/>
          <w:iCs/>
          <w:szCs w:val="20"/>
          <w:lang w:val="en-GB"/>
        </w:rPr>
        <w:fldChar w:fldCharType="end"/>
      </w:r>
      <w:r w:rsidRPr="00A742EF">
        <w:rPr>
          <w:rFonts w:cs="Arial"/>
          <w:szCs w:val="20"/>
          <w:lang w:val="en-GB"/>
        </w:rPr>
        <w:t xml:space="preserve">. The total number of families receiving aid in these </w:t>
      </w:r>
      <w:r w:rsidR="00D20F15" w:rsidRPr="00A742EF">
        <w:rPr>
          <w:rFonts w:cs="Arial"/>
          <w:szCs w:val="20"/>
          <w:lang w:val="en-GB"/>
        </w:rPr>
        <w:t>neighbourhoods</w:t>
      </w:r>
      <w:r w:rsidRPr="00A742EF">
        <w:rPr>
          <w:rFonts w:cs="Arial"/>
          <w:szCs w:val="20"/>
          <w:lang w:val="en-GB"/>
        </w:rPr>
        <w:t xml:space="preserve"> constitutes 16.5% of that of Mamak, which is reported as 4148.</w:t>
      </w:r>
    </w:p>
    <w:p w14:paraId="31EABD70" w14:textId="3B4DC101" w:rsidR="0063696F" w:rsidRPr="00A742EF" w:rsidRDefault="0063696F" w:rsidP="004E0059">
      <w:pPr>
        <w:pStyle w:val="Caption"/>
        <w:rPr>
          <w:lang w:val="en-GB"/>
        </w:rPr>
      </w:pPr>
      <w:r w:rsidRPr="00A742EF">
        <w:rPr>
          <w:lang w:val="en-GB"/>
        </w:rPr>
        <w:t xml:space="preserve">Table </w:t>
      </w:r>
      <w:r w:rsidR="00535DCA" w:rsidRPr="00A742EF">
        <w:rPr>
          <w:lang w:val="en-GB"/>
        </w:rPr>
        <w:fldChar w:fldCharType="begin"/>
      </w:r>
      <w:r w:rsidR="00535DCA" w:rsidRPr="00A742EF">
        <w:rPr>
          <w:lang w:val="en-GB"/>
        </w:rPr>
        <w:instrText xml:space="preserve"> STYLEREF 1 \s </w:instrText>
      </w:r>
      <w:r w:rsidR="00535DCA" w:rsidRPr="00A742EF">
        <w:rPr>
          <w:lang w:val="en-GB"/>
        </w:rPr>
        <w:fldChar w:fldCharType="separate"/>
      </w:r>
      <w:r w:rsidR="007D76E7" w:rsidRPr="00A742EF">
        <w:rPr>
          <w:noProof/>
          <w:lang w:val="en-GB"/>
        </w:rPr>
        <w:t>8</w:t>
      </w:r>
      <w:r w:rsidR="00535DCA" w:rsidRPr="00A742EF">
        <w:rPr>
          <w:noProof/>
          <w:lang w:val="en-GB"/>
        </w:rPr>
        <w:fldChar w:fldCharType="end"/>
      </w:r>
      <w:r w:rsidR="007D76E7" w:rsidRPr="00A742EF">
        <w:rPr>
          <w:lang w:val="en-GB"/>
        </w:rPr>
        <w:noBreakHyphen/>
      </w:r>
      <w:r w:rsidR="00535DCA" w:rsidRPr="00A742EF">
        <w:rPr>
          <w:lang w:val="en-GB"/>
        </w:rPr>
        <w:fldChar w:fldCharType="begin"/>
      </w:r>
      <w:r w:rsidR="00535DCA" w:rsidRPr="00A742EF">
        <w:rPr>
          <w:lang w:val="en-GB"/>
        </w:rPr>
        <w:instrText xml:space="preserve"> SEQ Table \* ARABIC \s 1 </w:instrText>
      </w:r>
      <w:r w:rsidR="00535DCA" w:rsidRPr="00A742EF">
        <w:rPr>
          <w:lang w:val="en-GB"/>
        </w:rPr>
        <w:fldChar w:fldCharType="separate"/>
      </w:r>
      <w:r w:rsidR="007D76E7" w:rsidRPr="00A742EF">
        <w:rPr>
          <w:noProof/>
          <w:lang w:val="en-GB"/>
        </w:rPr>
        <w:t>3</w:t>
      </w:r>
      <w:r w:rsidR="00535DCA" w:rsidRPr="00A742EF">
        <w:rPr>
          <w:noProof/>
          <w:lang w:val="en-GB"/>
        </w:rPr>
        <w:fldChar w:fldCharType="end"/>
      </w:r>
      <w:r w:rsidRPr="00A742EF">
        <w:rPr>
          <w:lang w:val="en-GB"/>
        </w:rPr>
        <w:t>. Number of families, including migrants and refugees, receiving</w:t>
      </w:r>
    </w:p>
    <w:tbl>
      <w:tblPr>
        <w:tblStyle w:val="ListTable3-Accent1"/>
        <w:tblW w:w="3249" w:type="pct"/>
        <w:tblLook w:val="04A0" w:firstRow="1" w:lastRow="0" w:firstColumn="1" w:lastColumn="0" w:noHBand="0" w:noVBand="1"/>
      </w:tblPr>
      <w:tblGrid>
        <w:gridCol w:w="3301"/>
        <w:gridCol w:w="2955"/>
      </w:tblGrid>
      <w:tr w:rsidR="0063696F" w:rsidRPr="00A742EF" w14:paraId="4D47E032" w14:textId="77777777" w:rsidTr="0086069C">
        <w:trPr>
          <w:cnfStyle w:val="100000000000" w:firstRow="1" w:lastRow="0" w:firstColumn="0" w:lastColumn="0" w:oddVBand="0" w:evenVBand="0" w:oddHBand="0" w:evenHBand="0" w:firstRowFirstColumn="0" w:firstRowLastColumn="0" w:lastRowFirstColumn="0" w:lastRowLastColumn="0"/>
          <w:trHeight w:val="210"/>
        </w:trPr>
        <w:tc>
          <w:tcPr>
            <w:cnfStyle w:val="001000000100" w:firstRow="0" w:lastRow="0" w:firstColumn="1" w:lastColumn="0" w:oddVBand="0" w:evenVBand="0" w:oddHBand="0" w:evenHBand="0" w:firstRowFirstColumn="1" w:firstRowLastColumn="0" w:lastRowFirstColumn="0" w:lastRowLastColumn="0"/>
            <w:tcW w:w="2638" w:type="pct"/>
            <w:noWrap/>
          </w:tcPr>
          <w:p w14:paraId="45FA7D3B" w14:textId="0F68783E" w:rsidR="0063696F" w:rsidRPr="00A742EF" w:rsidRDefault="0063696F" w:rsidP="0063696F">
            <w:pPr>
              <w:spacing w:line="276" w:lineRule="auto"/>
              <w:rPr>
                <w:lang w:val="en-GB"/>
              </w:rPr>
            </w:pPr>
            <w:proofErr w:type="spellStart"/>
            <w:r w:rsidRPr="00A742EF">
              <w:rPr>
                <w:rFonts w:cs="Arial"/>
                <w:sz w:val="18"/>
                <w:szCs w:val="18"/>
                <w:lang w:val="en-GB"/>
              </w:rPr>
              <w:t>Neighborhood</w:t>
            </w:r>
            <w:proofErr w:type="spellEnd"/>
          </w:p>
        </w:tc>
        <w:tc>
          <w:tcPr>
            <w:tcW w:w="2362" w:type="pct"/>
          </w:tcPr>
          <w:p w14:paraId="35A31ACC" w14:textId="77EEE913" w:rsidR="0063696F" w:rsidRPr="00A742EF" w:rsidRDefault="0063696F" w:rsidP="0063696F">
            <w:pPr>
              <w:spacing w:line="276" w:lineRule="auto"/>
              <w:jc w:val="center"/>
              <w:cnfStyle w:val="100000000000" w:firstRow="1" w:lastRow="0" w:firstColumn="0" w:lastColumn="0" w:oddVBand="0" w:evenVBand="0" w:oddHBand="0" w:evenHBand="0" w:firstRowFirstColumn="0" w:firstRowLastColumn="0" w:lastRowFirstColumn="0" w:lastRowLastColumn="0"/>
              <w:rPr>
                <w:lang w:val="en-GB"/>
              </w:rPr>
            </w:pPr>
            <w:r w:rsidRPr="00A742EF">
              <w:rPr>
                <w:rFonts w:cs="Arial"/>
                <w:sz w:val="18"/>
                <w:szCs w:val="18"/>
                <w:lang w:val="en-GB"/>
              </w:rPr>
              <w:t>Number of families receiving assistance</w:t>
            </w:r>
          </w:p>
        </w:tc>
      </w:tr>
      <w:tr w:rsidR="0086069C" w:rsidRPr="00A742EF" w14:paraId="3434CF6E" w14:textId="77777777" w:rsidTr="0086069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638" w:type="pct"/>
            <w:noWrap/>
          </w:tcPr>
          <w:p w14:paraId="5970C111" w14:textId="77777777" w:rsidR="00670CF8" w:rsidRPr="00A742EF" w:rsidRDefault="0086069C" w:rsidP="0023650A">
            <w:pPr>
              <w:spacing w:line="276" w:lineRule="auto"/>
              <w:rPr>
                <w:lang w:val="en-GB"/>
              </w:rPr>
            </w:pPr>
            <w:proofErr w:type="spellStart"/>
            <w:r w:rsidRPr="00A742EF">
              <w:rPr>
                <w:lang w:val="en-GB"/>
              </w:rPr>
              <w:t>Abidinpaşa</w:t>
            </w:r>
            <w:proofErr w:type="spellEnd"/>
          </w:p>
        </w:tc>
        <w:tc>
          <w:tcPr>
            <w:tcW w:w="2362" w:type="pct"/>
          </w:tcPr>
          <w:p w14:paraId="55ABA063" w14:textId="77777777" w:rsidR="00670CF8" w:rsidRPr="00A742EF" w:rsidRDefault="00670CF8" w:rsidP="0023650A">
            <w:pPr>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197</w:t>
            </w:r>
          </w:p>
        </w:tc>
      </w:tr>
      <w:tr w:rsidR="0086069C" w:rsidRPr="00A742EF" w14:paraId="7BDAA99B" w14:textId="77777777" w:rsidTr="0086069C">
        <w:trPr>
          <w:trHeight w:val="412"/>
        </w:trPr>
        <w:tc>
          <w:tcPr>
            <w:cnfStyle w:val="001000000000" w:firstRow="0" w:lastRow="0" w:firstColumn="1" w:lastColumn="0" w:oddVBand="0" w:evenVBand="0" w:oddHBand="0" w:evenHBand="0" w:firstRowFirstColumn="0" w:firstRowLastColumn="0" w:lastRowFirstColumn="0" w:lastRowLastColumn="0"/>
            <w:tcW w:w="2638" w:type="pct"/>
            <w:noWrap/>
          </w:tcPr>
          <w:p w14:paraId="69068427" w14:textId="77777777" w:rsidR="00670CF8" w:rsidRPr="00A742EF" w:rsidRDefault="0086069C" w:rsidP="0023650A">
            <w:pPr>
              <w:spacing w:line="276" w:lineRule="auto"/>
              <w:rPr>
                <w:lang w:val="en-GB"/>
              </w:rPr>
            </w:pPr>
            <w:proofErr w:type="spellStart"/>
            <w:r w:rsidRPr="00A742EF">
              <w:rPr>
                <w:lang w:val="en-GB"/>
              </w:rPr>
              <w:t>Aşık</w:t>
            </w:r>
            <w:proofErr w:type="spellEnd"/>
            <w:r w:rsidRPr="00A742EF">
              <w:rPr>
                <w:lang w:val="en-GB"/>
              </w:rPr>
              <w:t xml:space="preserve"> Veysel </w:t>
            </w:r>
          </w:p>
        </w:tc>
        <w:tc>
          <w:tcPr>
            <w:tcW w:w="2362" w:type="pct"/>
          </w:tcPr>
          <w:p w14:paraId="3A08BA2A" w14:textId="77777777" w:rsidR="00670CF8" w:rsidRPr="00A742EF" w:rsidRDefault="00670CF8" w:rsidP="0023650A">
            <w:pPr>
              <w:spacing w:line="276" w:lineRule="auto"/>
              <w:jc w:val="cente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208</w:t>
            </w:r>
          </w:p>
        </w:tc>
      </w:tr>
      <w:tr w:rsidR="0086069C" w:rsidRPr="00A742EF" w14:paraId="6476B254" w14:textId="77777777" w:rsidTr="0086069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638" w:type="pct"/>
            <w:noWrap/>
          </w:tcPr>
          <w:p w14:paraId="0EA9A309" w14:textId="77777777" w:rsidR="00670CF8" w:rsidRPr="00A742EF" w:rsidRDefault="0086069C" w:rsidP="0023650A">
            <w:pPr>
              <w:spacing w:line="276" w:lineRule="auto"/>
              <w:rPr>
                <w:lang w:val="en-GB"/>
              </w:rPr>
            </w:pPr>
            <w:proofErr w:type="spellStart"/>
            <w:r w:rsidRPr="00A742EF">
              <w:rPr>
                <w:lang w:val="en-GB"/>
              </w:rPr>
              <w:t>Tuzluçayır</w:t>
            </w:r>
            <w:proofErr w:type="spellEnd"/>
            <w:r w:rsidRPr="00A742EF">
              <w:rPr>
                <w:lang w:val="en-GB"/>
              </w:rPr>
              <w:t xml:space="preserve"> </w:t>
            </w:r>
          </w:p>
        </w:tc>
        <w:tc>
          <w:tcPr>
            <w:tcW w:w="2362" w:type="pct"/>
          </w:tcPr>
          <w:p w14:paraId="1CE05056" w14:textId="77777777" w:rsidR="00670CF8" w:rsidRPr="00A742EF" w:rsidRDefault="00670CF8" w:rsidP="0023650A">
            <w:pPr>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65</w:t>
            </w:r>
          </w:p>
        </w:tc>
      </w:tr>
      <w:tr w:rsidR="0086069C" w:rsidRPr="00A742EF" w14:paraId="079ACCA0" w14:textId="77777777" w:rsidTr="0086069C">
        <w:trPr>
          <w:trHeight w:val="412"/>
        </w:trPr>
        <w:tc>
          <w:tcPr>
            <w:cnfStyle w:val="001000000000" w:firstRow="0" w:lastRow="0" w:firstColumn="1" w:lastColumn="0" w:oddVBand="0" w:evenVBand="0" w:oddHBand="0" w:evenHBand="0" w:firstRowFirstColumn="0" w:firstRowLastColumn="0" w:lastRowFirstColumn="0" w:lastRowLastColumn="0"/>
            <w:tcW w:w="2638" w:type="pct"/>
            <w:noWrap/>
          </w:tcPr>
          <w:p w14:paraId="38A43E79" w14:textId="77777777" w:rsidR="00670CF8" w:rsidRPr="00A742EF" w:rsidRDefault="0086069C" w:rsidP="0023650A">
            <w:pPr>
              <w:spacing w:line="276" w:lineRule="auto"/>
              <w:rPr>
                <w:lang w:val="en-GB"/>
              </w:rPr>
            </w:pPr>
            <w:r w:rsidRPr="00A742EF">
              <w:rPr>
                <w:lang w:val="en-GB"/>
              </w:rPr>
              <w:lastRenderedPageBreak/>
              <w:t xml:space="preserve">General Zeki Doğan </w:t>
            </w:r>
          </w:p>
        </w:tc>
        <w:tc>
          <w:tcPr>
            <w:tcW w:w="2362" w:type="pct"/>
          </w:tcPr>
          <w:p w14:paraId="0FFD6866" w14:textId="77777777" w:rsidR="00670CF8" w:rsidRPr="00A742EF" w:rsidRDefault="00670CF8" w:rsidP="0023650A">
            <w:pPr>
              <w:spacing w:line="276" w:lineRule="auto"/>
              <w:jc w:val="cente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123</w:t>
            </w:r>
          </w:p>
        </w:tc>
      </w:tr>
      <w:tr w:rsidR="0086069C" w:rsidRPr="00A742EF" w14:paraId="26072828" w14:textId="77777777" w:rsidTr="0086069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638" w:type="pct"/>
            <w:noWrap/>
          </w:tcPr>
          <w:p w14:paraId="58A8D91C" w14:textId="77777777" w:rsidR="00670CF8" w:rsidRPr="00A742EF" w:rsidRDefault="0086069C" w:rsidP="0023650A">
            <w:pPr>
              <w:spacing w:line="276" w:lineRule="auto"/>
              <w:rPr>
                <w:lang w:val="en-GB"/>
              </w:rPr>
            </w:pPr>
            <w:proofErr w:type="spellStart"/>
            <w:r w:rsidRPr="00A742EF">
              <w:rPr>
                <w:lang w:val="en-GB"/>
              </w:rPr>
              <w:t>Fahri</w:t>
            </w:r>
            <w:proofErr w:type="spellEnd"/>
            <w:r w:rsidRPr="00A742EF">
              <w:rPr>
                <w:lang w:val="en-GB"/>
              </w:rPr>
              <w:t xml:space="preserve"> </w:t>
            </w:r>
            <w:proofErr w:type="spellStart"/>
            <w:r w:rsidRPr="00A742EF">
              <w:rPr>
                <w:lang w:val="en-GB"/>
              </w:rPr>
              <w:t>Korutürk</w:t>
            </w:r>
            <w:proofErr w:type="spellEnd"/>
          </w:p>
        </w:tc>
        <w:tc>
          <w:tcPr>
            <w:tcW w:w="2362" w:type="pct"/>
          </w:tcPr>
          <w:p w14:paraId="609DEFD8" w14:textId="77777777" w:rsidR="00670CF8" w:rsidRPr="00A742EF" w:rsidRDefault="00670CF8" w:rsidP="0023650A">
            <w:pPr>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38</w:t>
            </w:r>
          </w:p>
        </w:tc>
      </w:tr>
      <w:tr w:rsidR="0086069C" w:rsidRPr="00A742EF" w14:paraId="1107CA5C" w14:textId="77777777" w:rsidTr="0086069C">
        <w:trPr>
          <w:trHeight w:val="436"/>
        </w:trPr>
        <w:tc>
          <w:tcPr>
            <w:cnfStyle w:val="001000000000" w:firstRow="0" w:lastRow="0" w:firstColumn="1" w:lastColumn="0" w:oddVBand="0" w:evenVBand="0" w:oddHBand="0" w:evenHBand="0" w:firstRowFirstColumn="0" w:firstRowLastColumn="0" w:lastRowFirstColumn="0" w:lastRowLastColumn="0"/>
            <w:tcW w:w="2638" w:type="pct"/>
            <w:noWrap/>
          </w:tcPr>
          <w:p w14:paraId="7B9C5594" w14:textId="77777777" w:rsidR="00670CF8" w:rsidRPr="00A742EF" w:rsidRDefault="0086069C" w:rsidP="0023650A">
            <w:pPr>
              <w:spacing w:line="276" w:lineRule="auto"/>
              <w:rPr>
                <w:lang w:val="en-GB"/>
              </w:rPr>
            </w:pPr>
            <w:proofErr w:type="spellStart"/>
            <w:r w:rsidRPr="00A742EF">
              <w:rPr>
                <w:lang w:val="en-GB"/>
              </w:rPr>
              <w:t>Cengizhan</w:t>
            </w:r>
            <w:proofErr w:type="spellEnd"/>
          </w:p>
        </w:tc>
        <w:tc>
          <w:tcPr>
            <w:tcW w:w="2362" w:type="pct"/>
          </w:tcPr>
          <w:p w14:paraId="378C00CF" w14:textId="77777777" w:rsidR="00670CF8" w:rsidRPr="00A742EF" w:rsidRDefault="00670CF8" w:rsidP="0023650A">
            <w:pPr>
              <w:spacing w:line="276" w:lineRule="auto"/>
              <w:jc w:val="cente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22</w:t>
            </w:r>
          </w:p>
        </w:tc>
      </w:tr>
      <w:tr w:rsidR="0086069C" w:rsidRPr="00A742EF" w14:paraId="108BEEE9" w14:textId="77777777" w:rsidTr="0086069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638" w:type="pct"/>
            <w:noWrap/>
          </w:tcPr>
          <w:p w14:paraId="72EAF7FF" w14:textId="77777777" w:rsidR="00670CF8" w:rsidRPr="00A742EF" w:rsidRDefault="0086069C" w:rsidP="0023650A">
            <w:pPr>
              <w:spacing w:line="276" w:lineRule="auto"/>
              <w:rPr>
                <w:lang w:val="en-GB"/>
              </w:rPr>
            </w:pPr>
            <w:proofErr w:type="spellStart"/>
            <w:r w:rsidRPr="00A742EF">
              <w:rPr>
                <w:lang w:val="en-GB"/>
              </w:rPr>
              <w:t>Akşemsettin</w:t>
            </w:r>
            <w:proofErr w:type="spellEnd"/>
            <w:r w:rsidRPr="00A742EF">
              <w:rPr>
                <w:lang w:val="en-GB"/>
              </w:rPr>
              <w:t xml:space="preserve"> </w:t>
            </w:r>
          </w:p>
        </w:tc>
        <w:tc>
          <w:tcPr>
            <w:tcW w:w="2362" w:type="pct"/>
          </w:tcPr>
          <w:p w14:paraId="3B38E3E7" w14:textId="77777777" w:rsidR="00670CF8" w:rsidRPr="00A742EF" w:rsidRDefault="00670CF8" w:rsidP="0023650A">
            <w:pPr>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r w:rsidRPr="00A742EF">
              <w:rPr>
                <w:lang w:val="en-GB"/>
              </w:rPr>
              <w:t>31</w:t>
            </w:r>
          </w:p>
        </w:tc>
      </w:tr>
      <w:tr w:rsidR="0086069C" w:rsidRPr="00A742EF" w14:paraId="63EF15CB" w14:textId="77777777" w:rsidTr="0086069C">
        <w:trPr>
          <w:trHeight w:val="404"/>
        </w:trPr>
        <w:tc>
          <w:tcPr>
            <w:cnfStyle w:val="001000000000" w:firstRow="0" w:lastRow="0" w:firstColumn="1" w:lastColumn="0" w:oddVBand="0" w:evenVBand="0" w:oddHBand="0" w:evenHBand="0" w:firstRowFirstColumn="0" w:firstRowLastColumn="0" w:lastRowFirstColumn="0" w:lastRowLastColumn="0"/>
            <w:tcW w:w="2638" w:type="pct"/>
            <w:noWrap/>
          </w:tcPr>
          <w:p w14:paraId="635919E3" w14:textId="1B1E93DA" w:rsidR="00670CF8" w:rsidRPr="00A742EF" w:rsidRDefault="00670CF8" w:rsidP="0023650A">
            <w:pPr>
              <w:spacing w:line="276" w:lineRule="auto"/>
              <w:rPr>
                <w:lang w:val="en-GB"/>
              </w:rPr>
            </w:pPr>
            <w:r w:rsidRPr="00A742EF">
              <w:rPr>
                <w:lang w:val="en-GB"/>
              </w:rPr>
              <w:t>To</w:t>
            </w:r>
            <w:r w:rsidR="0063696F" w:rsidRPr="00A742EF">
              <w:rPr>
                <w:lang w:val="en-GB"/>
              </w:rPr>
              <w:t xml:space="preserve">tal </w:t>
            </w:r>
          </w:p>
        </w:tc>
        <w:tc>
          <w:tcPr>
            <w:tcW w:w="2362" w:type="pct"/>
          </w:tcPr>
          <w:p w14:paraId="6C4310F9" w14:textId="77777777" w:rsidR="00670CF8" w:rsidRPr="00A742EF" w:rsidRDefault="00670CF8" w:rsidP="0023650A">
            <w:pPr>
              <w:spacing w:line="276" w:lineRule="auto"/>
              <w:jc w:val="center"/>
              <w:cnfStyle w:val="000000000000" w:firstRow="0" w:lastRow="0" w:firstColumn="0" w:lastColumn="0" w:oddVBand="0" w:evenVBand="0" w:oddHBand="0" w:evenHBand="0" w:firstRowFirstColumn="0" w:firstRowLastColumn="0" w:lastRowFirstColumn="0" w:lastRowLastColumn="0"/>
              <w:rPr>
                <w:lang w:val="en-GB"/>
              </w:rPr>
            </w:pPr>
            <w:r w:rsidRPr="00A742EF">
              <w:rPr>
                <w:lang w:val="en-GB"/>
              </w:rPr>
              <w:t>684</w:t>
            </w:r>
          </w:p>
        </w:tc>
      </w:tr>
    </w:tbl>
    <w:p w14:paraId="0CECBC2A" w14:textId="4312DABD" w:rsidR="00670CF8" w:rsidRPr="00A742EF" w:rsidRDefault="00A83753" w:rsidP="00A11073">
      <w:pPr>
        <w:pStyle w:val="Heading2"/>
        <w:rPr>
          <w:lang w:val="en-GB"/>
        </w:rPr>
      </w:pPr>
      <w:bookmarkStart w:id="90" w:name="_Toc119267212"/>
      <w:r w:rsidRPr="00A742EF">
        <w:rPr>
          <w:lang w:val="en-GB"/>
        </w:rPr>
        <w:t>Mitigations for Vu</w:t>
      </w:r>
      <w:r w:rsidR="00961AC1" w:rsidRPr="00A742EF">
        <w:rPr>
          <w:lang w:val="en-GB"/>
        </w:rPr>
        <w:t>l</w:t>
      </w:r>
      <w:r w:rsidRPr="00A742EF">
        <w:rPr>
          <w:lang w:val="en-GB"/>
        </w:rPr>
        <w:t>nerable Groups</w:t>
      </w:r>
      <w:bookmarkEnd w:id="90"/>
      <w:r w:rsidRPr="00A742EF">
        <w:rPr>
          <w:lang w:val="en-GB"/>
        </w:rPr>
        <w:t xml:space="preserve"> </w:t>
      </w:r>
    </w:p>
    <w:p w14:paraId="55A60E15" w14:textId="44CCDB50" w:rsidR="00E966BC" w:rsidRPr="00A742EF" w:rsidRDefault="00B35E6E" w:rsidP="00A742EF">
      <w:pPr>
        <w:pStyle w:val="ListParagraph"/>
        <w:numPr>
          <w:ilvl w:val="0"/>
          <w:numId w:val="29"/>
        </w:numPr>
        <w:rPr>
          <w:szCs w:val="20"/>
          <w:lang w:val="en-GB"/>
        </w:rPr>
      </w:pPr>
      <w:r w:rsidRPr="00A742EF">
        <w:rPr>
          <w:szCs w:val="20"/>
          <w:lang w:val="en-GB"/>
        </w:rPr>
        <w:t xml:space="preserve">Community liaison officers will </w:t>
      </w:r>
      <w:r w:rsidR="00D67712" w:rsidRPr="00A742EF">
        <w:rPr>
          <w:szCs w:val="20"/>
          <w:lang w:val="en-GB"/>
        </w:rPr>
        <w:t xml:space="preserve">regularly hold </w:t>
      </w:r>
      <w:r w:rsidRPr="00A742EF">
        <w:rPr>
          <w:szCs w:val="20"/>
          <w:lang w:val="en-GB"/>
        </w:rPr>
        <w:t>consult</w:t>
      </w:r>
      <w:r w:rsidR="00D67712" w:rsidRPr="00A742EF">
        <w:rPr>
          <w:szCs w:val="20"/>
          <w:lang w:val="en-GB"/>
        </w:rPr>
        <w:t>ations</w:t>
      </w:r>
      <w:r w:rsidRPr="00A742EF">
        <w:rPr>
          <w:szCs w:val="20"/>
          <w:lang w:val="en-GB"/>
        </w:rPr>
        <w:t xml:space="preserve"> with vulnerable groups identified in the RAP </w:t>
      </w:r>
      <w:r w:rsidR="00D67712" w:rsidRPr="00A742EF">
        <w:rPr>
          <w:szCs w:val="20"/>
          <w:lang w:val="en-GB"/>
        </w:rPr>
        <w:t xml:space="preserve">and </w:t>
      </w:r>
      <w:r w:rsidR="009F61D7" w:rsidRPr="00A742EF">
        <w:rPr>
          <w:szCs w:val="20"/>
          <w:lang w:val="en-GB"/>
        </w:rPr>
        <w:t xml:space="preserve">regular </w:t>
      </w:r>
      <w:r w:rsidRPr="00A742EF">
        <w:rPr>
          <w:szCs w:val="20"/>
          <w:lang w:val="en-GB"/>
        </w:rPr>
        <w:t>monitor</w:t>
      </w:r>
      <w:r w:rsidR="003E674E" w:rsidRPr="00A742EF">
        <w:rPr>
          <w:szCs w:val="20"/>
          <w:lang w:val="en-GB"/>
        </w:rPr>
        <w:t xml:space="preserve"> vulnerable groups</w:t>
      </w:r>
      <w:r w:rsidRPr="00A742EF">
        <w:rPr>
          <w:szCs w:val="20"/>
          <w:lang w:val="en-GB"/>
        </w:rPr>
        <w:t>.</w:t>
      </w:r>
      <w:r w:rsidR="009F61D7" w:rsidRPr="00A742EF">
        <w:rPr>
          <w:szCs w:val="20"/>
          <w:lang w:val="en-GB"/>
        </w:rPr>
        <w:t xml:space="preserve"> </w:t>
      </w:r>
    </w:p>
    <w:p w14:paraId="1EF2FC7B" w14:textId="396E3EDE" w:rsidR="00330880" w:rsidRPr="00A742EF" w:rsidRDefault="00330880" w:rsidP="00A742EF">
      <w:pPr>
        <w:pStyle w:val="ListParagraph"/>
        <w:numPr>
          <w:ilvl w:val="0"/>
          <w:numId w:val="29"/>
        </w:numPr>
        <w:rPr>
          <w:szCs w:val="20"/>
          <w:lang w:val="en-GB"/>
        </w:rPr>
      </w:pPr>
      <w:r w:rsidRPr="00A742EF">
        <w:rPr>
          <w:szCs w:val="20"/>
          <w:lang w:val="en-GB"/>
        </w:rPr>
        <w:t>A</w:t>
      </w:r>
      <w:r w:rsidR="006717D8" w:rsidRPr="00A742EF">
        <w:rPr>
          <w:szCs w:val="20"/>
          <w:lang w:val="en-GB"/>
        </w:rPr>
        <w:t xml:space="preserve">n emergency action plan </w:t>
      </w:r>
      <w:r w:rsidR="00B563EB" w:rsidRPr="00A742EF">
        <w:rPr>
          <w:szCs w:val="20"/>
          <w:lang w:val="en-GB"/>
        </w:rPr>
        <w:t xml:space="preserve">and emergency </w:t>
      </w:r>
      <w:r w:rsidRPr="00A742EF">
        <w:rPr>
          <w:szCs w:val="20"/>
          <w:lang w:val="en-GB"/>
        </w:rPr>
        <w:t xml:space="preserve">evacuation </w:t>
      </w:r>
      <w:r w:rsidR="002C44BC" w:rsidRPr="00A742EF">
        <w:rPr>
          <w:szCs w:val="20"/>
          <w:lang w:val="en-GB"/>
        </w:rPr>
        <w:t xml:space="preserve">plan will be prepared </w:t>
      </w:r>
      <w:r w:rsidR="00C61663" w:rsidRPr="00A742EF">
        <w:rPr>
          <w:szCs w:val="20"/>
          <w:lang w:val="en-GB"/>
        </w:rPr>
        <w:t xml:space="preserve">by the </w:t>
      </w:r>
      <w:r w:rsidRPr="00A742EF">
        <w:rPr>
          <w:szCs w:val="20"/>
          <w:lang w:val="en-GB"/>
        </w:rPr>
        <w:t xml:space="preserve">Construction Contractor and AMM. </w:t>
      </w:r>
    </w:p>
    <w:p w14:paraId="24ED16C5" w14:textId="4ED01FDC" w:rsidR="00670CF8" w:rsidRPr="00A742EF" w:rsidRDefault="00370626" w:rsidP="00A742EF">
      <w:pPr>
        <w:pStyle w:val="ListParagraph"/>
        <w:numPr>
          <w:ilvl w:val="0"/>
          <w:numId w:val="29"/>
        </w:numPr>
        <w:rPr>
          <w:szCs w:val="20"/>
          <w:lang w:val="en-GB"/>
        </w:rPr>
      </w:pPr>
      <w:r w:rsidRPr="00A742EF">
        <w:rPr>
          <w:bCs/>
          <w:color w:val="000000"/>
          <w:szCs w:val="20"/>
          <w:shd w:val="clear" w:color="auto" w:fill="FFFFFF"/>
          <w:lang w:val="en-GB"/>
        </w:rPr>
        <w:t>T</w:t>
      </w:r>
      <w:r w:rsidR="005742A3" w:rsidRPr="00A742EF">
        <w:rPr>
          <w:bCs/>
          <w:color w:val="000000"/>
          <w:szCs w:val="20"/>
          <w:shd w:val="clear" w:color="auto" w:fill="FFFFFF"/>
          <w:lang w:val="en-GB"/>
        </w:rPr>
        <w:t>he land use and construction activities of the Project</w:t>
      </w:r>
      <w:r w:rsidRPr="00A742EF">
        <w:rPr>
          <w:bCs/>
          <w:color w:val="000000"/>
          <w:szCs w:val="20"/>
          <w:shd w:val="clear" w:color="auto" w:fill="FFFFFF"/>
          <w:lang w:val="en-GB"/>
        </w:rPr>
        <w:t xml:space="preserve"> </w:t>
      </w:r>
      <w:r w:rsidR="005742A3" w:rsidRPr="00A742EF">
        <w:rPr>
          <w:bCs/>
          <w:color w:val="000000"/>
          <w:szCs w:val="20"/>
          <w:shd w:val="clear" w:color="auto" w:fill="FFFFFF"/>
          <w:lang w:val="en-GB"/>
        </w:rPr>
        <w:t xml:space="preserve">may create more risks for vulnerable groups. In this context, measures will be taken for </w:t>
      </w:r>
      <w:r w:rsidR="00C61663" w:rsidRPr="00A742EF">
        <w:rPr>
          <w:bCs/>
          <w:color w:val="000000"/>
          <w:szCs w:val="20"/>
          <w:shd w:val="clear" w:color="auto" w:fill="FFFFFF"/>
          <w:lang w:val="en-GB"/>
        </w:rPr>
        <w:t>community</w:t>
      </w:r>
      <w:r w:rsidR="005742A3" w:rsidRPr="00A742EF">
        <w:rPr>
          <w:bCs/>
          <w:color w:val="000000"/>
          <w:szCs w:val="20"/>
          <w:shd w:val="clear" w:color="auto" w:fill="FFFFFF"/>
          <w:lang w:val="en-GB"/>
        </w:rPr>
        <w:t xml:space="preserve"> health and safety</w:t>
      </w:r>
      <w:r w:rsidR="00327B5A" w:rsidRPr="00A742EF">
        <w:rPr>
          <w:bCs/>
          <w:color w:val="000000"/>
          <w:szCs w:val="20"/>
          <w:shd w:val="clear" w:color="auto" w:fill="FFFFFF"/>
          <w:lang w:val="en-GB"/>
        </w:rPr>
        <w:t xml:space="preserve">. </w:t>
      </w:r>
      <w:r w:rsidR="005742A3" w:rsidRPr="00A742EF">
        <w:rPr>
          <w:bCs/>
          <w:color w:val="000000"/>
          <w:szCs w:val="20"/>
          <w:shd w:val="clear" w:color="auto" w:fill="FFFFFF"/>
          <w:lang w:val="en-GB"/>
        </w:rPr>
        <w:t>Among these measures:</w:t>
      </w:r>
      <w:r w:rsidR="00670CF8" w:rsidRPr="00A742EF">
        <w:rPr>
          <w:bCs/>
          <w:color w:val="000000"/>
          <w:szCs w:val="20"/>
          <w:shd w:val="clear" w:color="auto" w:fill="FFFFFF"/>
          <w:lang w:val="en-GB"/>
        </w:rPr>
        <w:t>  </w:t>
      </w:r>
    </w:p>
    <w:p w14:paraId="25ECF4A6" w14:textId="77777777" w:rsidR="00330880" w:rsidRPr="00A742EF" w:rsidRDefault="00330880">
      <w:pPr>
        <w:pStyle w:val="ListParagraph"/>
        <w:numPr>
          <w:ilvl w:val="1"/>
          <w:numId w:val="23"/>
        </w:numPr>
        <w:spacing w:before="60" w:after="60" w:line="240" w:lineRule="auto"/>
        <w:jc w:val="left"/>
        <w:rPr>
          <w:rFonts w:cs="Arial"/>
          <w:szCs w:val="20"/>
          <w:lang w:val="en-GB"/>
        </w:rPr>
      </w:pPr>
      <w:r w:rsidRPr="00A742EF">
        <w:rPr>
          <w:rFonts w:cs="Arial"/>
          <w:szCs w:val="20"/>
          <w:lang w:val="en-GB"/>
        </w:rPr>
        <w:t>Appropriate signage to be placed on the construction area</w:t>
      </w:r>
    </w:p>
    <w:p w14:paraId="0E72571B" w14:textId="77777777" w:rsidR="00330880" w:rsidRPr="00A742EF" w:rsidRDefault="00330880">
      <w:pPr>
        <w:pStyle w:val="ListParagraph"/>
        <w:numPr>
          <w:ilvl w:val="1"/>
          <w:numId w:val="23"/>
        </w:numPr>
        <w:spacing w:before="60" w:after="60" w:line="240" w:lineRule="auto"/>
        <w:jc w:val="left"/>
        <w:rPr>
          <w:rFonts w:cs="Arial"/>
          <w:szCs w:val="20"/>
          <w:lang w:val="en-GB"/>
        </w:rPr>
      </w:pPr>
      <w:r w:rsidRPr="00A742EF">
        <w:rPr>
          <w:rFonts w:cs="Arial"/>
          <w:szCs w:val="20"/>
          <w:lang w:val="en-GB"/>
        </w:rPr>
        <w:t>Continuous stakeholder engagement with residents</w:t>
      </w:r>
    </w:p>
    <w:p w14:paraId="53844F45" w14:textId="77777777" w:rsidR="00330880" w:rsidRPr="00A742EF" w:rsidRDefault="00330880">
      <w:pPr>
        <w:pStyle w:val="ListParagraph"/>
        <w:numPr>
          <w:ilvl w:val="1"/>
          <w:numId w:val="23"/>
        </w:numPr>
        <w:spacing w:before="60" w:after="60" w:line="240" w:lineRule="auto"/>
        <w:jc w:val="left"/>
        <w:rPr>
          <w:rFonts w:cs="Arial"/>
          <w:szCs w:val="20"/>
          <w:lang w:val="en-GB"/>
        </w:rPr>
      </w:pPr>
      <w:r w:rsidRPr="00A742EF">
        <w:rPr>
          <w:rFonts w:cs="Arial"/>
          <w:szCs w:val="20"/>
          <w:lang w:val="en-GB"/>
        </w:rPr>
        <w:t>Training of the work force to be aware of the vulnerable groups</w:t>
      </w:r>
    </w:p>
    <w:p w14:paraId="15E1E735" w14:textId="554473A7" w:rsidR="00330880" w:rsidRPr="00A742EF" w:rsidRDefault="00330880">
      <w:pPr>
        <w:pStyle w:val="ListParagraph"/>
        <w:numPr>
          <w:ilvl w:val="1"/>
          <w:numId w:val="23"/>
        </w:numPr>
        <w:spacing w:before="60" w:after="60" w:line="240" w:lineRule="auto"/>
        <w:jc w:val="left"/>
        <w:rPr>
          <w:rFonts w:cs="Arial"/>
          <w:szCs w:val="20"/>
          <w:lang w:val="en-GB"/>
        </w:rPr>
      </w:pPr>
      <w:r w:rsidRPr="00A742EF">
        <w:rPr>
          <w:rFonts w:cs="Arial"/>
          <w:szCs w:val="20"/>
          <w:lang w:val="en-GB"/>
        </w:rPr>
        <w:t>Identify through a risk assessment how the community and the vulnerable groups will be impacted from the construction area.</w:t>
      </w:r>
    </w:p>
    <w:p w14:paraId="23532196" w14:textId="34A71F6C" w:rsidR="00703FED" w:rsidRPr="00A742EF" w:rsidRDefault="00B82402" w:rsidP="00BE1766">
      <w:pPr>
        <w:pStyle w:val="ListParagraph"/>
        <w:numPr>
          <w:ilvl w:val="1"/>
          <w:numId w:val="23"/>
        </w:numPr>
        <w:spacing w:line="276" w:lineRule="auto"/>
        <w:rPr>
          <w:rFonts w:cs="Arial"/>
          <w:szCs w:val="20"/>
          <w:shd w:val="clear" w:color="auto" w:fill="FFFFFF"/>
          <w:lang w:val="en-GB"/>
        </w:rPr>
      </w:pPr>
      <w:r w:rsidRPr="00A742EF">
        <w:rPr>
          <w:rFonts w:cs="Arial"/>
          <w:szCs w:val="20"/>
          <w:shd w:val="clear" w:color="auto" w:fill="FFFFFF"/>
          <w:lang w:val="en-GB"/>
        </w:rPr>
        <w:t xml:space="preserve">Awareness trainings will be given in schools and other community </w:t>
      </w:r>
      <w:proofErr w:type="spellStart"/>
      <w:r w:rsidRPr="00A742EF">
        <w:rPr>
          <w:rFonts w:cs="Arial"/>
          <w:szCs w:val="20"/>
          <w:shd w:val="clear" w:color="auto" w:fill="FFFFFF"/>
          <w:lang w:val="en-GB"/>
        </w:rPr>
        <w:t>centers</w:t>
      </w:r>
      <w:proofErr w:type="spellEnd"/>
      <w:r w:rsidRPr="00A742EF">
        <w:rPr>
          <w:rFonts w:cs="Arial"/>
          <w:szCs w:val="20"/>
          <w:shd w:val="clear" w:color="auto" w:fill="FFFFFF"/>
          <w:lang w:val="en-GB"/>
        </w:rPr>
        <w:t xml:space="preserve"> in the vicinity </w:t>
      </w:r>
      <w:proofErr w:type="gramStart"/>
      <w:r w:rsidRPr="00A742EF">
        <w:rPr>
          <w:rFonts w:cs="Arial"/>
          <w:szCs w:val="20"/>
          <w:shd w:val="clear" w:color="auto" w:fill="FFFFFF"/>
          <w:lang w:val="en-GB"/>
        </w:rPr>
        <w:t>in order to</w:t>
      </w:r>
      <w:proofErr w:type="gramEnd"/>
      <w:r w:rsidRPr="00A742EF">
        <w:rPr>
          <w:rFonts w:cs="Arial"/>
          <w:szCs w:val="20"/>
          <w:shd w:val="clear" w:color="auto" w:fill="FFFFFF"/>
          <w:lang w:val="en-GB"/>
        </w:rPr>
        <w:t xml:space="preserve"> prevent children and other vulnerable groups from being adversely affected by construction effects and traffic</w:t>
      </w:r>
      <w:r w:rsidR="001B687C" w:rsidRPr="00A742EF">
        <w:rPr>
          <w:rFonts w:cs="Arial"/>
          <w:szCs w:val="20"/>
          <w:shd w:val="clear" w:color="auto" w:fill="FFFFFF"/>
          <w:lang w:val="en-GB"/>
        </w:rPr>
        <w:t xml:space="preserve">. </w:t>
      </w:r>
    </w:p>
    <w:p w14:paraId="473C2CB1" w14:textId="10D5614A" w:rsidR="00703FED" w:rsidRPr="00A742EF" w:rsidRDefault="004D6733">
      <w:pPr>
        <w:pStyle w:val="ListParagraph"/>
        <w:numPr>
          <w:ilvl w:val="1"/>
          <w:numId w:val="23"/>
        </w:numPr>
        <w:spacing w:line="276" w:lineRule="auto"/>
        <w:rPr>
          <w:rFonts w:cs="Arial"/>
          <w:szCs w:val="20"/>
          <w:shd w:val="clear" w:color="auto" w:fill="FFFFFF"/>
          <w:lang w:val="en-GB"/>
        </w:rPr>
      </w:pPr>
      <w:r w:rsidRPr="00A742EF">
        <w:rPr>
          <w:rFonts w:cs="Arial"/>
          <w:szCs w:val="20"/>
          <w:shd w:val="clear" w:color="auto" w:fill="FFFFFF"/>
          <w:lang w:val="en-GB"/>
        </w:rPr>
        <w:t>Impact monitoring and evaluation will be carried out particularly for children and other vulnerable groups.</w:t>
      </w:r>
    </w:p>
    <w:p w14:paraId="6A8B5ACA" w14:textId="1A3B4A9B" w:rsidR="001B687C" w:rsidRPr="00A742EF" w:rsidRDefault="00FC12E7" w:rsidP="00A742EF">
      <w:pPr>
        <w:pStyle w:val="ListParagraph"/>
        <w:numPr>
          <w:ilvl w:val="1"/>
          <w:numId w:val="23"/>
        </w:numPr>
        <w:spacing w:line="276" w:lineRule="auto"/>
        <w:rPr>
          <w:rFonts w:cs="Arial"/>
          <w:szCs w:val="20"/>
          <w:shd w:val="clear" w:color="auto" w:fill="FFFFFF"/>
          <w:lang w:val="en-GB"/>
        </w:rPr>
      </w:pPr>
      <w:proofErr w:type="gramStart"/>
      <w:r w:rsidRPr="00A742EF">
        <w:rPr>
          <w:rFonts w:cs="Arial"/>
          <w:szCs w:val="20"/>
          <w:shd w:val="clear" w:color="auto" w:fill="FFFFFF"/>
          <w:lang w:val="en-GB"/>
        </w:rPr>
        <w:t>In order for</w:t>
      </w:r>
      <w:proofErr w:type="gramEnd"/>
      <w:r w:rsidRPr="00A742EF">
        <w:rPr>
          <w:rFonts w:cs="Arial"/>
          <w:szCs w:val="20"/>
          <w:shd w:val="clear" w:color="auto" w:fill="FFFFFF"/>
          <w:lang w:val="en-GB"/>
        </w:rPr>
        <w:t xml:space="preserve"> women to be included in stakeholder engagement processes,</w:t>
      </w:r>
      <w:r w:rsidR="00276137" w:rsidRPr="00A742EF">
        <w:rPr>
          <w:rFonts w:cs="Arial"/>
          <w:szCs w:val="20"/>
          <w:shd w:val="clear" w:color="auto" w:fill="FFFFFF"/>
          <w:lang w:val="en-GB"/>
        </w:rPr>
        <w:t xml:space="preserve"> female public relations personnel will be employed, and special attention will be paid to holding information meetings for these women</w:t>
      </w:r>
      <w:r w:rsidR="001B687C" w:rsidRPr="00A742EF">
        <w:rPr>
          <w:rFonts w:cs="Arial"/>
          <w:szCs w:val="20"/>
          <w:shd w:val="clear" w:color="auto" w:fill="FFFFFF"/>
          <w:lang w:val="en-GB"/>
        </w:rPr>
        <w:t>.</w:t>
      </w:r>
    </w:p>
    <w:p w14:paraId="46E347E3" w14:textId="4C5496CC" w:rsidR="00B81A1C" w:rsidRPr="00A742EF" w:rsidRDefault="001A2339">
      <w:pPr>
        <w:pStyle w:val="ListParagraph"/>
        <w:numPr>
          <w:ilvl w:val="1"/>
          <w:numId w:val="23"/>
        </w:numPr>
        <w:spacing w:line="276" w:lineRule="auto"/>
        <w:rPr>
          <w:rFonts w:cs="Arial"/>
          <w:szCs w:val="20"/>
          <w:shd w:val="clear" w:color="auto" w:fill="FFFFFF"/>
          <w:lang w:val="en-GB"/>
        </w:rPr>
      </w:pPr>
      <w:r w:rsidRPr="00A742EF">
        <w:rPr>
          <w:rStyle w:val="fontstyle01"/>
          <w:rFonts w:ascii="Arial" w:hAnsi="Arial" w:cs="Arial"/>
          <w:b w:val="0"/>
          <w:bCs w:val="0"/>
          <w:lang w:val="en-GB"/>
        </w:rPr>
        <w:t xml:space="preserve">Prevention of Gender Based Violence and Harassment (GBVH) through Policy development and </w:t>
      </w:r>
      <w:r w:rsidRPr="00A742EF">
        <w:rPr>
          <w:rFonts w:cs="Arial"/>
          <w:szCs w:val="20"/>
          <w:lang w:val="en-GB"/>
        </w:rPr>
        <w:t>adoption by AMM and EGO</w:t>
      </w:r>
      <w:r w:rsidRPr="00A742EF">
        <w:rPr>
          <w:rFonts w:cs="Arial"/>
          <w:szCs w:val="20"/>
          <w:shd w:val="clear" w:color="auto" w:fill="FFFFFF"/>
          <w:lang w:val="en-GB"/>
        </w:rPr>
        <w:t>.</w:t>
      </w:r>
      <w:r w:rsidRPr="00A742EF">
        <w:rPr>
          <w:rFonts w:cs="Arial"/>
          <w:color w:val="000000" w:themeColor="text1"/>
          <w:szCs w:val="20"/>
          <w:lang w:val="en-GB"/>
        </w:rPr>
        <w:t xml:space="preserve"> Grievance mechanism and complaints line to be revised in a way to track GBVH issues</w:t>
      </w:r>
      <w:r w:rsidRPr="00A742EF">
        <w:rPr>
          <w:rFonts w:cs="Arial"/>
          <w:szCs w:val="20"/>
          <w:shd w:val="clear" w:color="auto" w:fill="FFFFFF"/>
          <w:lang w:val="en-GB"/>
        </w:rPr>
        <w:t xml:space="preserve"> </w:t>
      </w:r>
      <w:r w:rsidRPr="00A742EF">
        <w:rPr>
          <w:rFonts w:cs="Arial"/>
          <w:color w:val="000000" w:themeColor="text1"/>
          <w:szCs w:val="20"/>
          <w:lang w:val="en-GB"/>
        </w:rPr>
        <w:t>Trainings and awareness raising activities shall be implemented to raise the awareness of both Metro AS personnel and passengers/wider community members using EGO services</w:t>
      </w:r>
    </w:p>
    <w:p w14:paraId="313084BB" w14:textId="788EA2E7" w:rsidR="00670CF8" w:rsidRPr="00A742EF" w:rsidRDefault="00330880">
      <w:pPr>
        <w:pStyle w:val="ListParagraph"/>
        <w:numPr>
          <w:ilvl w:val="0"/>
          <w:numId w:val="23"/>
        </w:numPr>
        <w:spacing w:line="276" w:lineRule="auto"/>
        <w:rPr>
          <w:rFonts w:cs="Arial"/>
          <w:szCs w:val="20"/>
          <w:shd w:val="clear" w:color="auto" w:fill="FFFFFF"/>
          <w:lang w:val="en-GB"/>
        </w:rPr>
      </w:pPr>
      <w:r w:rsidRPr="00A742EF">
        <w:rPr>
          <w:rFonts w:cs="Arial"/>
          <w:szCs w:val="20"/>
          <w:lang w:val="en-GB"/>
        </w:rPr>
        <w:t>Mitigation measures for residential buildings/houses along the metro line and around stations:</w:t>
      </w:r>
    </w:p>
    <w:p w14:paraId="1BCC0542" w14:textId="77777777" w:rsidR="001A2339" w:rsidRPr="00A742EF" w:rsidRDefault="001A2339">
      <w:pPr>
        <w:pStyle w:val="ListParagraph"/>
        <w:numPr>
          <w:ilvl w:val="1"/>
          <w:numId w:val="23"/>
        </w:numPr>
        <w:spacing w:before="60" w:after="60" w:line="240" w:lineRule="auto"/>
        <w:jc w:val="left"/>
        <w:rPr>
          <w:rFonts w:cs="Arial"/>
          <w:szCs w:val="20"/>
          <w:lang w:val="en-GB"/>
        </w:rPr>
      </w:pPr>
      <w:r w:rsidRPr="00A742EF">
        <w:rPr>
          <w:rFonts w:cs="Arial"/>
          <w:szCs w:val="20"/>
          <w:lang w:val="en-GB"/>
        </w:rPr>
        <w:t>A detailed building structure survey and risk assessment to all project-affected residents along the metro line and around the station. The structural integrity of the buildings within the construction zone of impact will need to be assessed by reputable technical experts before the construction and a building-based risk assessment will be undertaken.</w:t>
      </w:r>
    </w:p>
    <w:p w14:paraId="7CF26740" w14:textId="77777777" w:rsidR="001A2339" w:rsidRPr="00A742EF" w:rsidRDefault="001A2339">
      <w:pPr>
        <w:pStyle w:val="ListParagraph"/>
        <w:numPr>
          <w:ilvl w:val="1"/>
          <w:numId w:val="23"/>
        </w:numPr>
        <w:spacing w:before="60" w:after="60" w:line="240" w:lineRule="auto"/>
        <w:jc w:val="left"/>
        <w:rPr>
          <w:rFonts w:cs="Arial"/>
          <w:szCs w:val="20"/>
          <w:lang w:val="en-GB"/>
        </w:rPr>
      </w:pPr>
      <w:r w:rsidRPr="00A742EF">
        <w:rPr>
          <w:rFonts w:cs="Arial"/>
          <w:szCs w:val="20"/>
          <w:lang w:val="en-GB"/>
        </w:rPr>
        <w:t>Baseline data on the residents and vulnerable groups that may be affected in the affected/ risky buildings;</w:t>
      </w:r>
    </w:p>
    <w:p w14:paraId="7A6FFDE1" w14:textId="77777777" w:rsidR="001A2339" w:rsidRPr="00A742EF" w:rsidRDefault="001A2339">
      <w:pPr>
        <w:pStyle w:val="ListParagraph"/>
        <w:numPr>
          <w:ilvl w:val="1"/>
          <w:numId w:val="23"/>
        </w:numPr>
        <w:spacing w:before="60" w:after="60" w:line="240" w:lineRule="auto"/>
        <w:jc w:val="left"/>
        <w:rPr>
          <w:rFonts w:cs="Arial"/>
          <w:szCs w:val="20"/>
          <w:lang w:val="en-GB"/>
        </w:rPr>
      </w:pPr>
      <w:r w:rsidRPr="00A742EF">
        <w:rPr>
          <w:rFonts w:cs="Arial"/>
          <w:szCs w:val="20"/>
          <w:lang w:val="en-GB"/>
        </w:rPr>
        <w:t>Continuously monitor vibrations in the identified risky buildings;</w:t>
      </w:r>
    </w:p>
    <w:p w14:paraId="356B95DA" w14:textId="77777777" w:rsidR="001A2339" w:rsidRPr="00A742EF" w:rsidRDefault="001A2339">
      <w:pPr>
        <w:pStyle w:val="ListParagraph"/>
        <w:numPr>
          <w:ilvl w:val="1"/>
          <w:numId w:val="23"/>
        </w:numPr>
        <w:spacing w:before="60" w:after="60" w:line="240" w:lineRule="auto"/>
        <w:jc w:val="left"/>
        <w:rPr>
          <w:rFonts w:cs="Arial"/>
          <w:szCs w:val="20"/>
          <w:lang w:val="en-GB"/>
        </w:rPr>
      </w:pPr>
      <w:r w:rsidRPr="00A742EF">
        <w:rPr>
          <w:rFonts w:cs="Arial"/>
          <w:szCs w:val="20"/>
          <w:lang w:val="en-GB"/>
        </w:rPr>
        <w:t>A reputable third-party assessment to analyse any potential/actual claims on damaged buildings during construction.</w:t>
      </w:r>
    </w:p>
    <w:p w14:paraId="166C027E" w14:textId="77777777" w:rsidR="00CD2414" w:rsidRPr="00A742EF" w:rsidRDefault="001A2339" w:rsidP="00A742EF">
      <w:pPr>
        <w:pStyle w:val="ListParagraph"/>
        <w:numPr>
          <w:ilvl w:val="1"/>
          <w:numId w:val="23"/>
        </w:numPr>
        <w:spacing w:before="0" w:after="0" w:line="240" w:lineRule="auto"/>
        <w:jc w:val="left"/>
        <w:rPr>
          <w:lang w:val="en-GB"/>
        </w:rPr>
      </w:pPr>
      <w:r w:rsidRPr="00A742EF">
        <w:rPr>
          <w:rFonts w:cs="Arial"/>
          <w:szCs w:val="20"/>
          <w:lang w:val="en-GB"/>
        </w:rPr>
        <w:t>An effective complaint management process to assess potential damages to the buildings by reputable third-party experts;</w:t>
      </w:r>
    </w:p>
    <w:p w14:paraId="5315AC7D" w14:textId="2651425F" w:rsidR="00E727DB" w:rsidRPr="00A742EF" w:rsidRDefault="00CD2414" w:rsidP="00A742EF">
      <w:pPr>
        <w:pStyle w:val="ListParagraph"/>
        <w:numPr>
          <w:ilvl w:val="1"/>
          <w:numId w:val="23"/>
        </w:numPr>
        <w:spacing w:before="0" w:after="0" w:line="240" w:lineRule="auto"/>
        <w:jc w:val="left"/>
        <w:rPr>
          <w:lang w:val="en-GB"/>
        </w:rPr>
      </w:pPr>
      <w:r w:rsidRPr="00A742EF">
        <w:rPr>
          <w:shd w:val="clear" w:color="auto" w:fill="FFFFFF"/>
          <w:lang w:val="en-GB"/>
        </w:rPr>
        <w:t>When the decision is made to evacuate the buildings due to the construction risk, support will be provided in the relocation of vulnerable groups to another location.</w:t>
      </w:r>
      <w:r w:rsidR="00E727DB" w:rsidRPr="00A742EF">
        <w:rPr>
          <w:lang w:val="en-GB"/>
        </w:rPr>
        <w:br w:type="page"/>
      </w:r>
    </w:p>
    <w:p w14:paraId="01871E97" w14:textId="5274996F" w:rsidR="00737644" w:rsidRPr="00A742EF" w:rsidRDefault="00FE2EF3">
      <w:pPr>
        <w:pStyle w:val="Heading1"/>
        <w:rPr>
          <w:lang w:val="en-GB"/>
        </w:rPr>
      </w:pPr>
      <w:bookmarkStart w:id="91" w:name="_Toc119267213"/>
      <w:bookmarkStart w:id="92" w:name="_Toc117876821"/>
      <w:r w:rsidRPr="00A742EF">
        <w:rPr>
          <w:lang w:val="en-GB"/>
        </w:rPr>
        <w:lastRenderedPageBreak/>
        <w:t>Monitoring and Evaluation</w:t>
      </w:r>
      <w:bookmarkEnd w:id="91"/>
      <w:r w:rsidRPr="00A742EF">
        <w:rPr>
          <w:lang w:val="en-GB"/>
        </w:rPr>
        <w:t xml:space="preserve"> </w:t>
      </w:r>
      <w:bookmarkEnd w:id="92"/>
    </w:p>
    <w:p w14:paraId="37AD3EE7" w14:textId="24F1A32B" w:rsidR="00794087" w:rsidRPr="00A742EF" w:rsidRDefault="00FE2EF3" w:rsidP="00A11073">
      <w:pPr>
        <w:pStyle w:val="Heading2"/>
        <w:rPr>
          <w:lang w:val="en-GB"/>
        </w:rPr>
      </w:pPr>
      <w:bookmarkStart w:id="93" w:name="_Toc119267214"/>
      <w:r w:rsidRPr="00A742EF">
        <w:rPr>
          <w:lang w:val="en-GB"/>
        </w:rPr>
        <w:t>Monitoring and Evaluation Approach</w:t>
      </w:r>
      <w:bookmarkEnd w:id="93"/>
      <w:r w:rsidRPr="00A742EF">
        <w:rPr>
          <w:lang w:val="en-GB"/>
        </w:rPr>
        <w:t xml:space="preserve"> </w:t>
      </w:r>
    </w:p>
    <w:p w14:paraId="3B86C522" w14:textId="3184AA6A" w:rsidR="00116DA7" w:rsidRPr="00A742EF" w:rsidRDefault="00116DA7" w:rsidP="00DB5C95">
      <w:pPr>
        <w:rPr>
          <w:lang w:val="en-GB"/>
        </w:rPr>
      </w:pPr>
      <w:r w:rsidRPr="00A742EF">
        <w:rPr>
          <w:lang w:val="en-GB"/>
        </w:rPr>
        <w:t>AMM will be responsible for implementing all dimensions of RF.</w:t>
      </w:r>
      <w:r w:rsidR="00610990" w:rsidRPr="00A742EF">
        <w:rPr>
          <w:lang w:val="en-GB"/>
        </w:rPr>
        <w:t xml:space="preserve"> All parties involved in different aspects of project implementation will need to comply with the requirements set out in this RF.</w:t>
      </w:r>
      <w:r w:rsidR="00223E5C" w:rsidRPr="00A742EF">
        <w:rPr>
          <w:lang w:val="en-GB"/>
        </w:rPr>
        <w:t xml:space="preserve"> Stakeholder consultations will be conducted as specified in the SEP document.</w:t>
      </w:r>
    </w:p>
    <w:p w14:paraId="3D11D4CD" w14:textId="65A19C9F" w:rsidR="00E445B0" w:rsidRPr="00A742EF" w:rsidRDefault="00E445B0" w:rsidP="00DB5C95">
      <w:pPr>
        <w:rPr>
          <w:lang w:val="en-GB"/>
        </w:rPr>
      </w:pPr>
      <w:r w:rsidRPr="00A742EF">
        <w:rPr>
          <w:lang w:val="en-GB"/>
        </w:rPr>
        <w:t>After the land acquisition is finalized and the full census is completed, the RF will be converted to RAP.</w:t>
      </w:r>
    </w:p>
    <w:p w14:paraId="35A6E2B5" w14:textId="013F4125" w:rsidR="006D2933" w:rsidRPr="00A742EF" w:rsidRDefault="00B40E1E" w:rsidP="00DB5C95">
      <w:pPr>
        <w:rPr>
          <w:lang w:val="en-GB"/>
        </w:rPr>
      </w:pPr>
      <w:r w:rsidRPr="00A742EF">
        <w:rPr>
          <w:lang w:val="en-GB"/>
        </w:rPr>
        <w:t xml:space="preserve">AMM will undertake </w:t>
      </w:r>
      <w:r w:rsidR="004A6F64" w:rsidRPr="00A742EF">
        <w:rPr>
          <w:lang w:val="en-GB"/>
        </w:rPr>
        <w:t xml:space="preserve">continuous internal monitoring, evaluation and periodic reporting </w:t>
      </w:r>
      <w:r w:rsidR="00907366" w:rsidRPr="00A742EF">
        <w:rPr>
          <w:lang w:val="en-GB"/>
        </w:rPr>
        <w:t>regarding</w:t>
      </w:r>
      <w:r w:rsidR="004A6F64" w:rsidRPr="00A742EF">
        <w:rPr>
          <w:lang w:val="en-GB"/>
        </w:rPr>
        <w:t xml:space="preserve"> RAP implementation</w:t>
      </w:r>
      <w:r w:rsidR="00801A94" w:rsidRPr="00A742EF">
        <w:rPr>
          <w:lang w:val="en-GB"/>
        </w:rPr>
        <w:t xml:space="preserve"> and these documents will </w:t>
      </w:r>
      <w:r w:rsidR="00871734" w:rsidRPr="00A742EF">
        <w:rPr>
          <w:lang w:val="en-GB"/>
        </w:rPr>
        <w:t>include</w:t>
      </w:r>
      <w:r w:rsidR="00801A94" w:rsidRPr="00A742EF">
        <w:rPr>
          <w:lang w:val="en-GB"/>
        </w:rPr>
        <w:t xml:space="preserve"> the involvement of key stakeholders, including those affected and other project stakeholders.</w:t>
      </w:r>
      <w:r w:rsidR="00FF5413" w:rsidRPr="00A742EF">
        <w:rPr>
          <w:lang w:val="en-GB"/>
        </w:rPr>
        <w:t xml:space="preserve"> The Project Implementation Unit to be established for this Project will carry out its internal monitoring and share </w:t>
      </w:r>
      <w:r w:rsidR="00B446E5" w:rsidRPr="00A742EF">
        <w:rPr>
          <w:lang w:val="en-GB"/>
        </w:rPr>
        <w:t>t</w:t>
      </w:r>
      <w:r w:rsidR="00FF5413" w:rsidRPr="00A742EF">
        <w:rPr>
          <w:lang w:val="en-GB"/>
        </w:rPr>
        <w:t>hese reports with AMM, EBRD and AFD.</w:t>
      </w:r>
    </w:p>
    <w:p w14:paraId="64AF183B" w14:textId="784286DB" w:rsidR="0050782B" w:rsidRPr="00A742EF" w:rsidRDefault="0050782B" w:rsidP="00DB5C95">
      <w:pPr>
        <w:rPr>
          <w:lang w:val="en-GB"/>
        </w:rPr>
      </w:pPr>
      <w:r w:rsidRPr="00A742EF">
        <w:rPr>
          <w:lang w:val="en-GB"/>
        </w:rPr>
        <w:t xml:space="preserve">A completion audit will be conducted by independent experts </w:t>
      </w:r>
      <w:r w:rsidR="0078663D" w:rsidRPr="00A742EF">
        <w:rPr>
          <w:lang w:val="en-GB"/>
        </w:rPr>
        <w:t xml:space="preserve">(subject to lenders’ approval) </w:t>
      </w:r>
      <w:r w:rsidRPr="00A742EF">
        <w:rPr>
          <w:lang w:val="en-GB"/>
        </w:rPr>
        <w:t>appointed by AMM to assess the success of activities within the scope of the RAP.</w:t>
      </w:r>
    </w:p>
    <w:p w14:paraId="13514204" w14:textId="38A93634" w:rsidR="006A3361" w:rsidRPr="00A742EF" w:rsidRDefault="00B446E5" w:rsidP="00DB5C95">
      <w:pPr>
        <w:rPr>
          <w:lang w:val="en-GB"/>
        </w:rPr>
      </w:pPr>
      <w:r w:rsidRPr="00A742EF">
        <w:rPr>
          <w:lang w:val="en-GB"/>
        </w:rPr>
        <w:t>The main objectives of the completion audit shall be as outlined below</w:t>
      </w:r>
      <w:r w:rsidR="00BA20B7" w:rsidRPr="00A742EF">
        <w:rPr>
          <w:lang w:val="en-GB"/>
        </w:rPr>
        <w:t>:</w:t>
      </w:r>
    </w:p>
    <w:p w14:paraId="52F8B304" w14:textId="5D173B95" w:rsidR="00965C07" w:rsidRPr="00A742EF" w:rsidRDefault="00965C07">
      <w:pPr>
        <w:pStyle w:val="ListParagraph"/>
        <w:numPr>
          <w:ilvl w:val="0"/>
          <w:numId w:val="22"/>
        </w:numPr>
        <w:rPr>
          <w:lang w:val="en-GB"/>
        </w:rPr>
      </w:pPr>
      <w:r w:rsidRPr="00A742EF">
        <w:rPr>
          <w:lang w:val="en-GB"/>
        </w:rPr>
        <w:t>Verify</w:t>
      </w:r>
      <w:r w:rsidR="00E70596" w:rsidRPr="00A742EF">
        <w:rPr>
          <w:lang w:val="en-GB"/>
        </w:rPr>
        <w:t>ing</w:t>
      </w:r>
      <w:r w:rsidRPr="00A742EF">
        <w:rPr>
          <w:lang w:val="en-GB"/>
        </w:rPr>
        <w:t xml:space="preserve"> that all mandates and commitments described in the RAP are fulfilled</w:t>
      </w:r>
      <w:r w:rsidR="003473A6" w:rsidRPr="00A742EF">
        <w:rPr>
          <w:lang w:val="en-GB"/>
        </w:rPr>
        <w:t>,</w:t>
      </w:r>
    </w:p>
    <w:p w14:paraId="4F80625F" w14:textId="76F17408" w:rsidR="00BA20B7" w:rsidRPr="00A742EF" w:rsidRDefault="00E70596">
      <w:pPr>
        <w:pStyle w:val="ListParagraph"/>
        <w:numPr>
          <w:ilvl w:val="0"/>
          <w:numId w:val="22"/>
        </w:numPr>
        <w:rPr>
          <w:lang w:val="en-GB"/>
        </w:rPr>
      </w:pPr>
      <w:r w:rsidRPr="00A742EF">
        <w:rPr>
          <w:lang w:val="en-GB"/>
        </w:rPr>
        <w:t>Determining whether RAP measures are effective in improving the livelihoods of affected people</w:t>
      </w:r>
      <w:r w:rsidR="003473A6" w:rsidRPr="00A742EF">
        <w:rPr>
          <w:lang w:val="en-GB"/>
        </w:rPr>
        <w:t>,</w:t>
      </w:r>
    </w:p>
    <w:p w14:paraId="0B4AC52F" w14:textId="791E6CC8" w:rsidR="00BA20B7" w:rsidRPr="00A742EF" w:rsidRDefault="003473A6">
      <w:pPr>
        <w:pStyle w:val="ListParagraph"/>
        <w:numPr>
          <w:ilvl w:val="0"/>
          <w:numId w:val="22"/>
        </w:numPr>
        <w:rPr>
          <w:lang w:val="en-GB"/>
        </w:rPr>
      </w:pPr>
      <w:r w:rsidRPr="00A742EF">
        <w:rPr>
          <w:lang w:val="en-GB"/>
        </w:rPr>
        <w:t>Checking for grievances that may be unresolved</w:t>
      </w:r>
      <w:r w:rsidR="005822D0" w:rsidRPr="00A742EF">
        <w:rPr>
          <w:lang w:val="en-GB"/>
        </w:rPr>
        <w:t>,</w:t>
      </w:r>
    </w:p>
    <w:p w14:paraId="4E7B5A6A" w14:textId="0637194A" w:rsidR="00BA20B7" w:rsidRPr="00A742EF" w:rsidRDefault="005822D0">
      <w:pPr>
        <w:pStyle w:val="ListParagraph"/>
        <w:numPr>
          <w:ilvl w:val="0"/>
          <w:numId w:val="22"/>
        </w:numPr>
        <w:rPr>
          <w:lang w:val="en-GB"/>
        </w:rPr>
      </w:pPr>
      <w:r w:rsidRPr="00A742EF">
        <w:rPr>
          <w:lang w:val="en-GB"/>
        </w:rPr>
        <w:t>Identifying necessary</w:t>
      </w:r>
      <w:r w:rsidR="00D05F99" w:rsidRPr="00A742EF">
        <w:rPr>
          <w:lang w:val="en-GB"/>
        </w:rPr>
        <w:t xml:space="preserve"> </w:t>
      </w:r>
      <w:r w:rsidR="00DD7984" w:rsidRPr="00A742EF">
        <w:rPr>
          <w:lang w:val="en-GB"/>
        </w:rPr>
        <w:t>corrective</w:t>
      </w:r>
      <w:r w:rsidRPr="00A742EF">
        <w:rPr>
          <w:lang w:val="en-GB"/>
        </w:rPr>
        <w:t xml:space="preserve"> actions to complete RAP commitments</w:t>
      </w:r>
      <w:r w:rsidR="00BA20B7" w:rsidRPr="00A742EF">
        <w:rPr>
          <w:lang w:val="en-GB"/>
        </w:rPr>
        <w:t>.</w:t>
      </w:r>
    </w:p>
    <w:p w14:paraId="6D487324" w14:textId="68AC113D" w:rsidR="00794087" w:rsidRPr="00A742EF" w:rsidRDefault="000C0CAA" w:rsidP="00DB5C95">
      <w:pPr>
        <w:rPr>
          <w:lang w:val="en-GB"/>
        </w:rPr>
      </w:pPr>
      <w:r w:rsidRPr="00A742EF">
        <w:rPr>
          <w:lang w:val="en-GB"/>
        </w:rPr>
        <w:t>Monitoring the project according to defined monitoring indicators will ensure the effective implementation of livelihood restoration and compensation measures outlined in this RAP.</w:t>
      </w:r>
    </w:p>
    <w:p w14:paraId="0F7615BB" w14:textId="502B8ED5" w:rsidR="00DB5C95" w:rsidRPr="00A742EF" w:rsidRDefault="00DB5C95" w:rsidP="004E0059">
      <w:pPr>
        <w:pStyle w:val="Caption"/>
        <w:rPr>
          <w:lang w:val="en-GB"/>
        </w:rPr>
      </w:pPr>
      <w:bookmarkStart w:id="94" w:name="_Toc119250388"/>
      <w:r w:rsidRPr="00A742EF">
        <w:rPr>
          <w:lang w:val="en-GB"/>
        </w:rPr>
        <w:t>Tabl</w:t>
      </w:r>
      <w:r w:rsidR="006B52ED" w:rsidRPr="00A742EF">
        <w:rPr>
          <w:lang w:val="en-GB"/>
        </w:rPr>
        <w:t>e</w:t>
      </w:r>
      <w:r w:rsidRPr="00A742EF">
        <w:rPr>
          <w:lang w:val="en-GB"/>
        </w:rPr>
        <w:t xml:space="preserve"> </w:t>
      </w:r>
      <w:r w:rsidRPr="00A742EF">
        <w:rPr>
          <w:lang w:val="en-GB"/>
        </w:rPr>
        <w:fldChar w:fldCharType="begin"/>
      </w:r>
      <w:r w:rsidRPr="00A742EF">
        <w:rPr>
          <w:lang w:val="en-GB"/>
        </w:rPr>
        <w:instrText xml:space="preserve"> STYLEREF 1 \s </w:instrText>
      </w:r>
      <w:r w:rsidRPr="00A742EF">
        <w:rPr>
          <w:lang w:val="en-GB"/>
        </w:rPr>
        <w:fldChar w:fldCharType="separate"/>
      </w:r>
      <w:r w:rsidRPr="00A742EF">
        <w:rPr>
          <w:noProof/>
          <w:lang w:val="en-GB"/>
        </w:rPr>
        <w:t>9</w:t>
      </w:r>
      <w:r w:rsidRPr="00A742EF">
        <w:rPr>
          <w:noProof/>
          <w:lang w:val="en-GB"/>
        </w:rPr>
        <w:fldChar w:fldCharType="end"/>
      </w:r>
      <w:r w:rsidRPr="00A742EF">
        <w:rPr>
          <w:lang w:val="en-GB"/>
        </w:rPr>
        <w:noBreakHyphen/>
      </w:r>
      <w:r w:rsidRPr="00A742EF">
        <w:rPr>
          <w:lang w:val="en-GB"/>
        </w:rPr>
        <w:fldChar w:fldCharType="begin"/>
      </w:r>
      <w:r w:rsidRPr="00A742EF">
        <w:rPr>
          <w:lang w:val="en-GB"/>
        </w:rPr>
        <w:instrText xml:space="preserve"> SEQ Tablo \* ARABIC \s 1 </w:instrText>
      </w:r>
      <w:r w:rsidRPr="00A742EF">
        <w:rPr>
          <w:lang w:val="en-GB"/>
        </w:rPr>
        <w:fldChar w:fldCharType="separate"/>
      </w:r>
      <w:r w:rsidRPr="00A742EF">
        <w:rPr>
          <w:noProof/>
          <w:lang w:val="en-GB"/>
        </w:rPr>
        <w:t>1</w:t>
      </w:r>
      <w:r w:rsidRPr="00A742EF">
        <w:rPr>
          <w:noProof/>
          <w:lang w:val="en-GB"/>
        </w:rPr>
        <w:fldChar w:fldCharType="end"/>
      </w:r>
      <w:r w:rsidRPr="00A742EF">
        <w:rPr>
          <w:lang w:val="en-GB"/>
        </w:rPr>
        <w:t xml:space="preserve">. </w:t>
      </w:r>
      <w:r w:rsidR="00FF35A0" w:rsidRPr="00A742EF">
        <w:rPr>
          <w:lang w:val="en-GB"/>
        </w:rPr>
        <w:t>Monitoring Indicators</w:t>
      </w:r>
      <w:bookmarkEnd w:id="94"/>
    </w:p>
    <w:tbl>
      <w:tblPr>
        <w:tblStyle w:val="ListTable3-Accent1"/>
        <w:tblW w:w="5394" w:type="pct"/>
        <w:tblLook w:val="04A0" w:firstRow="1" w:lastRow="0" w:firstColumn="1" w:lastColumn="0" w:noHBand="0" w:noVBand="1"/>
      </w:tblPr>
      <w:tblGrid>
        <w:gridCol w:w="3912"/>
        <w:gridCol w:w="2073"/>
        <w:gridCol w:w="1672"/>
        <w:gridCol w:w="2730"/>
      </w:tblGrid>
      <w:tr w:rsidR="00766465" w:rsidRPr="00A742EF" w14:paraId="443CE306" w14:textId="77777777" w:rsidTr="00DB5C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83" w:type="pct"/>
          </w:tcPr>
          <w:p w14:paraId="402C5EE8" w14:textId="7EC2BC2C" w:rsidR="00766465" w:rsidRPr="00A742EF" w:rsidRDefault="00FF35A0" w:rsidP="00CF465C">
            <w:pPr>
              <w:spacing w:before="0" w:after="0" w:line="240" w:lineRule="atLeast"/>
              <w:jc w:val="left"/>
              <w:rPr>
                <w:rFonts w:cs="Arial"/>
                <w:bCs w:val="0"/>
                <w:sz w:val="18"/>
                <w:szCs w:val="18"/>
                <w:lang w:val="en-GB"/>
              </w:rPr>
            </w:pPr>
            <w:r w:rsidRPr="00A742EF">
              <w:rPr>
                <w:rFonts w:cs="Arial"/>
                <w:sz w:val="18"/>
                <w:szCs w:val="18"/>
                <w:lang w:val="en-GB"/>
              </w:rPr>
              <w:t>Key Indicators</w:t>
            </w:r>
          </w:p>
        </w:tc>
        <w:tc>
          <w:tcPr>
            <w:tcW w:w="998" w:type="pct"/>
          </w:tcPr>
          <w:p w14:paraId="0141B810" w14:textId="2466CA3C" w:rsidR="00766465" w:rsidRPr="00A742EF" w:rsidRDefault="00FF35A0" w:rsidP="00CF465C">
            <w:pPr>
              <w:spacing w:before="0" w:after="0" w:line="240" w:lineRule="atLeast"/>
              <w:jc w:val="left"/>
              <w:cnfStyle w:val="100000000000" w:firstRow="1" w:lastRow="0" w:firstColumn="0" w:lastColumn="0" w:oddVBand="0" w:evenVBand="0" w:oddHBand="0" w:evenHBand="0" w:firstRowFirstColumn="0" w:firstRowLastColumn="0" w:lastRowFirstColumn="0" w:lastRowLastColumn="0"/>
              <w:rPr>
                <w:rFonts w:cs="Arial"/>
                <w:bCs w:val="0"/>
                <w:sz w:val="18"/>
                <w:szCs w:val="18"/>
                <w:lang w:val="en-GB"/>
              </w:rPr>
            </w:pPr>
            <w:r w:rsidRPr="00A742EF">
              <w:rPr>
                <w:rFonts w:cs="Arial"/>
                <w:sz w:val="18"/>
                <w:szCs w:val="18"/>
                <w:lang w:val="en-GB"/>
              </w:rPr>
              <w:t>Information Source</w:t>
            </w:r>
          </w:p>
        </w:tc>
        <w:tc>
          <w:tcPr>
            <w:tcW w:w="805" w:type="pct"/>
          </w:tcPr>
          <w:p w14:paraId="513EDFC1" w14:textId="213C2D12" w:rsidR="00766465" w:rsidRPr="00A742EF" w:rsidRDefault="00FF35A0" w:rsidP="00CF465C">
            <w:pPr>
              <w:spacing w:before="0" w:after="0" w:line="240" w:lineRule="atLeast"/>
              <w:jc w:val="left"/>
              <w:cnfStyle w:val="100000000000" w:firstRow="1" w:lastRow="0" w:firstColumn="0" w:lastColumn="0" w:oddVBand="0" w:evenVBand="0" w:oddHBand="0" w:evenHBand="0" w:firstRowFirstColumn="0" w:firstRowLastColumn="0" w:lastRowFirstColumn="0" w:lastRowLastColumn="0"/>
              <w:rPr>
                <w:rFonts w:cs="Arial"/>
                <w:bCs w:val="0"/>
                <w:sz w:val="18"/>
                <w:szCs w:val="18"/>
                <w:lang w:val="en-GB"/>
              </w:rPr>
            </w:pPr>
            <w:r w:rsidRPr="00A742EF">
              <w:rPr>
                <w:rFonts w:cs="Arial"/>
                <w:sz w:val="18"/>
                <w:szCs w:val="18"/>
                <w:lang w:val="en-GB"/>
              </w:rPr>
              <w:t xml:space="preserve">Frequency </w:t>
            </w:r>
          </w:p>
        </w:tc>
        <w:tc>
          <w:tcPr>
            <w:tcW w:w="1314" w:type="pct"/>
          </w:tcPr>
          <w:p w14:paraId="741AD3D1" w14:textId="4DD5BD5F" w:rsidR="00766465" w:rsidRPr="00A742EF" w:rsidRDefault="00FF35A0" w:rsidP="00CF465C">
            <w:pPr>
              <w:spacing w:before="0" w:after="0" w:line="240" w:lineRule="atLeast"/>
              <w:jc w:val="left"/>
              <w:cnfStyle w:val="100000000000" w:firstRow="1" w:lastRow="0" w:firstColumn="0" w:lastColumn="0" w:oddVBand="0" w:evenVBand="0" w:oddHBand="0" w:evenHBand="0" w:firstRowFirstColumn="0" w:firstRowLastColumn="0" w:lastRowFirstColumn="0" w:lastRowLastColumn="0"/>
              <w:rPr>
                <w:rFonts w:cs="Arial"/>
                <w:bCs w:val="0"/>
                <w:sz w:val="18"/>
                <w:szCs w:val="18"/>
                <w:lang w:val="en-GB"/>
              </w:rPr>
            </w:pPr>
            <w:r w:rsidRPr="00A742EF">
              <w:rPr>
                <w:rFonts w:cs="Arial"/>
                <w:sz w:val="18"/>
                <w:szCs w:val="18"/>
                <w:lang w:val="en-GB"/>
              </w:rPr>
              <w:t xml:space="preserve">Responsible Unit </w:t>
            </w:r>
          </w:p>
        </w:tc>
      </w:tr>
      <w:tr w:rsidR="00766465" w:rsidRPr="00A742EF" w14:paraId="74E68EEF" w14:textId="77777777" w:rsidTr="00DB5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6EDE3ECF" w14:textId="45BF8AE4" w:rsidR="00766465" w:rsidRPr="00A742EF" w:rsidRDefault="009859EB" w:rsidP="00CF465C">
            <w:pPr>
              <w:spacing w:before="0" w:after="0" w:line="240" w:lineRule="atLeast"/>
              <w:jc w:val="left"/>
              <w:rPr>
                <w:rFonts w:cs="Arial"/>
                <w:i/>
                <w:sz w:val="18"/>
                <w:szCs w:val="18"/>
                <w:lang w:val="en-GB"/>
              </w:rPr>
            </w:pPr>
            <w:r w:rsidRPr="00A742EF">
              <w:rPr>
                <w:rFonts w:cs="Arial"/>
                <w:i/>
                <w:sz w:val="18"/>
                <w:szCs w:val="18"/>
                <w:lang w:val="en-GB"/>
              </w:rPr>
              <w:t>Input indicators</w:t>
            </w:r>
          </w:p>
        </w:tc>
        <w:tc>
          <w:tcPr>
            <w:tcW w:w="998" w:type="pct"/>
          </w:tcPr>
          <w:p w14:paraId="5F1C7F09" w14:textId="77777777" w:rsidR="00766465" w:rsidRPr="00A742EF" w:rsidRDefault="00766465" w:rsidP="00CF465C">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c>
          <w:tcPr>
            <w:tcW w:w="805" w:type="pct"/>
          </w:tcPr>
          <w:p w14:paraId="63427594" w14:textId="77777777" w:rsidR="00766465" w:rsidRPr="00A742EF" w:rsidRDefault="00766465" w:rsidP="00CF465C">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c>
          <w:tcPr>
            <w:tcW w:w="1314" w:type="pct"/>
          </w:tcPr>
          <w:p w14:paraId="07A58B88" w14:textId="77777777" w:rsidR="00766465" w:rsidRPr="00A742EF" w:rsidRDefault="00766465" w:rsidP="00CF465C">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r>
      <w:tr w:rsidR="00766465" w:rsidRPr="00A742EF" w14:paraId="26AB9568" w14:textId="77777777" w:rsidTr="00DB5C95">
        <w:tc>
          <w:tcPr>
            <w:cnfStyle w:val="001000000000" w:firstRow="0" w:lastRow="0" w:firstColumn="1" w:lastColumn="0" w:oddVBand="0" w:evenVBand="0" w:oddHBand="0" w:evenHBand="0" w:firstRowFirstColumn="0" w:firstRowLastColumn="0" w:lastRowFirstColumn="0" w:lastRowLastColumn="0"/>
            <w:tcW w:w="1883" w:type="pct"/>
          </w:tcPr>
          <w:p w14:paraId="4C065F4F" w14:textId="4949E367" w:rsidR="00766465" w:rsidRPr="00A742EF" w:rsidRDefault="000B7BC4" w:rsidP="00CF465C">
            <w:pPr>
              <w:spacing w:before="0" w:after="0" w:line="240" w:lineRule="atLeast"/>
              <w:jc w:val="left"/>
              <w:rPr>
                <w:rFonts w:cs="Arial"/>
                <w:b w:val="0"/>
                <w:sz w:val="18"/>
                <w:szCs w:val="18"/>
                <w:lang w:val="en-GB"/>
              </w:rPr>
            </w:pPr>
            <w:r w:rsidRPr="00A742EF">
              <w:rPr>
                <w:rFonts w:cs="Arial"/>
                <w:sz w:val="18"/>
                <w:szCs w:val="18"/>
                <w:lang w:val="en-GB"/>
              </w:rPr>
              <w:t>RAP budget expenditure</w:t>
            </w:r>
          </w:p>
        </w:tc>
        <w:tc>
          <w:tcPr>
            <w:tcW w:w="998" w:type="pct"/>
          </w:tcPr>
          <w:p w14:paraId="2B833689" w14:textId="065DC270" w:rsidR="00766465" w:rsidRPr="00A742EF" w:rsidRDefault="00F1563E" w:rsidP="00CF465C">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Financial </w:t>
            </w:r>
            <w:r w:rsidR="00EE438E" w:rsidRPr="00A742EF">
              <w:rPr>
                <w:rFonts w:cs="Arial"/>
                <w:sz w:val="18"/>
                <w:szCs w:val="18"/>
                <w:lang w:val="en-GB"/>
              </w:rPr>
              <w:t xml:space="preserve"> </w:t>
            </w:r>
          </w:p>
        </w:tc>
        <w:tc>
          <w:tcPr>
            <w:tcW w:w="805" w:type="pct"/>
          </w:tcPr>
          <w:p w14:paraId="63D001A1" w14:textId="67E531B6" w:rsidR="00766465" w:rsidRPr="00A742EF" w:rsidRDefault="00371F37" w:rsidP="00CF465C">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 xml:space="preserve">Annual </w:t>
            </w:r>
          </w:p>
        </w:tc>
        <w:tc>
          <w:tcPr>
            <w:tcW w:w="1314" w:type="pct"/>
          </w:tcPr>
          <w:p w14:paraId="3DDB71DA" w14:textId="7E05BEE3" w:rsidR="00766465" w:rsidRPr="00A742EF" w:rsidRDefault="00E669AC" w:rsidP="00CF465C">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AMM</w:t>
            </w:r>
          </w:p>
        </w:tc>
      </w:tr>
      <w:tr w:rsidR="00766465" w:rsidRPr="00A742EF" w14:paraId="6E888620" w14:textId="77777777" w:rsidTr="00DB5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1F8F8F20" w14:textId="34CDE531" w:rsidR="00766465" w:rsidRPr="00A742EF" w:rsidRDefault="007424DE" w:rsidP="00CF465C">
            <w:pPr>
              <w:spacing w:before="0" w:after="0" w:line="240" w:lineRule="atLeast"/>
              <w:jc w:val="left"/>
              <w:rPr>
                <w:rFonts w:cs="Arial"/>
                <w:b w:val="0"/>
                <w:sz w:val="18"/>
                <w:szCs w:val="18"/>
                <w:lang w:val="en-GB"/>
              </w:rPr>
            </w:pPr>
            <w:r w:rsidRPr="00A742EF">
              <w:rPr>
                <w:rFonts w:cs="Arial"/>
                <w:sz w:val="18"/>
                <w:szCs w:val="18"/>
                <w:lang w:val="en-GB"/>
              </w:rPr>
              <w:t>Persons affected by expropriation</w:t>
            </w:r>
          </w:p>
        </w:tc>
        <w:tc>
          <w:tcPr>
            <w:tcW w:w="998" w:type="pct"/>
          </w:tcPr>
          <w:p w14:paraId="61727805" w14:textId="1EEEC123" w:rsidR="00766465" w:rsidRPr="00A742EF" w:rsidRDefault="00F1563E" w:rsidP="00CF465C">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Fully census</w:t>
            </w:r>
          </w:p>
        </w:tc>
        <w:tc>
          <w:tcPr>
            <w:tcW w:w="805" w:type="pct"/>
          </w:tcPr>
          <w:p w14:paraId="7F7336E6" w14:textId="6F97270A" w:rsidR="00766465" w:rsidRPr="00A742EF" w:rsidRDefault="00371F37" w:rsidP="00CF465C">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Quarterly</w:t>
            </w:r>
          </w:p>
        </w:tc>
        <w:tc>
          <w:tcPr>
            <w:tcW w:w="1314" w:type="pct"/>
          </w:tcPr>
          <w:p w14:paraId="020E02A8" w14:textId="5DD6E12D" w:rsidR="00766465" w:rsidRPr="00A742EF" w:rsidRDefault="00E669AC" w:rsidP="00CF465C">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sz w:val="18"/>
                <w:szCs w:val="18"/>
                <w:lang w:val="en-GB"/>
              </w:rPr>
              <w:t>AMM Department of Real Estate and Expropriation</w:t>
            </w:r>
          </w:p>
        </w:tc>
      </w:tr>
      <w:tr w:rsidR="00EE438E" w:rsidRPr="00A742EF" w14:paraId="14CFDF42" w14:textId="77777777" w:rsidTr="00DB5C95">
        <w:tc>
          <w:tcPr>
            <w:cnfStyle w:val="001000000000" w:firstRow="0" w:lastRow="0" w:firstColumn="1" w:lastColumn="0" w:oddVBand="0" w:evenVBand="0" w:oddHBand="0" w:evenHBand="0" w:firstRowFirstColumn="0" w:firstRowLastColumn="0" w:lastRowFirstColumn="0" w:lastRowLastColumn="0"/>
            <w:tcW w:w="1883" w:type="pct"/>
          </w:tcPr>
          <w:p w14:paraId="068E6215" w14:textId="6AD3E85D" w:rsidR="00EE438E" w:rsidRPr="00A742EF" w:rsidRDefault="00A17A16" w:rsidP="00E2179B">
            <w:pPr>
              <w:spacing w:before="0" w:after="0" w:line="240" w:lineRule="atLeast"/>
              <w:jc w:val="left"/>
              <w:rPr>
                <w:rFonts w:cs="Arial"/>
                <w:b w:val="0"/>
                <w:sz w:val="18"/>
                <w:szCs w:val="18"/>
                <w:lang w:val="en-GB"/>
              </w:rPr>
            </w:pPr>
            <w:r w:rsidRPr="00A742EF">
              <w:rPr>
                <w:rFonts w:cs="Arial"/>
                <w:sz w:val="18"/>
                <w:szCs w:val="18"/>
                <w:lang w:val="en-GB"/>
              </w:rPr>
              <w:t>Detection of businesses affected by land acquisition</w:t>
            </w:r>
          </w:p>
        </w:tc>
        <w:tc>
          <w:tcPr>
            <w:tcW w:w="998" w:type="pct"/>
          </w:tcPr>
          <w:p w14:paraId="1F556BC4" w14:textId="27FC4635" w:rsidR="00EE438E" w:rsidRPr="00A742EF" w:rsidRDefault="00F1563E" w:rsidP="00CF465C">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Fully census</w:t>
            </w:r>
          </w:p>
        </w:tc>
        <w:tc>
          <w:tcPr>
            <w:tcW w:w="805" w:type="pct"/>
          </w:tcPr>
          <w:p w14:paraId="2B13F128" w14:textId="6FDB651B" w:rsidR="00EE438E" w:rsidRPr="00A742EF" w:rsidRDefault="006937FD" w:rsidP="00CF465C">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The determination to be made before the project will be reviewed</w:t>
            </w:r>
            <w:r w:rsidR="00E669AC" w:rsidRPr="00A742EF">
              <w:rPr>
                <w:rFonts w:cs="Arial"/>
                <w:sz w:val="18"/>
                <w:szCs w:val="18"/>
                <w:lang w:val="en-GB"/>
              </w:rPr>
              <w:t xml:space="preserve"> quarterly</w:t>
            </w:r>
            <w:r w:rsidRPr="00A742EF">
              <w:rPr>
                <w:rFonts w:cs="Arial"/>
                <w:sz w:val="18"/>
                <w:szCs w:val="18"/>
                <w:lang w:val="en-GB"/>
              </w:rPr>
              <w:t>.</w:t>
            </w:r>
          </w:p>
        </w:tc>
        <w:tc>
          <w:tcPr>
            <w:tcW w:w="1314" w:type="pct"/>
          </w:tcPr>
          <w:p w14:paraId="371752CA" w14:textId="5064E84B" w:rsidR="00EE438E" w:rsidRPr="00A742EF" w:rsidRDefault="00E669AC" w:rsidP="00CF465C">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AMM</w:t>
            </w:r>
            <w:r w:rsidR="000941BD" w:rsidRPr="00A742EF">
              <w:rPr>
                <w:rFonts w:cs="Arial"/>
                <w:sz w:val="18"/>
                <w:szCs w:val="18"/>
                <w:lang w:val="en-GB"/>
              </w:rPr>
              <w:t xml:space="preserve">, </w:t>
            </w:r>
            <w:r w:rsidRPr="00A742EF">
              <w:rPr>
                <w:rFonts w:cs="Arial"/>
                <w:sz w:val="18"/>
                <w:szCs w:val="18"/>
                <w:lang w:val="en-GB"/>
              </w:rPr>
              <w:t>Community Liaison Officer</w:t>
            </w:r>
          </w:p>
        </w:tc>
      </w:tr>
      <w:tr w:rsidR="00766465" w:rsidRPr="00A742EF" w14:paraId="31BA069B" w14:textId="77777777" w:rsidTr="00DB5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05B4B295" w14:textId="475445A0" w:rsidR="00766465" w:rsidRPr="00A742EF" w:rsidRDefault="004926C7" w:rsidP="00CF465C">
            <w:pPr>
              <w:spacing w:before="0" w:after="0" w:line="240" w:lineRule="atLeast"/>
              <w:jc w:val="left"/>
              <w:rPr>
                <w:rFonts w:cs="Arial"/>
                <w:b w:val="0"/>
                <w:sz w:val="18"/>
                <w:szCs w:val="18"/>
                <w:lang w:val="en-GB"/>
              </w:rPr>
            </w:pPr>
            <w:r w:rsidRPr="00A742EF">
              <w:rPr>
                <w:rFonts w:cs="Arial"/>
                <w:sz w:val="18"/>
                <w:szCs w:val="18"/>
                <w:lang w:val="en-GB"/>
              </w:rPr>
              <w:t>Stakeholder meetings</w:t>
            </w:r>
          </w:p>
        </w:tc>
        <w:tc>
          <w:tcPr>
            <w:tcW w:w="998" w:type="pct"/>
          </w:tcPr>
          <w:p w14:paraId="0033BC2C" w14:textId="709AD847" w:rsidR="00221318" w:rsidRPr="00A742EF" w:rsidRDefault="00D11EB5" w:rsidP="00CF465C">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SEP</w:t>
            </w:r>
            <w:r w:rsidR="00221318" w:rsidRPr="00A742EF">
              <w:rPr>
                <w:rFonts w:cs="Arial"/>
                <w:sz w:val="18"/>
                <w:szCs w:val="18"/>
                <w:lang w:val="en-GB"/>
              </w:rPr>
              <w:t xml:space="preserve">, </w:t>
            </w:r>
            <w:r w:rsidR="00F1563E" w:rsidRPr="00A742EF">
              <w:rPr>
                <w:rFonts w:cs="Arial"/>
                <w:sz w:val="18"/>
                <w:szCs w:val="18"/>
                <w:lang w:val="en-GB"/>
              </w:rPr>
              <w:t>RAP</w:t>
            </w:r>
          </w:p>
        </w:tc>
        <w:tc>
          <w:tcPr>
            <w:tcW w:w="805" w:type="pct"/>
          </w:tcPr>
          <w:p w14:paraId="5BC6A6BE" w14:textId="1A1FE8C8" w:rsidR="00766465" w:rsidRPr="00A742EF" w:rsidRDefault="00371F37" w:rsidP="00CF465C">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Monthly</w:t>
            </w:r>
          </w:p>
        </w:tc>
        <w:tc>
          <w:tcPr>
            <w:tcW w:w="1314" w:type="pct"/>
          </w:tcPr>
          <w:p w14:paraId="6EF7C128" w14:textId="6E206478" w:rsidR="00766465" w:rsidRPr="00A742EF" w:rsidRDefault="00E669AC" w:rsidP="00CF465C">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AMM, Community Liaison Officer</w:t>
            </w:r>
          </w:p>
        </w:tc>
      </w:tr>
      <w:tr w:rsidR="00221318" w:rsidRPr="00A742EF" w14:paraId="6EC8D5CD" w14:textId="77777777" w:rsidTr="00DB5C95">
        <w:tc>
          <w:tcPr>
            <w:cnfStyle w:val="001000000000" w:firstRow="0" w:lastRow="0" w:firstColumn="1" w:lastColumn="0" w:oddVBand="0" w:evenVBand="0" w:oddHBand="0" w:evenHBand="0" w:firstRowFirstColumn="0" w:firstRowLastColumn="0" w:lastRowFirstColumn="0" w:lastRowLastColumn="0"/>
            <w:tcW w:w="1883" w:type="pct"/>
          </w:tcPr>
          <w:p w14:paraId="489C3183" w14:textId="1AB13771" w:rsidR="00221318" w:rsidRPr="00A742EF" w:rsidRDefault="002A208B" w:rsidP="00221318">
            <w:pPr>
              <w:spacing w:before="0" w:after="0" w:line="240" w:lineRule="atLeast"/>
              <w:jc w:val="left"/>
              <w:rPr>
                <w:rFonts w:cs="Arial"/>
                <w:b w:val="0"/>
                <w:sz w:val="18"/>
                <w:szCs w:val="18"/>
                <w:lang w:val="en-GB"/>
              </w:rPr>
            </w:pPr>
            <w:r w:rsidRPr="00A742EF">
              <w:rPr>
                <w:rFonts w:cs="Arial"/>
                <w:sz w:val="18"/>
                <w:szCs w:val="18"/>
                <w:lang w:val="en-GB"/>
              </w:rPr>
              <w:t>Interviews with businesses</w:t>
            </w:r>
          </w:p>
        </w:tc>
        <w:tc>
          <w:tcPr>
            <w:tcW w:w="998" w:type="pct"/>
          </w:tcPr>
          <w:p w14:paraId="2B245A30" w14:textId="33F0766C" w:rsidR="00221318" w:rsidRPr="00A742EF" w:rsidRDefault="00D11EB5" w:rsidP="00221318">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SEP</w:t>
            </w:r>
            <w:r w:rsidR="00221318" w:rsidRPr="00A742EF">
              <w:rPr>
                <w:rFonts w:cs="Arial"/>
                <w:sz w:val="18"/>
                <w:szCs w:val="18"/>
                <w:lang w:val="en-GB"/>
              </w:rPr>
              <w:t xml:space="preserve">, </w:t>
            </w:r>
            <w:r w:rsidR="00F1563E" w:rsidRPr="00A742EF">
              <w:rPr>
                <w:rFonts w:cs="Arial"/>
                <w:sz w:val="18"/>
                <w:szCs w:val="18"/>
                <w:lang w:val="en-GB"/>
              </w:rPr>
              <w:t>RAP</w:t>
            </w:r>
          </w:p>
        </w:tc>
        <w:tc>
          <w:tcPr>
            <w:tcW w:w="805" w:type="pct"/>
          </w:tcPr>
          <w:p w14:paraId="2CA4B6FC" w14:textId="5836184F" w:rsidR="00221318" w:rsidRPr="00A742EF" w:rsidRDefault="00371F37" w:rsidP="00221318">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Monthly</w:t>
            </w:r>
          </w:p>
        </w:tc>
        <w:tc>
          <w:tcPr>
            <w:tcW w:w="1314" w:type="pct"/>
          </w:tcPr>
          <w:p w14:paraId="460CA954" w14:textId="07E3659F" w:rsidR="00221318" w:rsidRPr="00A742EF" w:rsidRDefault="00E669AC" w:rsidP="00221318">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AMM, Community Liaison Officer</w:t>
            </w:r>
          </w:p>
        </w:tc>
      </w:tr>
      <w:tr w:rsidR="00221318" w:rsidRPr="00A742EF" w14:paraId="3B37DFB1" w14:textId="77777777" w:rsidTr="00DB5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29BF14F5" w14:textId="61BEE600" w:rsidR="00221318" w:rsidRPr="00A742EF" w:rsidRDefault="002A208B" w:rsidP="00221318">
            <w:pPr>
              <w:spacing w:before="0" w:after="0" w:line="240" w:lineRule="atLeast"/>
              <w:jc w:val="left"/>
              <w:rPr>
                <w:rFonts w:cs="Arial"/>
                <w:b w:val="0"/>
                <w:sz w:val="18"/>
                <w:szCs w:val="18"/>
                <w:lang w:val="en-GB"/>
              </w:rPr>
            </w:pPr>
            <w:r w:rsidRPr="00A742EF">
              <w:rPr>
                <w:rFonts w:cs="Arial"/>
                <w:sz w:val="18"/>
                <w:szCs w:val="18"/>
                <w:lang w:val="en-GB"/>
              </w:rPr>
              <w:t xml:space="preserve">Interviews with vulnerable groups </w:t>
            </w:r>
          </w:p>
        </w:tc>
        <w:tc>
          <w:tcPr>
            <w:tcW w:w="998" w:type="pct"/>
          </w:tcPr>
          <w:p w14:paraId="2293BBAB" w14:textId="36A5A589" w:rsidR="00221318" w:rsidRPr="00A742EF" w:rsidRDefault="00D11EB5" w:rsidP="00221318">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SEP</w:t>
            </w:r>
            <w:r w:rsidR="00221318" w:rsidRPr="00A742EF">
              <w:rPr>
                <w:rFonts w:cs="Arial"/>
                <w:sz w:val="18"/>
                <w:szCs w:val="18"/>
                <w:lang w:val="en-GB"/>
              </w:rPr>
              <w:t xml:space="preserve">, </w:t>
            </w:r>
            <w:r w:rsidR="00F1563E" w:rsidRPr="00A742EF">
              <w:rPr>
                <w:rFonts w:cs="Arial"/>
                <w:sz w:val="18"/>
                <w:szCs w:val="18"/>
                <w:lang w:val="en-GB"/>
              </w:rPr>
              <w:t>RAP</w:t>
            </w:r>
          </w:p>
        </w:tc>
        <w:tc>
          <w:tcPr>
            <w:tcW w:w="805" w:type="pct"/>
          </w:tcPr>
          <w:p w14:paraId="18935F99" w14:textId="3702CC76" w:rsidR="00221318" w:rsidRPr="00A742EF" w:rsidRDefault="00371F37" w:rsidP="00221318">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Monthly</w:t>
            </w:r>
          </w:p>
        </w:tc>
        <w:tc>
          <w:tcPr>
            <w:tcW w:w="1314" w:type="pct"/>
          </w:tcPr>
          <w:p w14:paraId="68C72734" w14:textId="5243C509" w:rsidR="00221318" w:rsidRPr="00A742EF" w:rsidRDefault="00E669AC" w:rsidP="00221318">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AMM, Community Liaison Officer</w:t>
            </w:r>
          </w:p>
        </w:tc>
      </w:tr>
      <w:tr w:rsidR="00221318" w:rsidRPr="00A742EF" w14:paraId="15C72412" w14:textId="77777777" w:rsidTr="00DB5C95">
        <w:tc>
          <w:tcPr>
            <w:cnfStyle w:val="001000000000" w:firstRow="0" w:lastRow="0" w:firstColumn="1" w:lastColumn="0" w:oddVBand="0" w:evenVBand="0" w:oddHBand="0" w:evenHBand="0" w:firstRowFirstColumn="0" w:firstRowLastColumn="0" w:lastRowFirstColumn="0" w:lastRowLastColumn="0"/>
            <w:tcW w:w="1883" w:type="pct"/>
          </w:tcPr>
          <w:p w14:paraId="698D4F0F" w14:textId="433E35AC" w:rsidR="00221318" w:rsidRPr="00A742EF" w:rsidRDefault="000B7BC4" w:rsidP="00221318">
            <w:pPr>
              <w:spacing w:before="0" w:after="0" w:line="240" w:lineRule="atLeast"/>
              <w:jc w:val="left"/>
              <w:rPr>
                <w:rFonts w:cs="Arial"/>
                <w:i/>
                <w:sz w:val="18"/>
                <w:szCs w:val="18"/>
                <w:lang w:val="en-GB"/>
              </w:rPr>
            </w:pPr>
            <w:r w:rsidRPr="00A742EF">
              <w:rPr>
                <w:rFonts w:cs="Arial"/>
                <w:i/>
                <w:sz w:val="18"/>
                <w:szCs w:val="18"/>
                <w:lang w:val="en-GB"/>
              </w:rPr>
              <w:t>Output indicators</w:t>
            </w:r>
          </w:p>
        </w:tc>
        <w:tc>
          <w:tcPr>
            <w:tcW w:w="998" w:type="pct"/>
          </w:tcPr>
          <w:p w14:paraId="6D1ED068" w14:textId="77777777" w:rsidR="00221318" w:rsidRPr="00A742EF" w:rsidRDefault="00221318" w:rsidP="00221318">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c>
          <w:tcPr>
            <w:tcW w:w="805" w:type="pct"/>
          </w:tcPr>
          <w:p w14:paraId="522E1D71" w14:textId="77777777" w:rsidR="00221318" w:rsidRPr="00A742EF" w:rsidRDefault="00221318" w:rsidP="00221318">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c>
          <w:tcPr>
            <w:tcW w:w="1314" w:type="pct"/>
          </w:tcPr>
          <w:p w14:paraId="4E2C5509" w14:textId="77777777" w:rsidR="00221318" w:rsidRPr="00A742EF" w:rsidRDefault="00221318" w:rsidP="00221318">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p>
        </w:tc>
      </w:tr>
      <w:tr w:rsidR="002C4C39" w:rsidRPr="00A742EF" w14:paraId="3D8BCE00" w14:textId="77777777" w:rsidTr="00DB5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13BF8C4D" w14:textId="5F866BDA" w:rsidR="002C4C39" w:rsidRPr="00A742EF" w:rsidRDefault="003C6E47" w:rsidP="003C6E47">
            <w:pPr>
              <w:spacing w:before="0" w:after="0" w:line="240" w:lineRule="atLeast"/>
              <w:jc w:val="left"/>
              <w:rPr>
                <w:rFonts w:cs="Arial"/>
                <w:b w:val="0"/>
                <w:sz w:val="18"/>
                <w:szCs w:val="18"/>
                <w:lang w:val="en-GB"/>
              </w:rPr>
            </w:pPr>
            <w:r w:rsidRPr="00A742EF">
              <w:rPr>
                <w:rFonts w:cs="Arial"/>
                <w:sz w:val="18"/>
                <w:szCs w:val="18"/>
                <w:lang w:val="en-GB"/>
              </w:rPr>
              <w:t>PAPs receiving compensation (gender-based distribution)</w:t>
            </w:r>
          </w:p>
        </w:tc>
        <w:tc>
          <w:tcPr>
            <w:tcW w:w="998" w:type="pct"/>
          </w:tcPr>
          <w:p w14:paraId="36761D92" w14:textId="568150AF" w:rsidR="002C4C39" w:rsidRPr="00A742EF" w:rsidRDefault="00F1563E" w:rsidP="002C4C39">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Database</w:t>
            </w:r>
          </w:p>
        </w:tc>
        <w:tc>
          <w:tcPr>
            <w:tcW w:w="805" w:type="pct"/>
          </w:tcPr>
          <w:p w14:paraId="6C593B55" w14:textId="7268CEFE" w:rsidR="002C4C39" w:rsidRPr="00A742EF" w:rsidRDefault="00371F37" w:rsidP="002C4C39">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Monthly</w:t>
            </w:r>
          </w:p>
        </w:tc>
        <w:tc>
          <w:tcPr>
            <w:tcW w:w="1314" w:type="pct"/>
          </w:tcPr>
          <w:p w14:paraId="36462F27" w14:textId="0FA08A0C" w:rsidR="002C4C39" w:rsidRPr="00A742EF" w:rsidRDefault="00E669AC" w:rsidP="002C4C39">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sz w:val="18"/>
                <w:szCs w:val="18"/>
                <w:lang w:val="en-GB"/>
              </w:rPr>
              <w:t>AMM Department of Real Estate and Expropriation</w:t>
            </w:r>
          </w:p>
        </w:tc>
      </w:tr>
      <w:tr w:rsidR="002C4C39" w:rsidRPr="00A742EF" w14:paraId="55BA2CA1" w14:textId="77777777" w:rsidTr="00DB5C95">
        <w:tc>
          <w:tcPr>
            <w:cnfStyle w:val="001000000000" w:firstRow="0" w:lastRow="0" w:firstColumn="1" w:lastColumn="0" w:oddVBand="0" w:evenVBand="0" w:oddHBand="0" w:evenHBand="0" w:firstRowFirstColumn="0" w:firstRowLastColumn="0" w:lastRowFirstColumn="0" w:lastRowLastColumn="0"/>
            <w:tcW w:w="1883" w:type="pct"/>
          </w:tcPr>
          <w:p w14:paraId="376A9FE1" w14:textId="723B353E" w:rsidR="002C4C39" w:rsidRPr="00A742EF" w:rsidRDefault="00237638" w:rsidP="002C4C39">
            <w:pPr>
              <w:spacing w:before="0" w:after="0" w:line="240" w:lineRule="atLeast"/>
              <w:jc w:val="left"/>
              <w:rPr>
                <w:rFonts w:cs="Arial"/>
                <w:b w:val="0"/>
                <w:sz w:val="18"/>
                <w:szCs w:val="18"/>
                <w:lang w:val="en-GB"/>
              </w:rPr>
            </w:pPr>
            <w:r w:rsidRPr="00A742EF">
              <w:rPr>
                <w:rFonts w:cs="Arial"/>
                <w:sz w:val="18"/>
                <w:szCs w:val="18"/>
                <w:lang w:val="en-GB"/>
              </w:rPr>
              <w:t xml:space="preserve">Parcels </w:t>
            </w:r>
            <w:r w:rsidR="00DD7984" w:rsidRPr="00A742EF">
              <w:rPr>
                <w:rFonts w:cs="Arial"/>
                <w:sz w:val="18"/>
                <w:szCs w:val="18"/>
                <w:lang w:val="en-GB"/>
              </w:rPr>
              <w:t>acquired</w:t>
            </w:r>
            <w:r w:rsidRPr="00A742EF">
              <w:rPr>
                <w:rFonts w:cs="Arial"/>
                <w:sz w:val="18"/>
                <w:szCs w:val="18"/>
                <w:lang w:val="en-GB"/>
              </w:rPr>
              <w:t xml:space="preserve"> </w:t>
            </w:r>
            <w:r w:rsidR="00614CB9" w:rsidRPr="00A742EF">
              <w:rPr>
                <w:rFonts w:cs="Arial"/>
                <w:sz w:val="18"/>
                <w:szCs w:val="18"/>
                <w:lang w:val="en-GB"/>
              </w:rPr>
              <w:t>through</w:t>
            </w:r>
            <w:r w:rsidRPr="00A742EF">
              <w:rPr>
                <w:rFonts w:cs="Arial"/>
                <w:sz w:val="18"/>
                <w:szCs w:val="18"/>
                <w:lang w:val="en-GB"/>
              </w:rPr>
              <w:t xml:space="preserve"> </w:t>
            </w:r>
            <w:r w:rsidR="00C024DF" w:rsidRPr="00A742EF">
              <w:rPr>
                <w:rFonts w:cs="Arial"/>
                <w:sz w:val="18"/>
                <w:szCs w:val="18"/>
                <w:lang w:val="en-GB"/>
              </w:rPr>
              <w:t>Article 8</w:t>
            </w:r>
            <w:r w:rsidR="00E94F0E" w:rsidRPr="00A742EF">
              <w:rPr>
                <w:rFonts w:cs="Arial"/>
                <w:sz w:val="18"/>
                <w:szCs w:val="18"/>
                <w:lang w:val="en-GB"/>
              </w:rPr>
              <w:t xml:space="preserve">/PAPs who prefer </w:t>
            </w:r>
            <w:r w:rsidR="00335164" w:rsidRPr="00A742EF">
              <w:rPr>
                <w:rFonts w:cs="Arial"/>
                <w:sz w:val="18"/>
                <w:szCs w:val="18"/>
                <w:lang w:val="en-GB"/>
              </w:rPr>
              <w:t>to make an agreement (gender-based distribution)</w:t>
            </w:r>
          </w:p>
        </w:tc>
        <w:tc>
          <w:tcPr>
            <w:tcW w:w="998" w:type="pct"/>
          </w:tcPr>
          <w:p w14:paraId="10845854" w14:textId="47790BA6" w:rsidR="002C4C39" w:rsidRPr="00A742EF" w:rsidRDefault="00F1563E" w:rsidP="002C4C39">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Database</w:t>
            </w:r>
          </w:p>
        </w:tc>
        <w:tc>
          <w:tcPr>
            <w:tcW w:w="805" w:type="pct"/>
          </w:tcPr>
          <w:p w14:paraId="403D3CF9" w14:textId="77D6A0B3" w:rsidR="002C4C39" w:rsidRPr="00A742EF" w:rsidRDefault="00371F37" w:rsidP="002C4C39">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Monthly</w:t>
            </w:r>
          </w:p>
        </w:tc>
        <w:tc>
          <w:tcPr>
            <w:tcW w:w="1314" w:type="pct"/>
          </w:tcPr>
          <w:p w14:paraId="0858E79D" w14:textId="55D21094" w:rsidR="002C4C39" w:rsidRPr="00A742EF" w:rsidRDefault="00E669AC" w:rsidP="002C4C39">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sz w:val="18"/>
                <w:szCs w:val="18"/>
                <w:lang w:val="en-GB"/>
              </w:rPr>
              <w:t>AMM Department of Real Estate and Expropriation</w:t>
            </w:r>
          </w:p>
        </w:tc>
      </w:tr>
      <w:tr w:rsidR="002C4C39" w:rsidRPr="00A742EF" w14:paraId="0E39B766" w14:textId="77777777" w:rsidTr="00DB5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pct"/>
          </w:tcPr>
          <w:p w14:paraId="624EF7F9" w14:textId="48DD6141" w:rsidR="002C4C39" w:rsidRPr="00A742EF" w:rsidRDefault="006B52ED" w:rsidP="002C4C39">
            <w:pPr>
              <w:spacing w:before="0" w:after="0" w:line="240" w:lineRule="atLeast"/>
              <w:jc w:val="left"/>
              <w:rPr>
                <w:rFonts w:cs="Arial"/>
                <w:b w:val="0"/>
                <w:sz w:val="18"/>
                <w:szCs w:val="18"/>
                <w:lang w:val="en-GB"/>
              </w:rPr>
            </w:pPr>
            <w:r w:rsidRPr="00A742EF">
              <w:rPr>
                <w:rFonts w:cs="Arial"/>
                <w:sz w:val="18"/>
                <w:szCs w:val="18"/>
                <w:lang w:val="en-GB"/>
              </w:rPr>
              <w:t>Parcels and persons whose lawsuits are pending</w:t>
            </w:r>
          </w:p>
        </w:tc>
        <w:tc>
          <w:tcPr>
            <w:tcW w:w="998" w:type="pct"/>
          </w:tcPr>
          <w:p w14:paraId="0A8C0359" w14:textId="77777777" w:rsidR="002C4C39" w:rsidRPr="00A742EF" w:rsidRDefault="002C4C39" w:rsidP="002C4C39">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p>
        </w:tc>
        <w:tc>
          <w:tcPr>
            <w:tcW w:w="805" w:type="pct"/>
          </w:tcPr>
          <w:p w14:paraId="3869126C" w14:textId="4AE24E71" w:rsidR="002C4C39" w:rsidRPr="00A742EF" w:rsidRDefault="00371F37" w:rsidP="002C4C39">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Monthly</w:t>
            </w:r>
          </w:p>
        </w:tc>
        <w:tc>
          <w:tcPr>
            <w:tcW w:w="1314" w:type="pct"/>
          </w:tcPr>
          <w:p w14:paraId="31F48FB4" w14:textId="0D4E760F" w:rsidR="002C4C39" w:rsidRPr="00A742EF" w:rsidRDefault="00E669AC" w:rsidP="002C4C39">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sz w:val="18"/>
                <w:szCs w:val="18"/>
                <w:lang w:val="en-GB"/>
              </w:rPr>
              <w:t>AMM Department of Real Estate and Expropriation</w:t>
            </w:r>
          </w:p>
        </w:tc>
      </w:tr>
      <w:tr w:rsidR="002C4C39" w:rsidRPr="00A742EF" w14:paraId="2E73CDE5" w14:textId="77777777" w:rsidTr="00DB5C95">
        <w:tc>
          <w:tcPr>
            <w:cnfStyle w:val="001000000000" w:firstRow="0" w:lastRow="0" w:firstColumn="1" w:lastColumn="0" w:oddVBand="0" w:evenVBand="0" w:oddHBand="0" w:evenHBand="0" w:firstRowFirstColumn="0" w:firstRowLastColumn="0" w:lastRowFirstColumn="0" w:lastRowLastColumn="0"/>
            <w:tcW w:w="1883" w:type="pct"/>
          </w:tcPr>
          <w:p w14:paraId="573D70B6" w14:textId="36E10B07" w:rsidR="003B0DEA" w:rsidRPr="00A742EF" w:rsidRDefault="00461018" w:rsidP="00DB5C95">
            <w:pPr>
              <w:spacing w:before="0" w:after="0" w:line="240" w:lineRule="atLeast"/>
              <w:jc w:val="left"/>
              <w:rPr>
                <w:rFonts w:cs="Arial"/>
                <w:b w:val="0"/>
                <w:sz w:val="18"/>
                <w:szCs w:val="18"/>
                <w:lang w:val="en-GB"/>
              </w:rPr>
            </w:pPr>
            <w:r w:rsidRPr="00A742EF">
              <w:rPr>
                <w:rFonts w:cs="Arial"/>
                <w:sz w:val="18"/>
                <w:szCs w:val="18"/>
                <w:lang w:val="en-GB"/>
              </w:rPr>
              <w:t>Grievances on land acquisition (gender-based distribution) grievance subjects, resolution process, recurring grievances, unresolved grievances</w:t>
            </w:r>
          </w:p>
        </w:tc>
        <w:tc>
          <w:tcPr>
            <w:tcW w:w="998" w:type="pct"/>
          </w:tcPr>
          <w:p w14:paraId="6B19D9D8" w14:textId="2C1A30C6" w:rsidR="002C4C39" w:rsidRPr="00A742EF" w:rsidRDefault="00F1563E" w:rsidP="002C4C39">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Grievance database</w:t>
            </w:r>
          </w:p>
        </w:tc>
        <w:tc>
          <w:tcPr>
            <w:tcW w:w="805" w:type="pct"/>
          </w:tcPr>
          <w:p w14:paraId="59C72A9A" w14:textId="73BC0E10" w:rsidR="002C4C39" w:rsidRPr="00A742EF" w:rsidRDefault="00371F37" w:rsidP="002C4C39">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Monthly</w:t>
            </w:r>
          </w:p>
        </w:tc>
        <w:tc>
          <w:tcPr>
            <w:tcW w:w="1314" w:type="pct"/>
          </w:tcPr>
          <w:p w14:paraId="48BA4EF4" w14:textId="77CCD942" w:rsidR="002C4C39" w:rsidRPr="00A742EF" w:rsidRDefault="00E669AC" w:rsidP="002C4C39">
            <w:pPr>
              <w:spacing w:before="0" w:after="0" w:line="240" w:lineRule="atLeast"/>
              <w:jc w:val="left"/>
              <w:cnfStyle w:val="000000000000" w:firstRow="0" w:lastRow="0" w:firstColumn="0" w:lastColumn="0" w:oddVBand="0" w:evenVBand="0" w:oddHBand="0" w:evenHBand="0" w:firstRowFirstColumn="0" w:firstRowLastColumn="0" w:lastRowFirstColumn="0" w:lastRowLastColumn="0"/>
              <w:rPr>
                <w:rFonts w:cs="Arial"/>
                <w:sz w:val="18"/>
                <w:szCs w:val="18"/>
                <w:lang w:val="en-GB"/>
              </w:rPr>
            </w:pPr>
            <w:r w:rsidRPr="00A742EF">
              <w:rPr>
                <w:rFonts w:cs="Arial"/>
                <w:sz w:val="18"/>
                <w:szCs w:val="18"/>
                <w:lang w:val="en-GB"/>
              </w:rPr>
              <w:t>AMM and The Contractor</w:t>
            </w:r>
          </w:p>
        </w:tc>
      </w:tr>
      <w:tr w:rsidR="002C4C39" w:rsidRPr="00A742EF" w14:paraId="0DFA4322" w14:textId="77777777" w:rsidTr="00DB5C9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883" w:type="pct"/>
          </w:tcPr>
          <w:p w14:paraId="2BAE8935" w14:textId="15856888" w:rsidR="002C4C39" w:rsidRPr="00A742EF" w:rsidRDefault="003D645C" w:rsidP="002C4C39">
            <w:pPr>
              <w:spacing w:before="0" w:after="0" w:line="240" w:lineRule="atLeast"/>
              <w:jc w:val="left"/>
              <w:rPr>
                <w:rFonts w:cs="Arial"/>
                <w:b w:val="0"/>
                <w:sz w:val="18"/>
                <w:szCs w:val="18"/>
                <w:lang w:val="en-GB"/>
              </w:rPr>
            </w:pPr>
            <w:r w:rsidRPr="00A742EF">
              <w:rPr>
                <w:rFonts w:cs="Arial"/>
                <w:sz w:val="18"/>
                <w:szCs w:val="18"/>
                <w:lang w:val="en-GB"/>
              </w:rPr>
              <w:t>Supports offered in RAP and number of beneficiaries (gender-based distribution)</w:t>
            </w:r>
          </w:p>
        </w:tc>
        <w:tc>
          <w:tcPr>
            <w:tcW w:w="998" w:type="pct"/>
          </w:tcPr>
          <w:p w14:paraId="61D286E0" w14:textId="5EBC4840" w:rsidR="002C4C39" w:rsidRPr="00A742EF" w:rsidRDefault="00F1563E" w:rsidP="002C4C39">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Database</w:t>
            </w:r>
          </w:p>
        </w:tc>
        <w:tc>
          <w:tcPr>
            <w:tcW w:w="805" w:type="pct"/>
          </w:tcPr>
          <w:p w14:paraId="648D2A4C" w14:textId="5FDD762A" w:rsidR="002C4C39" w:rsidRPr="00A742EF" w:rsidRDefault="00371F37" w:rsidP="002C4C39">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Monthly</w:t>
            </w:r>
          </w:p>
        </w:tc>
        <w:tc>
          <w:tcPr>
            <w:tcW w:w="1314" w:type="pct"/>
          </w:tcPr>
          <w:p w14:paraId="169C872B" w14:textId="39CB8DE4" w:rsidR="002C4C39" w:rsidRPr="00A742EF" w:rsidRDefault="002C4C39" w:rsidP="002C4C39">
            <w:pPr>
              <w:spacing w:before="0" w:after="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A742EF">
              <w:rPr>
                <w:rFonts w:cs="Arial"/>
                <w:sz w:val="18"/>
                <w:szCs w:val="18"/>
                <w:lang w:val="en-GB"/>
              </w:rPr>
              <w:t>A</w:t>
            </w:r>
            <w:r w:rsidR="00E669AC" w:rsidRPr="00A742EF">
              <w:rPr>
                <w:rFonts w:cs="Arial"/>
                <w:sz w:val="18"/>
                <w:szCs w:val="18"/>
                <w:lang w:val="en-GB"/>
              </w:rPr>
              <w:t>MM</w:t>
            </w:r>
          </w:p>
        </w:tc>
      </w:tr>
    </w:tbl>
    <w:p w14:paraId="54EE1FE7" w14:textId="77777777" w:rsidR="00296E79" w:rsidRPr="00A742EF" w:rsidRDefault="00296E79">
      <w:pPr>
        <w:spacing w:before="0" w:after="0" w:line="240" w:lineRule="auto"/>
        <w:jc w:val="left"/>
        <w:rPr>
          <w:lang w:val="en-GB"/>
        </w:rPr>
      </w:pPr>
      <w:r w:rsidRPr="00A742EF">
        <w:rPr>
          <w:lang w:val="en-GB"/>
        </w:rPr>
        <w:br w:type="page"/>
      </w:r>
    </w:p>
    <w:p w14:paraId="4E4AD5BB" w14:textId="72B65026" w:rsidR="00737644" w:rsidRPr="00A742EF" w:rsidRDefault="00FE2EF3" w:rsidP="00CF465C">
      <w:pPr>
        <w:pStyle w:val="Heading1"/>
        <w:rPr>
          <w:lang w:val="en-GB"/>
        </w:rPr>
      </w:pPr>
      <w:bookmarkStart w:id="95" w:name="_Toc119267215"/>
      <w:bookmarkStart w:id="96" w:name="_Toc117876832"/>
      <w:r w:rsidRPr="00A742EF">
        <w:rPr>
          <w:lang w:val="en-GB"/>
        </w:rPr>
        <w:lastRenderedPageBreak/>
        <w:t>Responsibilities</w:t>
      </w:r>
      <w:bookmarkEnd w:id="95"/>
      <w:r w:rsidRPr="00A742EF">
        <w:rPr>
          <w:lang w:val="en-GB"/>
        </w:rPr>
        <w:t xml:space="preserve"> </w:t>
      </w:r>
      <w:bookmarkEnd w:id="96"/>
    </w:p>
    <w:p w14:paraId="27F64798" w14:textId="6AB550BB" w:rsidR="00366275" w:rsidRPr="00A742EF" w:rsidRDefault="00E379F6" w:rsidP="00A11073">
      <w:pPr>
        <w:pStyle w:val="Heading2"/>
        <w:rPr>
          <w:lang w:val="en-GB"/>
        </w:rPr>
      </w:pPr>
      <w:bookmarkStart w:id="97" w:name="_Toc119267216"/>
      <w:r w:rsidRPr="00A742EF">
        <w:rPr>
          <w:lang w:val="en-GB"/>
        </w:rPr>
        <w:t>Implementation Responsibilities</w:t>
      </w:r>
      <w:bookmarkEnd w:id="97"/>
    </w:p>
    <w:p w14:paraId="51349816" w14:textId="595CBC2C" w:rsidR="004838A0" w:rsidRPr="00A742EF" w:rsidRDefault="004838A0" w:rsidP="0023650A">
      <w:pPr>
        <w:spacing w:line="276" w:lineRule="auto"/>
        <w:rPr>
          <w:lang w:val="en-GB"/>
        </w:rPr>
      </w:pPr>
      <w:r w:rsidRPr="00A742EF">
        <w:rPr>
          <w:lang w:val="en-GB"/>
        </w:rPr>
        <w:t>Once land acquisition is finalized, RF will be converted to RAP.</w:t>
      </w:r>
      <w:r w:rsidR="00574F78" w:rsidRPr="00A742EF">
        <w:rPr>
          <w:lang w:val="en-GB"/>
        </w:rPr>
        <w:t xml:space="preserve"> AMM is responsible for the implementation of the RAP.</w:t>
      </w:r>
      <w:r w:rsidR="00EE6575" w:rsidRPr="00A742EF">
        <w:rPr>
          <w:lang w:val="en-GB"/>
        </w:rPr>
        <w:t xml:space="preserve"> AMM shall ensure coordination among its units for the implementation of the plan.</w:t>
      </w:r>
      <w:r w:rsidR="00487931" w:rsidRPr="00A742EF">
        <w:rPr>
          <w:lang w:val="en-GB"/>
        </w:rPr>
        <w:t xml:space="preserve"> AMM Department of Public Works and Engineering, Department of Real Estate and Expropriation and Department of Media and Public Relations shall play an active role in the implementation of the RAP.</w:t>
      </w:r>
      <w:r w:rsidR="000C0879" w:rsidRPr="00A742EF">
        <w:rPr>
          <w:lang w:val="en-GB"/>
        </w:rPr>
        <w:t xml:space="preserve"> The Project Implementation Unit will report to the EBRD and AFD on all RAP issues within the scope of implementation, monitoring and evaluation.</w:t>
      </w:r>
    </w:p>
    <w:p w14:paraId="68C13A62" w14:textId="5CBE1BC8" w:rsidR="00DB5C95" w:rsidRPr="00A742EF" w:rsidRDefault="00DB5C95" w:rsidP="004E0059">
      <w:pPr>
        <w:pStyle w:val="Caption"/>
        <w:rPr>
          <w:lang w:val="en-GB"/>
        </w:rPr>
      </w:pPr>
      <w:bookmarkStart w:id="98" w:name="_Toc119250389"/>
      <w:r w:rsidRPr="00A742EF">
        <w:rPr>
          <w:lang w:val="en-GB"/>
        </w:rPr>
        <w:t>Tabl</w:t>
      </w:r>
      <w:r w:rsidR="00E379F6" w:rsidRPr="00A742EF">
        <w:rPr>
          <w:lang w:val="en-GB"/>
        </w:rPr>
        <w:t>e</w:t>
      </w:r>
      <w:r w:rsidRPr="00A742EF">
        <w:rPr>
          <w:lang w:val="en-GB"/>
        </w:rPr>
        <w:t xml:space="preserve"> </w:t>
      </w:r>
      <w:r w:rsidRPr="00A742EF">
        <w:rPr>
          <w:lang w:val="en-GB"/>
        </w:rPr>
        <w:fldChar w:fldCharType="begin"/>
      </w:r>
      <w:r w:rsidRPr="00A742EF">
        <w:rPr>
          <w:lang w:val="en-GB"/>
        </w:rPr>
        <w:instrText xml:space="preserve"> STYLEREF 1 \s </w:instrText>
      </w:r>
      <w:r w:rsidRPr="00A742EF">
        <w:rPr>
          <w:lang w:val="en-GB"/>
        </w:rPr>
        <w:fldChar w:fldCharType="separate"/>
      </w:r>
      <w:r w:rsidRPr="00A742EF">
        <w:rPr>
          <w:noProof/>
          <w:lang w:val="en-GB"/>
        </w:rPr>
        <w:t>10</w:t>
      </w:r>
      <w:r w:rsidRPr="00A742EF">
        <w:rPr>
          <w:noProof/>
          <w:lang w:val="en-GB"/>
        </w:rPr>
        <w:fldChar w:fldCharType="end"/>
      </w:r>
      <w:r w:rsidRPr="00A742EF">
        <w:rPr>
          <w:lang w:val="en-GB"/>
        </w:rPr>
        <w:noBreakHyphen/>
      </w:r>
      <w:r w:rsidRPr="00A742EF">
        <w:rPr>
          <w:lang w:val="en-GB"/>
        </w:rPr>
        <w:fldChar w:fldCharType="begin"/>
      </w:r>
      <w:r w:rsidRPr="00A742EF">
        <w:rPr>
          <w:lang w:val="en-GB"/>
        </w:rPr>
        <w:instrText xml:space="preserve"> SEQ Tablo \* ARABIC \s 1 </w:instrText>
      </w:r>
      <w:r w:rsidRPr="00A742EF">
        <w:rPr>
          <w:lang w:val="en-GB"/>
        </w:rPr>
        <w:fldChar w:fldCharType="separate"/>
      </w:r>
      <w:r w:rsidRPr="00A742EF">
        <w:rPr>
          <w:noProof/>
          <w:lang w:val="en-GB"/>
        </w:rPr>
        <w:t>1</w:t>
      </w:r>
      <w:r w:rsidRPr="00A742EF">
        <w:rPr>
          <w:noProof/>
          <w:lang w:val="en-GB"/>
        </w:rPr>
        <w:fldChar w:fldCharType="end"/>
      </w:r>
      <w:r w:rsidRPr="00A742EF">
        <w:rPr>
          <w:lang w:val="en-GB"/>
        </w:rPr>
        <w:t xml:space="preserve">. </w:t>
      </w:r>
      <w:r w:rsidR="00E379F6" w:rsidRPr="00A742EF">
        <w:rPr>
          <w:lang w:val="en-GB"/>
        </w:rPr>
        <w:t>Implementation Responsibilities</w:t>
      </w:r>
      <w:bookmarkEnd w:id="98"/>
    </w:p>
    <w:tbl>
      <w:tblPr>
        <w:tblStyle w:val="ListTable3-Accent1"/>
        <w:tblW w:w="9776" w:type="dxa"/>
        <w:tblLook w:val="04A0" w:firstRow="1" w:lastRow="0" w:firstColumn="1" w:lastColumn="0" w:noHBand="0" w:noVBand="1"/>
      </w:tblPr>
      <w:tblGrid>
        <w:gridCol w:w="5665"/>
        <w:gridCol w:w="4111"/>
      </w:tblGrid>
      <w:tr w:rsidR="00555350" w:rsidRPr="00A742EF" w14:paraId="3CD51CCC" w14:textId="77777777" w:rsidTr="00DB5C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65" w:type="dxa"/>
          </w:tcPr>
          <w:p w14:paraId="57E9B1EB" w14:textId="05EDBDF4" w:rsidR="00555350" w:rsidRPr="00A742EF" w:rsidRDefault="00C83B08" w:rsidP="00555350">
            <w:pPr>
              <w:rPr>
                <w:sz w:val="18"/>
                <w:szCs w:val="18"/>
                <w:lang w:val="en-GB"/>
              </w:rPr>
            </w:pPr>
            <w:r w:rsidRPr="00A742EF">
              <w:rPr>
                <w:sz w:val="18"/>
                <w:szCs w:val="18"/>
                <w:lang w:val="en-GB"/>
              </w:rPr>
              <w:t>Task</w:t>
            </w:r>
            <w:r w:rsidR="000A6D6B" w:rsidRPr="00A742EF">
              <w:rPr>
                <w:sz w:val="18"/>
                <w:szCs w:val="18"/>
                <w:lang w:val="en-GB"/>
              </w:rPr>
              <w:t xml:space="preserve"> </w:t>
            </w:r>
          </w:p>
        </w:tc>
        <w:tc>
          <w:tcPr>
            <w:tcW w:w="4111" w:type="dxa"/>
          </w:tcPr>
          <w:p w14:paraId="3B5B68ED" w14:textId="1ADBE605" w:rsidR="00555350" w:rsidRPr="00A742EF" w:rsidRDefault="00E379F6" w:rsidP="00555350">
            <w:pPr>
              <w:cnfStyle w:val="100000000000" w:firstRow="1" w:lastRow="0" w:firstColumn="0" w:lastColumn="0" w:oddVBand="0" w:evenVBand="0" w:oddHBand="0" w:evenHBand="0" w:firstRowFirstColumn="0" w:firstRowLastColumn="0" w:lastRowFirstColumn="0" w:lastRowLastColumn="0"/>
              <w:rPr>
                <w:sz w:val="18"/>
                <w:szCs w:val="18"/>
                <w:lang w:val="en-GB"/>
              </w:rPr>
            </w:pPr>
            <w:r w:rsidRPr="00A742EF">
              <w:rPr>
                <w:sz w:val="18"/>
                <w:szCs w:val="18"/>
                <w:lang w:val="en-GB"/>
              </w:rPr>
              <w:t>Responsible</w:t>
            </w:r>
            <w:r w:rsidR="00C83B08" w:rsidRPr="00A742EF">
              <w:rPr>
                <w:sz w:val="18"/>
                <w:szCs w:val="18"/>
                <w:lang w:val="en-GB"/>
              </w:rPr>
              <w:t xml:space="preserve"> Unit</w:t>
            </w:r>
          </w:p>
        </w:tc>
      </w:tr>
      <w:tr w:rsidR="002D17F7" w:rsidRPr="00A742EF" w14:paraId="7E6C408C" w14:textId="77777777" w:rsidTr="00DB5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56BE89A3" w14:textId="051BF596" w:rsidR="002D17F7" w:rsidRPr="00A742EF" w:rsidRDefault="00C83B08" w:rsidP="00555350">
            <w:pPr>
              <w:rPr>
                <w:sz w:val="18"/>
                <w:szCs w:val="18"/>
                <w:lang w:val="en-GB"/>
              </w:rPr>
            </w:pPr>
            <w:r w:rsidRPr="00A742EF">
              <w:rPr>
                <w:sz w:val="18"/>
                <w:szCs w:val="18"/>
                <w:lang w:val="en-GB"/>
              </w:rPr>
              <w:t>Preparation of RAP</w:t>
            </w:r>
          </w:p>
        </w:tc>
        <w:tc>
          <w:tcPr>
            <w:tcW w:w="4111" w:type="dxa"/>
          </w:tcPr>
          <w:p w14:paraId="66B30FA6" w14:textId="5ED1EB32" w:rsidR="002D17F7" w:rsidRPr="00A742EF" w:rsidRDefault="00C05A48" w:rsidP="00555350">
            <w:pPr>
              <w:cnfStyle w:val="000000100000" w:firstRow="0" w:lastRow="0" w:firstColumn="0" w:lastColumn="0" w:oddVBand="0" w:evenVBand="0" w:oddHBand="1" w:evenHBand="0" w:firstRowFirstColumn="0" w:firstRowLastColumn="0" w:lastRowFirstColumn="0" w:lastRowLastColumn="0"/>
              <w:rPr>
                <w:sz w:val="18"/>
                <w:szCs w:val="18"/>
                <w:lang w:val="en-GB"/>
              </w:rPr>
            </w:pPr>
            <w:r w:rsidRPr="00A742EF">
              <w:rPr>
                <w:sz w:val="18"/>
                <w:szCs w:val="18"/>
                <w:lang w:val="en-GB"/>
              </w:rPr>
              <w:t>AMM</w:t>
            </w:r>
            <w:r w:rsidR="002D17F7" w:rsidRPr="00A742EF">
              <w:rPr>
                <w:sz w:val="18"/>
                <w:szCs w:val="18"/>
                <w:lang w:val="en-GB"/>
              </w:rPr>
              <w:t xml:space="preserve">, </w:t>
            </w:r>
            <w:r w:rsidR="00A22B99" w:rsidRPr="00A742EF">
              <w:rPr>
                <w:sz w:val="18"/>
                <w:szCs w:val="18"/>
                <w:lang w:val="en-GB"/>
              </w:rPr>
              <w:t>Department of Public Works and Engineering,</w:t>
            </w:r>
            <w:r w:rsidR="002678D4" w:rsidRPr="00A742EF">
              <w:rPr>
                <w:sz w:val="18"/>
                <w:szCs w:val="18"/>
                <w:lang w:val="en-GB"/>
              </w:rPr>
              <w:t xml:space="preserve"> </w:t>
            </w:r>
            <w:r w:rsidR="00326CD4" w:rsidRPr="00A742EF">
              <w:rPr>
                <w:sz w:val="18"/>
                <w:szCs w:val="18"/>
                <w:lang w:val="en-GB"/>
              </w:rPr>
              <w:t>External Experts</w:t>
            </w:r>
          </w:p>
        </w:tc>
      </w:tr>
      <w:tr w:rsidR="002678D4" w:rsidRPr="00A742EF" w14:paraId="194609B6" w14:textId="77777777" w:rsidTr="00DB5C95">
        <w:tc>
          <w:tcPr>
            <w:cnfStyle w:val="001000000000" w:firstRow="0" w:lastRow="0" w:firstColumn="1" w:lastColumn="0" w:oddVBand="0" w:evenVBand="0" w:oddHBand="0" w:evenHBand="0" w:firstRowFirstColumn="0" w:firstRowLastColumn="0" w:lastRowFirstColumn="0" w:lastRowLastColumn="0"/>
            <w:tcW w:w="5665" w:type="dxa"/>
          </w:tcPr>
          <w:p w14:paraId="19F5349F" w14:textId="67F4E3D3" w:rsidR="002678D4" w:rsidRPr="00A742EF" w:rsidRDefault="000271A4" w:rsidP="00555350">
            <w:pPr>
              <w:rPr>
                <w:sz w:val="18"/>
                <w:szCs w:val="18"/>
                <w:lang w:val="en-GB"/>
              </w:rPr>
            </w:pPr>
            <w:r w:rsidRPr="00A742EF">
              <w:rPr>
                <w:sz w:val="18"/>
                <w:szCs w:val="18"/>
                <w:lang w:val="en-GB"/>
              </w:rPr>
              <w:t>Implementation of RAP</w:t>
            </w:r>
          </w:p>
        </w:tc>
        <w:tc>
          <w:tcPr>
            <w:tcW w:w="4111" w:type="dxa"/>
          </w:tcPr>
          <w:p w14:paraId="6EF071AE" w14:textId="00F58AAE" w:rsidR="002678D4" w:rsidRPr="00A742EF" w:rsidRDefault="00C05A48" w:rsidP="00555350">
            <w:pPr>
              <w:cnfStyle w:val="000000000000" w:firstRow="0" w:lastRow="0" w:firstColumn="0" w:lastColumn="0" w:oddVBand="0" w:evenVBand="0" w:oddHBand="0" w:evenHBand="0" w:firstRowFirstColumn="0" w:firstRowLastColumn="0" w:lastRowFirstColumn="0" w:lastRowLastColumn="0"/>
              <w:rPr>
                <w:sz w:val="18"/>
                <w:szCs w:val="18"/>
                <w:lang w:val="en-GB"/>
              </w:rPr>
            </w:pPr>
            <w:r w:rsidRPr="00A742EF">
              <w:rPr>
                <w:sz w:val="18"/>
                <w:szCs w:val="18"/>
                <w:lang w:val="en-GB"/>
              </w:rPr>
              <w:t>AMM</w:t>
            </w:r>
            <w:r w:rsidR="002678D4" w:rsidRPr="00A742EF">
              <w:rPr>
                <w:sz w:val="18"/>
                <w:szCs w:val="18"/>
                <w:lang w:val="en-GB"/>
              </w:rPr>
              <w:t xml:space="preserve">, </w:t>
            </w:r>
            <w:r w:rsidR="00A22B99" w:rsidRPr="00A742EF">
              <w:rPr>
                <w:sz w:val="18"/>
                <w:szCs w:val="18"/>
                <w:lang w:val="en-GB"/>
              </w:rPr>
              <w:t>Department of Public Works and Engineering</w:t>
            </w:r>
            <w:r w:rsidR="002678D4" w:rsidRPr="00A742EF">
              <w:rPr>
                <w:sz w:val="18"/>
                <w:szCs w:val="18"/>
                <w:lang w:val="en-GB"/>
              </w:rPr>
              <w:t>, PIU</w:t>
            </w:r>
          </w:p>
        </w:tc>
      </w:tr>
      <w:tr w:rsidR="00555350" w:rsidRPr="00A742EF" w14:paraId="65E9C03B" w14:textId="77777777" w:rsidTr="00DB5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2EEF5B5E" w14:textId="57BEE8C2" w:rsidR="00555350" w:rsidRPr="00A742EF" w:rsidRDefault="006C1C5B" w:rsidP="00555350">
            <w:pPr>
              <w:rPr>
                <w:sz w:val="18"/>
                <w:szCs w:val="18"/>
                <w:lang w:val="en-GB"/>
              </w:rPr>
            </w:pPr>
            <w:r w:rsidRPr="00A742EF">
              <w:rPr>
                <w:sz w:val="18"/>
                <w:szCs w:val="18"/>
                <w:lang w:val="en-GB"/>
              </w:rPr>
              <w:t>Land acquisition and expropriation</w:t>
            </w:r>
          </w:p>
        </w:tc>
        <w:tc>
          <w:tcPr>
            <w:tcW w:w="4111" w:type="dxa"/>
          </w:tcPr>
          <w:p w14:paraId="2F90ED3B" w14:textId="3B79BFF1" w:rsidR="00555350" w:rsidRPr="00A742EF" w:rsidRDefault="00C05A48" w:rsidP="00555350">
            <w:pPr>
              <w:cnfStyle w:val="000000100000" w:firstRow="0" w:lastRow="0" w:firstColumn="0" w:lastColumn="0" w:oddVBand="0" w:evenVBand="0" w:oddHBand="1" w:evenHBand="0" w:firstRowFirstColumn="0" w:firstRowLastColumn="0" w:lastRowFirstColumn="0" w:lastRowLastColumn="0"/>
              <w:rPr>
                <w:sz w:val="18"/>
                <w:szCs w:val="18"/>
                <w:lang w:val="en-GB"/>
              </w:rPr>
            </w:pPr>
            <w:r w:rsidRPr="00A742EF">
              <w:rPr>
                <w:sz w:val="18"/>
                <w:szCs w:val="18"/>
                <w:lang w:val="en-GB"/>
              </w:rPr>
              <w:t>AMM</w:t>
            </w:r>
            <w:r w:rsidR="008D7E57" w:rsidRPr="00A742EF">
              <w:rPr>
                <w:sz w:val="18"/>
                <w:szCs w:val="18"/>
                <w:lang w:val="en-GB"/>
              </w:rPr>
              <w:t xml:space="preserve"> </w:t>
            </w:r>
            <w:r w:rsidR="00CE0128" w:rsidRPr="00A742EF">
              <w:rPr>
                <w:sz w:val="18"/>
                <w:szCs w:val="18"/>
                <w:lang w:val="en-GB"/>
              </w:rPr>
              <w:t>Department of Real Estate and Expropriation</w:t>
            </w:r>
          </w:p>
        </w:tc>
      </w:tr>
      <w:tr w:rsidR="00555350" w:rsidRPr="00A742EF" w14:paraId="3F84E3CC" w14:textId="77777777" w:rsidTr="00DB5C95">
        <w:tc>
          <w:tcPr>
            <w:cnfStyle w:val="001000000000" w:firstRow="0" w:lastRow="0" w:firstColumn="1" w:lastColumn="0" w:oddVBand="0" w:evenVBand="0" w:oddHBand="0" w:evenHBand="0" w:firstRowFirstColumn="0" w:firstRowLastColumn="0" w:lastRowFirstColumn="0" w:lastRowLastColumn="0"/>
            <w:tcW w:w="5665" w:type="dxa"/>
          </w:tcPr>
          <w:p w14:paraId="5380826E" w14:textId="6B2CC468" w:rsidR="00555350" w:rsidRPr="00A742EF" w:rsidRDefault="006C1C5B" w:rsidP="00555350">
            <w:pPr>
              <w:rPr>
                <w:sz w:val="18"/>
                <w:szCs w:val="18"/>
                <w:lang w:val="en-GB"/>
              </w:rPr>
            </w:pPr>
            <w:r w:rsidRPr="00A742EF">
              <w:rPr>
                <w:sz w:val="18"/>
                <w:szCs w:val="18"/>
                <w:lang w:val="en-GB"/>
              </w:rPr>
              <w:t>Informing stakeholders</w:t>
            </w:r>
          </w:p>
        </w:tc>
        <w:tc>
          <w:tcPr>
            <w:tcW w:w="4111" w:type="dxa"/>
          </w:tcPr>
          <w:p w14:paraId="04189E7D" w14:textId="1A9E8FC3" w:rsidR="00555350" w:rsidRPr="00A742EF" w:rsidRDefault="00C05A48" w:rsidP="00555350">
            <w:pPr>
              <w:cnfStyle w:val="000000000000" w:firstRow="0" w:lastRow="0" w:firstColumn="0" w:lastColumn="0" w:oddVBand="0" w:evenVBand="0" w:oddHBand="0" w:evenHBand="0" w:firstRowFirstColumn="0" w:firstRowLastColumn="0" w:lastRowFirstColumn="0" w:lastRowLastColumn="0"/>
              <w:rPr>
                <w:sz w:val="18"/>
                <w:szCs w:val="18"/>
                <w:lang w:val="en-GB"/>
              </w:rPr>
            </w:pPr>
            <w:r w:rsidRPr="00A742EF">
              <w:rPr>
                <w:sz w:val="18"/>
                <w:szCs w:val="18"/>
                <w:lang w:val="en-GB"/>
              </w:rPr>
              <w:t>AMM</w:t>
            </w:r>
            <w:r w:rsidR="002D17F7" w:rsidRPr="00A742EF">
              <w:rPr>
                <w:sz w:val="18"/>
                <w:szCs w:val="18"/>
                <w:lang w:val="en-GB"/>
              </w:rPr>
              <w:t xml:space="preserve"> </w:t>
            </w:r>
            <w:r w:rsidR="00326CD4" w:rsidRPr="00A742EF">
              <w:rPr>
                <w:sz w:val="18"/>
                <w:szCs w:val="18"/>
                <w:lang w:val="en-GB"/>
              </w:rPr>
              <w:t xml:space="preserve">Department of </w:t>
            </w:r>
            <w:r w:rsidR="00127A7E" w:rsidRPr="00A742EF">
              <w:rPr>
                <w:sz w:val="18"/>
                <w:szCs w:val="18"/>
                <w:lang w:val="en-GB"/>
              </w:rPr>
              <w:t>Media and Public Relations</w:t>
            </w:r>
          </w:p>
        </w:tc>
      </w:tr>
      <w:tr w:rsidR="000C371F" w:rsidRPr="00A742EF" w14:paraId="05821463" w14:textId="77777777" w:rsidTr="00DB5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6823E066" w14:textId="43376166" w:rsidR="000C371F" w:rsidRPr="00A742EF" w:rsidRDefault="006C1C5B" w:rsidP="000C371F">
            <w:pPr>
              <w:rPr>
                <w:sz w:val="18"/>
                <w:szCs w:val="18"/>
                <w:lang w:val="en-GB"/>
              </w:rPr>
            </w:pPr>
            <w:r w:rsidRPr="00A742EF">
              <w:rPr>
                <w:sz w:val="18"/>
                <w:szCs w:val="18"/>
                <w:lang w:val="en-GB"/>
              </w:rPr>
              <w:t xml:space="preserve">Grievance </w:t>
            </w:r>
            <w:r w:rsidR="00554DB8" w:rsidRPr="00A742EF">
              <w:rPr>
                <w:sz w:val="18"/>
                <w:szCs w:val="18"/>
                <w:lang w:val="en-GB"/>
              </w:rPr>
              <w:t>m</w:t>
            </w:r>
            <w:r w:rsidRPr="00A742EF">
              <w:rPr>
                <w:sz w:val="18"/>
                <w:szCs w:val="18"/>
                <w:lang w:val="en-GB"/>
              </w:rPr>
              <w:t>echanism</w:t>
            </w:r>
          </w:p>
        </w:tc>
        <w:tc>
          <w:tcPr>
            <w:tcW w:w="4111" w:type="dxa"/>
          </w:tcPr>
          <w:p w14:paraId="43649A59" w14:textId="0D2E8540" w:rsidR="000C371F" w:rsidRPr="00A742EF" w:rsidRDefault="00C05A48" w:rsidP="000C371F">
            <w:pPr>
              <w:cnfStyle w:val="000000100000" w:firstRow="0" w:lastRow="0" w:firstColumn="0" w:lastColumn="0" w:oddVBand="0" w:evenVBand="0" w:oddHBand="1" w:evenHBand="0" w:firstRowFirstColumn="0" w:firstRowLastColumn="0" w:lastRowFirstColumn="0" w:lastRowLastColumn="0"/>
              <w:rPr>
                <w:sz w:val="18"/>
                <w:szCs w:val="18"/>
                <w:lang w:val="en-GB"/>
              </w:rPr>
            </w:pPr>
            <w:r w:rsidRPr="00A742EF">
              <w:rPr>
                <w:sz w:val="18"/>
                <w:szCs w:val="18"/>
                <w:lang w:val="en-GB"/>
              </w:rPr>
              <w:t>AMM</w:t>
            </w:r>
            <w:r w:rsidR="000C371F" w:rsidRPr="00A742EF">
              <w:rPr>
                <w:sz w:val="18"/>
                <w:szCs w:val="18"/>
                <w:lang w:val="en-GB"/>
              </w:rPr>
              <w:t xml:space="preserve"> </w:t>
            </w:r>
            <w:r w:rsidR="00127A7E" w:rsidRPr="00A742EF">
              <w:rPr>
                <w:sz w:val="18"/>
                <w:szCs w:val="18"/>
                <w:lang w:val="en-GB"/>
              </w:rPr>
              <w:t>Department of Media and Public Relations</w:t>
            </w:r>
            <w:r w:rsidR="000C371F" w:rsidRPr="00A742EF">
              <w:rPr>
                <w:sz w:val="18"/>
                <w:szCs w:val="18"/>
                <w:lang w:val="en-GB"/>
              </w:rPr>
              <w:t xml:space="preserve">, </w:t>
            </w:r>
            <w:r w:rsidR="00127A7E" w:rsidRPr="00A742EF">
              <w:rPr>
                <w:rFonts w:cs="Arial"/>
                <w:color w:val="000000"/>
                <w:szCs w:val="20"/>
                <w:lang w:val="en-GB"/>
              </w:rPr>
              <w:t>Community Liaison Officer</w:t>
            </w:r>
            <w:r w:rsidR="000C371F" w:rsidRPr="00A742EF">
              <w:rPr>
                <w:sz w:val="18"/>
                <w:szCs w:val="18"/>
                <w:lang w:val="en-GB"/>
              </w:rPr>
              <w:t>, PIU</w:t>
            </w:r>
          </w:p>
        </w:tc>
      </w:tr>
      <w:tr w:rsidR="000C371F" w:rsidRPr="00A742EF" w14:paraId="77D4A126" w14:textId="77777777" w:rsidTr="00DB5C95">
        <w:tc>
          <w:tcPr>
            <w:cnfStyle w:val="001000000000" w:firstRow="0" w:lastRow="0" w:firstColumn="1" w:lastColumn="0" w:oddVBand="0" w:evenVBand="0" w:oddHBand="0" w:evenHBand="0" w:firstRowFirstColumn="0" w:firstRowLastColumn="0" w:lastRowFirstColumn="0" w:lastRowLastColumn="0"/>
            <w:tcW w:w="5665" w:type="dxa"/>
          </w:tcPr>
          <w:p w14:paraId="6A54DB73" w14:textId="4C6AE866" w:rsidR="004613A7" w:rsidRPr="00A742EF" w:rsidRDefault="00997109" w:rsidP="000C371F">
            <w:pPr>
              <w:rPr>
                <w:b w:val="0"/>
                <w:bCs w:val="0"/>
                <w:sz w:val="18"/>
                <w:szCs w:val="18"/>
                <w:lang w:val="en-GB"/>
              </w:rPr>
            </w:pPr>
            <w:r w:rsidRPr="00A742EF">
              <w:rPr>
                <w:sz w:val="18"/>
                <w:szCs w:val="18"/>
                <w:lang w:val="en-GB"/>
              </w:rPr>
              <w:t>Building structure risk analysis</w:t>
            </w:r>
            <w:r w:rsidR="00C05A48" w:rsidRPr="00A742EF">
              <w:rPr>
                <w:sz w:val="18"/>
                <w:szCs w:val="18"/>
                <w:lang w:val="en-GB"/>
              </w:rPr>
              <w:t xml:space="preserve"> and detecting households</w:t>
            </w:r>
          </w:p>
        </w:tc>
        <w:tc>
          <w:tcPr>
            <w:tcW w:w="4111" w:type="dxa"/>
          </w:tcPr>
          <w:p w14:paraId="5473C18A" w14:textId="7B1669AC" w:rsidR="004613A7" w:rsidRPr="00A742EF" w:rsidRDefault="00554DB8" w:rsidP="000C371F">
            <w:pPr>
              <w:cnfStyle w:val="000000000000" w:firstRow="0" w:lastRow="0" w:firstColumn="0" w:lastColumn="0" w:oddVBand="0" w:evenVBand="0" w:oddHBand="0" w:evenHBand="0" w:firstRowFirstColumn="0" w:firstRowLastColumn="0" w:lastRowFirstColumn="0" w:lastRowLastColumn="0"/>
              <w:rPr>
                <w:sz w:val="18"/>
                <w:szCs w:val="18"/>
                <w:lang w:val="en-GB"/>
              </w:rPr>
            </w:pPr>
            <w:r w:rsidRPr="00A742EF">
              <w:rPr>
                <w:sz w:val="18"/>
                <w:szCs w:val="18"/>
                <w:lang w:val="en-GB"/>
              </w:rPr>
              <w:t>The Contractor</w:t>
            </w:r>
          </w:p>
        </w:tc>
      </w:tr>
      <w:tr w:rsidR="004230CA" w:rsidRPr="00A742EF" w14:paraId="4B40E1FE" w14:textId="77777777" w:rsidTr="00DB5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3371CBA" w14:textId="42376865" w:rsidR="004230CA" w:rsidRPr="00A742EF" w:rsidRDefault="00CD6E42" w:rsidP="000C371F">
            <w:pPr>
              <w:rPr>
                <w:sz w:val="18"/>
                <w:szCs w:val="18"/>
                <w:lang w:val="en-GB"/>
              </w:rPr>
            </w:pPr>
            <w:r w:rsidRPr="00A742EF">
              <w:rPr>
                <w:sz w:val="18"/>
                <w:szCs w:val="18"/>
                <w:lang w:val="en-GB"/>
              </w:rPr>
              <w:t>Determination and compensation of damages and losses arising from construction activities</w:t>
            </w:r>
          </w:p>
        </w:tc>
        <w:tc>
          <w:tcPr>
            <w:tcW w:w="4111" w:type="dxa"/>
          </w:tcPr>
          <w:p w14:paraId="6455D107" w14:textId="658E799A" w:rsidR="004230CA" w:rsidRPr="00A742EF" w:rsidRDefault="00554DB8" w:rsidP="000C371F">
            <w:pPr>
              <w:cnfStyle w:val="000000100000" w:firstRow="0" w:lastRow="0" w:firstColumn="0" w:lastColumn="0" w:oddVBand="0" w:evenVBand="0" w:oddHBand="1" w:evenHBand="0" w:firstRowFirstColumn="0" w:firstRowLastColumn="0" w:lastRowFirstColumn="0" w:lastRowLastColumn="0"/>
              <w:rPr>
                <w:sz w:val="18"/>
                <w:szCs w:val="18"/>
                <w:lang w:val="en-GB"/>
              </w:rPr>
            </w:pPr>
            <w:r w:rsidRPr="00A742EF">
              <w:rPr>
                <w:sz w:val="18"/>
                <w:szCs w:val="18"/>
                <w:lang w:val="en-GB"/>
              </w:rPr>
              <w:t xml:space="preserve">The Contractor </w:t>
            </w:r>
          </w:p>
        </w:tc>
      </w:tr>
    </w:tbl>
    <w:p w14:paraId="132AAF0F" w14:textId="6A482491" w:rsidR="00555350" w:rsidRDefault="00555350" w:rsidP="00555350">
      <w:pPr>
        <w:rPr>
          <w:lang w:val="en-GB"/>
        </w:rPr>
      </w:pPr>
    </w:p>
    <w:p w14:paraId="6CAFCF53" w14:textId="79549016" w:rsidR="00594427" w:rsidRDefault="00D932EC" w:rsidP="00A11073">
      <w:pPr>
        <w:pStyle w:val="Heading2"/>
        <w:rPr>
          <w:lang w:val="en-GB"/>
        </w:rPr>
      </w:pPr>
      <w:r>
        <w:rPr>
          <w:lang w:val="en-GB"/>
        </w:rPr>
        <w:t>Project Time</w:t>
      </w:r>
      <w:r w:rsidR="00560548">
        <w:rPr>
          <w:lang w:val="en-GB"/>
        </w:rPr>
        <w:t xml:space="preserve">table </w:t>
      </w:r>
    </w:p>
    <w:p w14:paraId="42676BBC" w14:textId="77777777" w:rsidR="00B56699" w:rsidRDefault="00B56699" w:rsidP="00B56699">
      <w:pPr>
        <w:rPr>
          <w:lang w:val="en-GB"/>
        </w:rPr>
      </w:pPr>
    </w:p>
    <w:tbl>
      <w:tblPr>
        <w:tblStyle w:val="ListTable3-Accent1"/>
        <w:tblW w:w="0" w:type="auto"/>
        <w:tblLook w:val="04A0" w:firstRow="1" w:lastRow="0" w:firstColumn="1" w:lastColumn="0" w:noHBand="0" w:noVBand="1"/>
      </w:tblPr>
      <w:tblGrid>
        <w:gridCol w:w="4814"/>
        <w:gridCol w:w="4814"/>
      </w:tblGrid>
      <w:tr w:rsidR="00B56699" w:rsidRPr="001564E3" w14:paraId="345B89ED" w14:textId="77777777" w:rsidTr="00B566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4" w:type="dxa"/>
          </w:tcPr>
          <w:p w14:paraId="48925AE7" w14:textId="7F43BB8A" w:rsidR="00B56699" w:rsidRPr="001564E3" w:rsidRDefault="00B56699" w:rsidP="00B56699">
            <w:pPr>
              <w:rPr>
                <w:szCs w:val="20"/>
                <w:lang w:val="en-GB"/>
              </w:rPr>
            </w:pPr>
            <w:r w:rsidRPr="001564E3">
              <w:rPr>
                <w:szCs w:val="20"/>
                <w:lang w:val="en-GB"/>
              </w:rPr>
              <w:t>Project Activity</w:t>
            </w:r>
          </w:p>
        </w:tc>
        <w:tc>
          <w:tcPr>
            <w:tcW w:w="4814" w:type="dxa"/>
          </w:tcPr>
          <w:p w14:paraId="31B6294F" w14:textId="1D7EBFA7" w:rsidR="00B56699" w:rsidRPr="001564E3" w:rsidRDefault="00B56699" w:rsidP="00B56699">
            <w:pPr>
              <w:cnfStyle w:val="100000000000" w:firstRow="1" w:lastRow="0" w:firstColumn="0" w:lastColumn="0" w:oddVBand="0" w:evenVBand="0" w:oddHBand="0" w:evenHBand="0" w:firstRowFirstColumn="0" w:firstRowLastColumn="0" w:lastRowFirstColumn="0" w:lastRowLastColumn="0"/>
              <w:rPr>
                <w:szCs w:val="20"/>
                <w:lang w:val="en-GB"/>
              </w:rPr>
            </w:pPr>
            <w:r w:rsidRPr="001564E3">
              <w:rPr>
                <w:szCs w:val="20"/>
                <w:lang w:val="en-GB"/>
              </w:rPr>
              <w:t>Timeline</w:t>
            </w:r>
          </w:p>
        </w:tc>
      </w:tr>
      <w:tr w:rsidR="00B56699" w:rsidRPr="001564E3" w14:paraId="225467DE" w14:textId="77777777" w:rsidTr="00B56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6C714DA" w14:textId="1B36EDC1" w:rsidR="00B56699" w:rsidRPr="001564E3" w:rsidRDefault="00B11E59" w:rsidP="00B56699">
            <w:pPr>
              <w:rPr>
                <w:szCs w:val="20"/>
                <w:lang w:val="en-GB"/>
              </w:rPr>
            </w:pPr>
            <w:r w:rsidRPr="001564E3">
              <w:rPr>
                <w:szCs w:val="20"/>
                <w:lang w:val="en-GB"/>
              </w:rPr>
              <w:t xml:space="preserve">Approval for financing from the Municipal </w:t>
            </w:r>
            <w:r w:rsidR="005649E6" w:rsidRPr="001564E3">
              <w:rPr>
                <w:szCs w:val="20"/>
                <w:lang w:val="en-GB"/>
              </w:rPr>
              <w:t>Council, Ministry of Finance and Treasury</w:t>
            </w:r>
          </w:p>
        </w:tc>
        <w:tc>
          <w:tcPr>
            <w:tcW w:w="4814" w:type="dxa"/>
          </w:tcPr>
          <w:p w14:paraId="0E77BB2D" w14:textId="3D61124F" w:rsidR="00B56699" w:rsidRPr="001564E3" w:rsidRDefault="008A43A2" w:rsidP="00B56699">
            <w:pPr>
              <w:cnfStyle w:val="000000100000" w:firstRow="0" w:lastRow="0" w:firstColumn="0" w:lastColumn="0" w:oddVBand="0" w:evenVBand="0" w:oddHBand="1" w:evenHBand="0" w:firstRowFirstColumn="0" w:firstRowLastColumn="0" w:lastRowFirstColumn="0" w:lastRowLastColumn="0"/>
              <w:rPr>
                <w:szCs w:val="20"/>
                <w:lang w:val="en-GB"/>
              </w:rPr>
            </w:pPr>
            <w:r w:rsidRPr="001564E3">
              <w:rPr>
                <w:szCs w:val="20"/>
                <w:lang w:val="en-GB"/>
              </w:rPr>
              <w:t>February 2023</w:t>
            </w:r>
          </w:p>
        </w:tc>
      </w:tr>
      <w:tr w:rsidR="00087DC5" w:rsidRPr="001564E3" w14:paraId="55666AC8" w14:textId="77777777" w:rsidTr="00B56699">
        <w:tc>
          <w:tcPr>
            <w:cnfStyle w:val="001000000000" w:firstRow="0" w:lastRow="0" w:firstColumn="1" w:lastColumn="0" w:oddVBand="0" w:evenVBand="0" w:oddHBand="0" w:evenHBand="0" w:firstRowFirstColumn="0" w:firstRowLastColumn="0" w:lastRowFirstColumn="0" w:lastRowLastColumn="0"/>
            <w:tcW w:w="4814" w:type="dxa"/>
          </w:tcPr>
          <w:p w14:paraId="1B21842C" w14:textId="423169A6" w:rsidR="00087DC5" w:rsidRPr="001564E3" w:rsidRDefault="00087DC5" w:rsidP="00087DC5">
            <w:pPr>
              <w:rPr>
                <w:szCs w:val="20"/>
                <w:lang w:val="en-GB"/>
              </w:rPr>
            </w:pPr>
            <w:r w:rsidRPr="001564E3">
              <w:rPr>
                <w:szCs w:val="20"/>
                <w:lang w:val="en-GB"/>
              </w:rPr>
              <w:t>Tender process for construction</w:t>
            </w:r>
          </w:p>
        </w:tc>
        <w:tc>
          <w:tcPr>
            <w:tcW w:w="4814" w:type="dxa"/>
          </w:tcPr>
          <w:p w14:paraId="6FD83B43" w14:textId="50084135" w:rsidR="00087DC5" w:rsidRPr="001564E3" w:rsidRDefault="008A43A2" w:rsidP="00087DC5">
            <w:pPr>
              <w:cnfStyle w:val="000000000000" w:firstRow="0" w:lastRow="0" w:firstColumn="0" w:lastColumn="0" w:oddVBand="0" w:evenVBand="0" w:oddHBand="0" w:evenHBand="0" w:firstRowFirstColumn="0" w:firstRowLastColumn="0" w:lastRowFirstColumn="0" w:lastRowLastColumn="0"/>
              <w:rPr>
                <w:szCs w:val="20"/>
                <w:lang w:val="en-GB"/>
              </w:rPr>
            </w:pPr>
            <w:r w:rsidRPr="001564E3">
              <w:rPr>
                <w:szCs w:val="20"/>
                <w:lang w:val="en-GB"/>
              </w:rPr>
              <w:t xml:space="preserve">February 2023- </w:t>
            </w:r>
            <w:r w:rsidR="0046033D" w:rsidRPr="001564E3">
              <w:rPr>
                <w:szCs w:val="20"/>
                <w:lang w:val="en-GB"/>
              </w:rPr>
              <w:t>September 2023</w:t>
            </w:r>
          </w:p>
        </w:tc>
      </w:tr>
      <w:tr w:rsidR="00087DC5" w:rsidRPr="001564E3" w14:paraId="14864F28" w14:textId="77777777" w:rsidTr="00B56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51B54CB" w14:textId="151AA749" w:rsidR="00087DC5" w:rsidRPr="001564E3" w:rsidRDefault="0046033D" w:rsidP="00087DC5">
            <w:pPr>
              <w:rPr>
                <w:szCs w:val="20"/>
                <w:lang w:val="en-GB"/>
              </w:rPr>
            </w:pPr>
            <w:r w:rsidRPr="001564E3">
              <w:rPr>
                <w:szCs w:val="20"/>
                <w:lang w:val="en-GB"/>
              </w:rPr>
              <w:t>Expropriation process</w:t>
            </w:r>
          </w:p>
        </w:tc>
        <w:tc>
          <w:tcPr>
            <w:tcW w:w="4814" w:type="dxa"/>
          </w:tcPr>
          <w:p w14:paraId="1490DD4B" w14:textId="0430E0D3" w:rsidR="00087DC5" w:rsidRPr="001564E3" w:rsidRDefault="0046033D" w:rsidP="00087DC5">
            <w:pPr>
              <w:cnfStyle w:val="000000100000" w:firstRow="0" w:lastRow="0" w:firstColumn="0" w:lastColumn="0" w:oddVBand="0" w:evenVBand="0" w:oddHBand="1" w:evenHBand="0" w:firstRowFirstColumn="0" w:firstRowLastColumn="0" w:lastRowFirstColumn="0" w:lastRowLastColumn="0"/>
              <w:rPr>
                <w:szCs w:val="20"/>
                <w:lang w:val="en-GB"/>
              </w:rPr>
            </w:pPr>
            <w:r w:rsidRPr="001564E3">
              <w:rPr>
                <w:szCs w:val="20"/>
                <w:lang w:val="en-GB"/>
              </w:rPr>
              <w:t>February 2023- September 2023</w:t>
            </w:r>
          </w:p>
        </w:tc>
      </w:tr>
      <w:tr w:rsidR="00087DC5" w:rsidRPr="001564E3" w14:paraId="08A17E49" w14:textId="77777777" w:rsidTr="00B56699">
        <w:tc>
          <w:tcPr>
            <w:cnfStyle w:val="001000000000" w:firstRow="0" w:lastRow="0" w:firstColumn="1" w:lastColumn="0" w:oddVBand="0" w:evenVBand="0" w:oddHBand="0" w:evenHBand="0" w:firstRowFirstColumn="0" w:firstRowLastColumn="0" w:lastRowFirstColumn="0" w:lastRowLastColumn="0"/>
            <w:tcW w:w="4814" w:type="dxa"/>
          </w:tcPr>
          <w:p w14:paraId="7F975AE3" w14:textId="02C1FA59" w:rsidR="00087DC5" w:rsidRPr="001564E3" w:rsidRDefault="0046033D" w:rsidP="00087DC5">
            <w:pPr>
              <w:rPr>
                <w:szCs w:val="20"/>
                <w:lang w:val="en-GB"/>
              </w:rPr>
            </w:pPr>
            <w:r w:rsidRPr="001564E3">
              <w:rPr>
                <w:szCs w:val="20"/>
                <w:lang w:val="en-GB"/>
              </w:rPr>
              <w:t>RAP Preparation</w:t>
            </w:r>
          </w:p>
        </w:tc>
        <w:tc>
          <w:tcPr>
            <w:tcW w:w="4814" w:type="dxa"/>
          </w:tcPr>
          <w:p w14:paraId="6C86C0DB" w14:textId="0C5F33C5" w:rsidR="00087DC5" w:rsidRPr="001564E3" w:rsidRDefault="00653878" w:rsidP="00087DC5">
            <w:pPr>
              <w:cnfStyle w:val="000000000000" w:firstRow="0" w:lastRow="0" w:firstColumn="0" w:lastColumn="0" w:oddVBand="0" w:evenVBand="0" w:oddHBand="0" w:evenHBand="0" w:firstRowFirstColumn="0" w:firstRowLastColumn="0" w:lastRowFirstColumn="0" w:lastRowLastColumn="0"/>
              <w:rPr>
                <w:szCs w:val="20"/>
                <w:lang w:val="en-GB"/>
              </w:rPr>
            </w:pPr>
            <w:r w:rsidRPr="001564E3">
              <w:rPr>
                <w:szCs w:val="20"/>
                <w:lang w:val="en-GB"/>
              </w:rPr>
              <w:t>February 2023</w:t>
            </w:r>
          </w:p>
        </w:tc>
      </w:tr>
      <w:tr w:rsidR="001564E3" w:rsidRPr="001564E3" w14:paraId="7FBBB665" w14:textId="77777777" w:rsidTr="00B56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B441E4E" w14:textId="63A25ADD" w:rsidR="001564E3" w:rsidRPr="001564E3" w:rsidRDefault="001564E3" w:rsidP="00087DC5">
            <w:pPr>
              <w:rPr>
                <w:szCs w:val="20"/>
                <w:lang w:val="en-GB"/>
              </w:rPr>
            </w:pPr>
            <w:r w:rsidRPr="001564E3">
              <w:rPr>
                <w:szCs w:val="20"/>
                <w:lang w:val="en-GB"/>
              </w:rPr>
              <w:t>RAP disclosure</w:t>
            </w:r>
          </w:p>
        </w:tc>
        <w:tc>
          <w:tcPr>
            <w:tcW w:w="4814" w:type="dxa"/>
          </w:tcPr>
          <w:p w14:paraId="2F4B8861" w14:textId="480DA94E" w:rsidR="001564E3" w:rsidRPr="001564E3" w:rsidRDefault="001564E3" w:rsidP="00087DC5">
            <w:pPr>
              <w:cnfStyle w:val="000000100000" w:firstRow="0" w:lastRow="0" w:firstColumn="0" w:lastColumn="0" w:oddVBand="0" w:evenVBand="0" w:oddHBand="1" w:evenHBand="0" w:firstRowFirstColumn="0" w:firstRowLastColumn="0" w:lastRowFirstColumn="0" w:lastRowLastColumn="0"/>
              <w:rPr>
                <w:szCs w:val="20"/>
                <w:lang w:val="en-GB"/>
              </w:rPr>
            </w:pPr>
            <w:r w:rsidRPr="001564E3">
              <w:rPr>
                <w:szCs w:val="20"/>
                <w:lang w:val="en-GB"/>
              </w:rPr>
              <w:t>March 2023</w:t>
            </w:r>
          </w:p>
        </w:tc>
      </w:tr>
      <w:tr w:rsidR="00653878" w:rsidRPr="001564E3" w14:paraId="17B36195" w14:textId="77777777" w:rsidTr="00B56699">
        <w:tc>
          <w:tcPr>
            <w:cnfStyle w:val="001000000000" w:firstRow="0" w:lastRow="0" w:firstColumn="1" w:lastColumn="0" w:oddVBand="0" w:evenVBand="0" w:oddHBand="0" w:evenHBand="0" w:firstRowFirstColumn="0" w:firstRowLastColumn="0" w:lastRowFirstColumn="0" w:lastRowLastColumn="0"/>
            <w:tcW w:w="4814" w:type="dxa"/>
          </w:tcPr>
          <w:p w14:paraId="36765936" w14:textId="3742CB5E" w:rsidR="00653878" w:rsidRPr="001564E3" w:rsidRDefault="00653878" w:rsidP="00653878">
            <w:pPr>
              <w:rPr>
                <w:szCs w:val="20"/>
                <w:lang w:val="en-GB"/>
              </w:rPr>
            </w:pPr>
            <w:r w:rsidRPr="00A11073">
              <w:rPr>
                <w:szCs w:val="20"/>
                <w:lang w:val="en-GB"/>
              </w:rPr>
              <w:t>Building structure risk analysis and detecting households</w:t>
            </w:r>
          </w:p>
        </w:tc>
        <w:tc>
          <w:tcPr>
            <w:tcW w:w="4814" w:type="dxa"/>
          </w:tcPr>
          <w:p w14:paraId="75494A46" w14:textId="62E22247" w:rsidR="00653878" w:rsidRPr="001564E3" w:rsidRDefault="00653878" w:rsidP="00653878">
            <w:pPr>
              <w:cnfStyle w:val="000000000000" w:firstRow="0" w:lastRow="0" w:firstColumn="0" w:lastColumn="0" w:oddVBand="0" w:evenVBand="0" w:oddHBand="0" w:evenHBand="0" w:firstRowFirstColumn="0" w:firstRowLastColumn="0" w:lastRowFirstColumn="0" w:lastRowLastColumn="0"/>
              <w:rPr>
                <w:szCs w:val="20"/>
                <w:lang w:val="en-GB"/>
              </w:rPr>
            </w:pPr>
            <w:r w:rsidRPr="001564E3">
              <w:rPr>
                <w:szCs w:val="20"/>
                <w:lang w:val="en-GB"/>
              </w:rPr>
              <w:t>September 2023</w:t>
            </w:r>
          </w:p>
        </w:tc>
      </w:tr>
      <w:tr w:rsidR="00653878" w:rsidRPr="001564E3" w14:paraId="7745C2D9" w14:textId="77777777" w:rsidTr="00B56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0FDEC22" w14:textId="777DA889" w:rsidR="00653878" w:rsidRPr="00A11073" w:rsidRDefault="00653878" w:rsidP="00653878">
            <w:pPr>
              <w:rPr>
                <w:szCs w:val="20"/>
                <w:lang w:val="en-GB"/>
              </w:rPr>
            </w:pPr>
            <w:r w:rsidRPr="00A11073">
              <w:rPr>
                <w:szCs w:val="20"/>
                <w:lang w:val="en-GB"/>
              </w:rPr>
              <w:t>Project construction</w:t>
            </w:r>
          </w:p>
        </w:tc>
        <w:tc>
          <w:tcPr>
            <w:tcW w:w="4814" w:type="dxa"/>
          </w:tcPr>
          <w:p w14:paraId="78588726" w14:textId="3EF5057B" w:rsidR="00653878" w:rsidRPr="001564E3" w:rsidRDefault="00D42E68" w:rsidP="00653878">
            <w:pPr>
              <w:cnfStyle w:val="000000100000" w:firstRow="0" w:lastRow="0" w:firstColumn="0" w:lastColumn="0" w:oddVBand="0" w:evenVBand="0" w:oddHBand="1" w:evenHBand="0" w:firstRowFirstColumn="0" w:firstRowLastColumn="0" w:lastRowFirstColumn="0" w:lastRowLastColumn="0"/>
              <w:rPr>
                <w:szCs w:val="20"/>
                <w:lang w:val="en-GB"/>
              </w:rPr>
            </w:pPr>
            <w:r w:rsidRPr="001564E3">
              <w:rPr>
                <w:szCs w:val="20"/>
                <w:lang w:val="en-GB"/>
              </w:rPr>
              <w:t xml:space="preserve">September </w:t>
            </w:r>
            <w:r w:rsidR="00653878" w:rsidRPr="001564E3">
              <w:rPr>
                <w:szCs w:val="20"/>
                <w:lang w:val="en-GB"/>
              </w:rPr>
              <w:t>2023-2028</w:t>
            </w:r>
          </w:p>
        </w:tc>
      </w:tr>
    </w:tbl>
    <w:p w14:paraId="3C7398E6" w14:textId="77777777" w:rsidR="00B56699" w:rsidRPr="00B56699" w:rsidRDefault="00B56699" w:rsidP="00A11073">
      <w:pPr>
        <w:rPr>
          <w:lang w:val="en-GB"/>
        </w:rPr>
      </w:pPr>
    </w:p>
    <w:p w14:paraId="274B8306" w14:textId="77777777" w:rsidR="00D932EC" w:rsidRPr="00D932EC" w:rsidRDefault="00D932EC" w:rsidP="00D932EC">
      <w:pPr>
        <w:rPr>
          <w:lang w:val="en-GB"/>
        </w:rPr>
      </w:pPr>
    </w:p>
    <w:sectPr w:rsidR="00D932EC" w:rsidRPr="00D932EC" w:rsidSect="00FE2EF3">
      <w:footerReference w:type="default" r:id="rId3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E196" w14:textId="77777777" w:rsidR="00030EC2" w:rsidRDefault="00030EC2">
      <w:r>
        <w:separator/>
      </w:r>
    </w:p>
  </w:endnote>
  <w:endnote w:type="continuationSeparator" w:id="0">
    <w:p w14:paraId="2CC0DCA9" w14:textId="77777777" w:rsidR="00030EC2" w:rsidRDefault="0003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Helvetica Neue">
    <w:altName w:val="Corbel"/>
    <w:charset w:val="00"/>
    <w:family w:val="roman"/>
    <w:pitch w:val="default"/>
  </w:font>
  <w:font w:name="Arial Unicode MS">
    <w:panose1 w:val="020B0604020202020204"/>
    <w:charset w:val="00"/>
    <w:family w:val="roman"/>
    <w:pitch w:val="default"/>
  </w:font>
  <w:font w:name="Arial Nova">
    <w:altName w:val="Arial"/>
    <w:charset w:val="00"/>
    <w:family w:val="swiss"/>
    <w:pitch w:val="variable"/>
    <w:sig w:usb0="2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428940"/>
      <w:docPartObj>
        <w:docPartGallery w:val="Page Numbers (Bottom of Page)"/>
        <w:docPartUnique/>
      </w:docPartObj>
    </w:sdtPr>
    <w:sdtContent>
      <w:p w14:paraId="42EECDBC" w14:textId="77777777" w:rsidR="00B46059" w:rsidRDefault="00B46059">
        <w:pPr>
          <w:pStyle w:val="Footer"/>
          <w:jc w:val="right"/>
        </w:pPr>
        <w:r>
          <w:fldChar w:fldCharType="begin"/>
        </w:r>
        <w:r>
          <w:instrText>PAGE   \* MERGEFORMAT</w:instrText>
        </w:r>
        <w:r>
          <w:fldChar w:fldCharType="separate"/>
        </w:r>
        <w:r>
          <w:rPr>
            <w:noProof/>
          </w:rPr>
          <w:t>1</w:t>
        </w:r>
        <w:r>
          <w:fldChar w:fldCharType="end"/>
        </w:r>
      </w:p>
    </w:sdtContent>
  </w:sdt>
  <w:p w14:paraId="5E578714" w14:textId="77777777" w:rsidR="00B46059" w:rsidRDefault="00B46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0EC4" w14:textId="77777777" w:rsidR="00B46059" w:rsidRPr="007C65E4" w:rsidRDefault="00B46059" w:rsidP="007C65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094"/>
      <w:docPartObj>
        <w:docPartGallery w:val="Page Numbers (Bottom of Page)"/>
        <w:docPartUnique/>
      </w:docPartObj>
    </w:sdtPr>
    <w:sdtContent>
      <w:p w14:paraId="56635C62" w14:textId="4C1790FA" w:rsidR="00B46059" w:rsidRDefault="00B46059">
        <w:pPr>
          <w:pStyle w:val="Footer"/>
          <w:jc w:val="right"/>
        </w:pPr>
        <w:r>
          <w:fldChar w:fldCharType="begin"/>
        </w:r>
        <w:r>
          <w:instrText>PAGE   \* MERGEFORMAT</w:instrText>
        </w:r>
        <w:r>
          <w:fldChar w:fldCharType="separate"/>
        </w:r>
        <w:r w:rsidR="00EF1A78">
          <w:rPr>
            <w:noProof/>
          </w:rPr>
          <w:t>iv</w:t>
        </w:r>
        <w:r>
          <w:fldChar w:fldCharType="end"/>
        </w:r>
      </w:p>
    </w:sdtContent>
  </w:sdt>
  <w:p w14:paraId="3CDC107D" w14:textId="77777777" w:rsidR="00B46059" w:rsidRDefault="00B460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0220" w14:textId="77777777" w:rsidR="00B46059" w:rsidRDefault="00B460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88173"/>
      <w:docPartObj>
        <w:docPartGallery w:val="Page Numbers (Bottom of Page)"/>
        <w:docPartUnique/>
      </w:docPartObj>
    </w:sdtPr>
    <w:sdtContent>
      <w:p w14:paraId="2717DB29" w14:textId="7140F4DA" w:rsidR="00B46059" w:rsidRDefault="00B46059">
        <w:pPr>
          <w:pStyle w:val="Footer"/>
          <w:jc w:val="right"/>
        </w:pPr>
        <w:r>
          <w:fldChar w:fldCharType="begin"/>
        </w:r>
        <w:r>
          <w:instrText>PAGE   \* MERGEFORMAT</w:instrText>
        </w:r>
        <w:r>
          <w:fldChar w:fldCharType="separate"/>
        </w:r>
        <w:r w:rsidR="00EF1A78">
          <w:rPr>
            <w:noProof/>
          </w:rPr>
          <w:t>43</w:t>
        </w:r>
        <w:r>
          <w:fldChar w:fldCharType="end"/>
        </w:r>
      </w:p>
    </w:sdtContent>
  </w:sdt>
  <w:p w14:paraId="593F83D8" w14:textId="77777777" w:rsidR="00B46059" w:rsidRPr="00AD3BE2" w:rsidRDefault="00B46059" w:rsidP="00995295">
    <w:pPr>
      <w:pStyle w:val="Footer"/>
      <w:tabs>
        <w:tab w:val="left" w:pos="4364"/>
      </w:tabs>
      <w:rPr>
        <w:rFonts w:cs="Arial"/>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1F75F" w14:textId="77777777" w:rsidR="00030EC2" w:rsidRDefault="00030EC2">
      <w:r>
        <w:separator/>
      </w:r>
    </w:p>
  </w:footnote>
  <w:footnote w:type="continuationSeparator" w:id="0">
    <w:p w14:paraId="0625E774" w14:textId="77777777" w:rsidR="00030EC2" w:rsidRDefault="00030EC2">
      <w:r>
        <w:continuationSeparator/>
      </w:r>
    </w:p>
  </w:footnote>
  <w:footnote w:id="1">
    <w:p w14:paraId="29C08595" w14:textId="77777777" w:rsidR="00B46059" w:rsidRPr="00CF465C" w:rsidRDefault="00B46059">
      <w:pPr>
        <w:pStyle w:val="FootnoteText"/>
        <w:rPr>
          <w:lang w:val="en-GB"/>
        </w:rPr>
      </w:pPr>
      <w:r>
        <w:rPr>
          <w:rStyle w:val="FootnoteReference"/>
        </w:rPr>
        <w:footnoteRef/>
      </w:r>
      <w:r>
        <w:t xml:space="preserve"> </w:t>
      </w:r>
      <w:r w:rsidRPr="00CF465C">
        <w:t>https://www.ebrd.com/news/publications/policies/environmental-and-social-policy-esp.html</w:t>
      </w:r>
    </w:p>
  </w:footnote>
  <w:footnote w:id="2">
    <w:p w14:paraId="59D17C58" w14:textId="77777777" w:rsidR="00B46059" w:rsidRPr="00934E3A" w:rsidRDefault="00B46059">
      <w:pPr>
        <w:pStyle w:val="FootnoteText"/>
        <w:rPr>
          <w:sz w:val="16"/>
          <w:szCs w:val="16"/>
        </w:rPr>
      </w:pPr>
    </w:p>
  </w:footnote>
  <w:footnote w:id="3">
    <w:p w14:paraId="549C264B" w14:textId="51A2C9B7" w:rsidR="00B46059" w:rsidRPr="00934E3A" w:rsidRDefault="00B46059" w:rsidP="004F055D">
      <w:pPr>
        <w:pStyle w:val="FootnoteText"/>
        <w:rPr>
          <w:sz w:val="16"/>
          <w:szCs w:val="16"/>
        </w:rPr>
      </w:pPr>
      <w:r w:rsidRPr="005B1292">
        <w:rPr>
          <w:rStyle w:val="FootnoteReference"/>
          <w:sz w:val="16"/>
          <w:szCs w:val="16"/>
        </w:rPr>
        <w:footnoteRef/>
      </w:r>
      <w:r w:rsidRPr="005B1292">
        <w:rPr>
          <w:sz w:val="16"/>
          <w:szCs w:val="16"/>
        </w:rPr>
        <w:t xml:space="preserve"> </w:t>
      </w:r>
      <w:r w:rsidRPr="00A742EF">
        <w:rPr>
          <w:sz w:val="16"/>
          <w:szCs w:val="16"/>
          <w:lang w:val="en-GB"/>
        </w:rPr>
        <w:t>There are no vineyard houses in the region, the area in question is in an urban structure. It is stated in the table as it is mentioned in the land registry.</w:t>
      </w:r>
    </w:p>
  </w:footnote>
  <w:footnote w:id="4">
    <w:p w14:paraId="21FA4F7A" w14:textId="77777777" w:rsidR="00B46059" w:rsidRDefault="00B46059" w:rsidP="007E5EBC">
      <w:pPr>
        <w:pStyle w:val="FootnoteText"/>
      </w:pPr>
      <w:r>
        <w:rPr>
          <w:rStyle w:val="FootnoteReference"/>
        </w:rPr>
        <w:footnoteRef/>
      </w:r>
      <w:r>
        <w:t xml:space="preserve"> Municipal Law, Law Number 5393, Date of Passage 03.07.2005,  Date of Official Gazette 13.07.2005- Nr. 25874 </w:t>
      </w:r>
    </w:p>
  </w:footnote>
  <w:footnote w:id="5">
    <w:p w14:paraId="2055E927" w14:textId="77777777" w:rsidR="00B46059" w:rsidRPr="00020500" w:rsidRDefault="00B46059" w:rsidP="007E5EBC">
      <w:pPr>
        <w:pStyle w:val="FootnoteText"/>
        <w:rPr>
          <w:rFonts w:cs="Arial"/>
          <w:sz w:val="16"/>
          <w:szCs w:val="16"/>
          <w:lang w:val="en-GB"/>
        </w:rPr>
      </w:pPr>
      <w:r w:rsidRPr="00020500">
        <w:rPr>
          <w:rStyle w:val="FootnoteReference"/>
          <w:rFonts w:cs="Arial"/>
          <w:sz w:val="16"/>
          <w:szCs w:val="16"/>
          <w:lang w:val="en-GB"/>
        </w:rPr>
        <w:footnoteRef/>
      </w:r>
      <w:r w:rsidRPr="00020500">
        <w:rPr>
          <w:rFonts w:cs="Arial"/>
          <w:sz w:val="16"/>
          <w:szCs w:val="16"/>
          <w:lang w:val="en-GB"/>
        </w:rPr>
        <w:t xml:space="preserve"> Greater City Law, Law number 5216, Date of Passage 10.07.2004, Date of Official Gazette 23.07.2004- Nr.25531</w:t>
      </w:r>
    </w:p>
  </w:footnote>
  <w:footnote w:id="6">
    <w:p w14:paraId="7FBDBA43" w14:textId="77777777" w:rsidR="00B46059" w:rsidRPr="0034281A" w:rsidRDefault="00B46059" w:rsidP="007E5EBC">
      <w:pPr>
        <w:pStyle w:val="FootnoteText"/>
        <w:rPr>
          <w:rFonts w:ascii="Times New Roman" w:hAnsi="Times New Roman"/>
        </w:rPr>
      </w:pPr>
      <w:r w:rsidRPr="00020500">
        <w:rPr>
          <w:rStyle w:val="FootnoteReference"/>
          <w:rFonts w:cs="Arial"/>
          <w:sz w:val="16"/>
          <w:szCs w:val="16"/>
          <w:lang w:val="en-GB"/>
        </w:rPr>
        <w:footnoteRef/>
      </w:r>
      <w:r w:rsidRPr="00020500">
        <w:rPr>
          <w:rFonts w:cs="Arial"/>
          <w:sz w:val="16"/>
          <w:szCs w:val="16"/>
          <w:lang w:val="en-GB"/>
        </w:rPr>
        <w:t xml:space="preserve"> It is only for filing petition to the parliament. For complaints and petitions for projects mostly law no: 4982 is used.</w:t>
      </w:r>
    </w:p>
  </w:footnote>
  <w:footnote w:id="7">
    <w:p w14:paraId="1C5D206C" w14:textId="77777777" w:rsidR="00B46059" w:rsidRPr="00980F0F" w:rsidRDefault="00B46059" w:rsidP="00465B6A">
      <w:pPr>
        <w:pStyle w:val="FootnoteText"/>
      </w:pPr>
      <w:r>
        <w:rPr>
          <w:rStyle w:val="FootnoteReference"/>
        </w:rPr>
        <w:footnoteRef/>
      </w:r>
      <w:r>
        <w:t xml:space="preserve"> </w:t>
      </w:r>
      <w:r w:rsidRPr="00980F0F">
        <w:t>https://www.ego.gov.tr/tr/haber/5825/ankaraya-metro-mujdesi-dikimevinatoyolu-metrosu-icin-proje-tamamlandi</w:t>
      </w:r>
    </w:p>
  </w:footnote>
  <w:footnote w:id="8">
    <w:p w14:paraId="58F565B6" w14:textId="77777777" w:rsidR="00B46059" w:rsidRPr="008476AB" w:rsidRDefault="00B46059" w:rsidP="002B7DF9">
      <w:pPr>
        <w:pStyle w:val="FootnoteText"/>
        <w:rPr>
          <w:lang w:val="en-US"/>
        </w:rPr>
      </w:pPr>
      <w:r w:rsidRPr="00F33FBC">
        <w:rPr>
          <w:rStyle w:val="FootnoteReference"/>
          <w:sz w:val="16"/>
          <w:szCs w:val="16"/>
          <w:lang w:val="en-US"/>
        </w:rPr>
        <w:footnoteRef/>
      </w:r>
      <w:r w:rsidRPr="00F33FBC">
        <w:rPr>
          <w:sz w:val="16"/>
          <w:szCs w:val="16"/>
          <w:lang w:val="en-US"/>
        </w:rPr>
        <w:t xml:space="preserve"> Turkish Statistical Institute, 2021 (</w:t>
      </w:r>
      <w:hyperlink r:id="rId1" w:history="1">
        <w:r w:rsidRPr="00F33FBC">
          <w:rPr>
            <w:rStyle w:val="Hyperlink"/>
            <w:sz w:val="16"/>
            <w:szCs w:val="16"/>
            <w:lang w:val="en-US"/>
          </w:rPr>
          <w:t>https://data.tuik.gov.tr/</w:t>
        </w:r>
      </w:hyperlink>
      <w:r w:rsidRPr="00F33FBC">
        <w:rPr>
          <w:sz w:val="16"/>
          <w:szCs w:val="16"/>
          <w:lang w:val="en-US"/>
        </w:rPr>
        <w:t>)</w:t>
      </w:r>
      <w:r w:rsidRPr="008476AB">
        <w:rPr>
          <w:lang w:val="en-US"/>
        </w:rPr>
        <w:t xml:space="preserve">  </w:t>
      </w:r>
    </w:p>
  </w:footnote>
  <w:footnote w:id="9">
    <w:p w14:paraId="7BC299AB" w14:textId="77777777" w:rsidR="00B46059" w:rsidRPr="00F33FBC" w:rsidRDefault="00B46059" w:rsidP="0063696F">
      <w:pPr>
        <w:pStyle w:val="FootnoteText"/>
        <w:rPr>
          <w:sz w:val="16"/>
          <w:szCs w:val="16"/>
          <w:lang w:val="en-US"/>
        </w:rPr>
      </w:pPr>
      <w:r w:rsidRPr="00F33FBC">
        <w:rPr>
          <w:rStyle w:val="FootnoteReference"/>
          <w:sz w:val="16"/>
          <w:szCs w:val="16"/>
          <w:lang w:val="en-US"/>
        </w:rPr>
        <w:footnoteRef/>
      </w:r>
      <w:r w:rsidRPr="00F33FBC">
        <w:rPr>
          <w:sz w:val="16"/>
          <w:szCs w:val="16"/>
          <w:lang w:val="en-US"/>
        </w:rPr>
        <w:t xml:space="preserve"> Turkish Statistical Institute, 2021 (</w:t>
      </w:r>
      <w:hyperlink r:id="rId2" w:history="1">
        <w:r w:rsidRPr="00F33FBC">
          <w:rPr>
            <w:rStyle w:val="Hyperlink"/>
            <w:sz w:val="16"/>
            <w:szCs w:val="16"/>
            <w:lang w:val="en-US"/>
          </w:rPr>
          <w:t>https://data.tuik.gov.tr/</w:t>
        </w:r>
      </w:hyperlink>
      <w:r w:rsidRPr="00F33FBC">
        <w:rPr>
          <w:sz w:val="16"/>
          <w:szCs w:val="16"/>
          <w:lang w:val="en-US"/>
        </w:rPr>
        <w:t xml:space="preserve">)  </w:t>
      </w:r>
    </w:p>
  </w:footnote>
  <w:footnote w:id="10">
    <w:p w14:paraId="738E36F8" w14:textId="77777777" w:rsidR="00B46059" w:rsidRPr="00F33FBC" w:rsidRDefault="00B46059" w:rsidP="0063696F">
      <w:pPr>
        <w:pStyle w:val="FootnoteText"/>
        <w:rPr>
          <w:sz w:val="16"/>
          <w:szCs w:val="16"/>
          <w:lang w:val="en-US"/>
        </w:rPr>
      </w:pPr>
      <w:r w:rsidRPr="00F33FBC">
        <w:rPr>
          <w:rStyle w:val="FootnoteReference"/>
          <w:sz w:val="16"/>
          <w:szCs w:val="16"/>
          <w:lang w:val="en-US"/>
        </w:rPr>
        <w:footnoteRef/>
      </w:r>
      <w:r w:rsidRPr="00F33FBC">
        <w:rPr>
          <w:sz w:val="16"/>
          <w:szCs w:val="16"/>
          <w:lang w:val="en-US"/>
        </w:rPr>
        <w:t xml:space="preserve"> Turkish Statistical Institute, 2021 (</w:t>
      </w:r>
      <w:hyperlink r:id="rId3" w:history="1">
        <w:r w:rsidRPr="00F33FBC">
          <w:rPr>
            <w:rStyle w:val="Hyperlink"/>
            <w:sz w:val="16"/>
            <w:szCs w:val="16"/>
            <w:lang w:val="en-US"/>
          </w:rPr>
          <w:t>https://biruni.tuik.gov.tr/medas/?locale=tr</w:t>
        </w:r>
      </w:hyperlink>
      <w:r w:rsidRPr="00F33FBC">
        <w:rPr>
          <w:sz w:val="16"/>
          <w:szCs w:val="16"/>
          <w:lang w:val="en-US"/>
        </w:rPr>
        <w:t xml:space="preserve">)  </w:t>
      </w:r>
    </w:p>
  </w:footnote>
  <w:footnote w:id="11">
    <w:p w14:paraId="63ED6E31" w14:textId="77777777" w:rsidR="00B46059" w:rsidRPr="00F33FBC" w:rsidRDefault="00B46059" w:rsidP="0063696F">
      <w:pPr>
        <w:pStyle w:val="FootnoteText"/>
        <w:spacing w:line="240" w:lineRule="auto"/>
        <w:rPr>
          <w:sz w:val="16"/>
          <w:szCs w:val="16"/>
          <w:lang w:val="en-US"/>
        </w:rPr>
      </w:pPr>
      <w:r w:rsidRPr="00F33FBC">
        <w:rPr>
          <w:rStyle w:val="FootnoteReference"/>
          <w:sz w:val="16"/>
          <w:szCs w:val="16"/>
          <w:lang w:val="en-US"/>
        </w:rPr>
        <w:footnoteRef/>
      </w:r>
      <w:r w:rsidRPr="00F33FBC">
        <w:rPr>
          <w:sz w:val="16"/>
          <w:szCs w:val="16"/>
          <w:lang w:val="en-US"/>
        </w:rPr>
        <w:t xml:space="preserve"> Ministry of Family and Social Services, General Directorate Of Disabled And Elderly Services, 2022 (</w:t>
      </w:r>
      <w:hyperlink r:id="rId4" w:history="1">
        <w:r w:rsidRPr="00F33FBC">
          <w:rPr>
            <w:rStyle w:val="Hyperlink"/>
            <w:sz w:val="16"/>
            <w:szCs w:val="16"/>
            <w:lang w:val="en-US"/>
          </w:rPr>
          <w:t>https://www.aile.gov.tr/eyhgm/sayfalar/istatistikler/engelli-ve-yasli-istatistik-bulteni/</w:t>
        </w:r>
      </w:hyperlink>
      <w:r w:rsidRPr="00F33FBC">
        <w:rPr>
          <w:sz w:val="16"/>
          <w:szCs w:val="16"/>
          <w:lang w:val="en-US"/>
        </w:rPr>
        <w:t>)</w:t>
      </w:r>
    </w:p>
  </w:footnote>
  <w:footnote w:id="12">
    <w:p w14:paraId="730AB372" w14:textId="77777777" w:rsidR="00B46059" w:rsidRPr="00F33FBC" w:rsidRDefault="00B46059" w:rsidP="0063696F">
      <w:pPr>
        <w:pStyle w:val="FootnoteText"/>
        <w:spacing w:line="240" w:lineRule="auto"/>
        <w:rPr>
          <w:sz w:val="16"/>
          <w:szCs w:val="16"/>
          <w:lang w:val="en-US"/>
        </w:rPr>
      </w:pPr>
      <w:r w:rsidRPr="00F33FBC">
        <w:rPr>
          <w:rStyle w:val="FootnoteReference"/>
          <w:sz w:val="16"/>
          <w:szCs w:val="16"/>
          <w:lang w:val="en-US"/>
        </w:rPr>
        <w:footnoteRef/>
      </w:r>
      <w:r w:rsidRPr="00F33FBC">
        <w:rPr>
          <w:sz w:val="16"/>
          <w:szCs w:val="16"/>
          <w:lang w:val="en-US"/>
        </w:rPr>
        <w:t>The Presidency of Migration Management, 2022  (</w:t>
      </w:r>
      <w:hyperlink r:id="rId5" w:history="1">
        <w:r w:rsidRPr="00F33FBC">
          <w:rPr>
            <w:rStyle w:val="Hyperlink"/>
            <w:sz w:val="16"/>
            <w:szCs w:val="16"/>
            <w:lang w:val="en-US"/>
          </w:rPr>
          <w:t>https://www.goc.gov.tr/gecici-koruma5638</w:t>
        </w:r>
      </w:hyperlink>
      <w:r w:rsidRPr="00F33FBC">
        <w:rPr>
          <w:sz w:val="16"/>
          <w:szCs w:val="16"/>
          <w:lang w:val="en-US"/>
        </w:rPr>
        <w:t>)</w:t>
      </w:r>
    </w:p>
  </w:footnote>
  <w:footnote w:id="13">
    <w:p w14:paraId="7C931BDD" w14:textId="77777777" w:rsidR="00B46059" w:rsidRPr="00F33FBC" w:rsidRDefault="00B46059" w:rsidP="0063696F">
      <w:pPr>
        <w:pStyle w:val="FootnoteText"/>
        <w:spacing w:line="240" w:lineRule="auto"/>
        <w:rPr>
          <w:sz w:val="16"/>
          <w:szCs w:val="16"/>
          <w:lang w:val="en-US"/>
        </w:rPr>
      </w:pPr>
      <w:r w:rsidRPr="00F33FBC">
        <w:rPr>
          <w:rStyle w:val="FootnoteReference"/>
          <w:sz w:val="16"/>
          <w:szCs w:val="16"/>
          <w:lang w:val="en-US"/>
        </w:rPr>
        <w:footnoteRef/>
      </w:r>
      <w:r w:rsidRPr="00F33FBC">
        <w:rPr>
          <w:sz w:val="16"/>
          <w:szCs w:val="16"/>
          <w:lang w:val="en-US"/>
        </w:rPr>
        <w:t xml:space="preserve"> The Presidency of Migration Management, 2022 (</w:t>
      </w:r>
      <w:hyperlink r:id="rId6" w:history="1">
        <w:r w:rsidRPr="00F33FBC">
          <w:rPr>
            <w:rStyle w:val="Hyperlink"/>
            <w:sz w:val="16"/>
            <w:szCs w:val="16"/>
            <w:lang w:val="en-US"/>
          </w:rPr>
          <w:t>https://en.goc.gov.tr/residence-permits</w:t>
        </w:r>
      </w:hyperlink>
      <w:r w:rsidRPr="00F33FBC">
        <w:rPr>
          <w:sz w:val="16"/>
          <w:szCs w:val="16"/>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3C8"/>
    <w:multiLevelType w:val="hybridMultilevel"/>
    <w:tmpl w:val="27786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097650"/>
    <w:multiLevelType w:val="hybridMultilevel"/>
    <w:tmpl w:val="5EC2B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775A15"/>
    <w:multiLevelType w:val="multilevel"/>
    <w:tmpl w:val="48901066"/>
    <w:lvl w:ilvl="0">
      <w:start w:val="1"/>
      <w:numFmt w:val="decimal"/>
      <w:lvlText w:val="%1."/>
      <w:lvlJc w:val="left"/>
      <w:pPr>
        <w:ind w:left="360" w:hanging="360"/>
      </w:pPr>
      <w:rPr>
        <w:rFonts w:ascii="Arial" w:eastAsiaTheme="minorHAnsi" w:hAnsi="Arial" w:cs="Arial"/>
        <w:b/>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72930A0"/>
    <w:multiLevelType w:val="hybridMultilevel"/>
    <w:tmpl w:val="4A26299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00EBE"/>
    <w:multiLevelType w:val="hybridMultilevel"/>
    <w:tmpl w:val="6E44A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762866"/>
    <w:multiLevelType w:val="hybridMultilevel"/>
    <w:tmpl w:val="254A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61B66"/>
    <w:multiLevelType w:val="hybridMultilevel"/>
    <w:tmpl w:val="B8AAEA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075418"/>
    <w:multiLevelType w:val="hybridMultilevel"/>
    <w:tmpl w:val="55B20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9D0994"/>
    <w:multiLevelType w:val="hybridMultilevel"/>
    <w:tmpl w:val="670E0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05F9C"/>
    <w:multiLevelType w:val="hybridMultilevel"/>
    <w:tmpl w:val="7806F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D3412F"/>
    <w:multiLevelType w:val="hybridMultilevel"/>
    <w:tmpl w:val="AFD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63CC3"/>
    <w:multiLevelType w:val="hybridMultilevel"/>
    <w:tmpl w:val="8DC43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895DC7"/>
    <w:multiLevelType w:val="hybridMultilevel"/>
    <w:tmpl w:val="D654E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790268"/>
    <w:multiLevelType w:val="hybridMultilevel"/>
    <w:tmpl w:val="1FC4FB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837B05"/>
    <w:multiLevelType w:val="hybridMultilevel"/>
    <w:tmpl w:val="EE74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AF7D78"/>
    <w:multiLevelType w:val="hybridMultilevel"/>
    <w:tmpl w:val="8006D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7480C"/>
    <w:multiLevelType w:val="multilevel"/>
    <w:tmpl w:val="48901066"/>
    <w:lvl w:ilvl="0">
      <w:start w:val="1"/>
      <w:numFmt w:val="decimal"/>
      <w:lvlText w:val="%1."/>
      <w:lvlJc w:val="left"/>
      <w:pPr>
        <w:ind w:left="360" w:hanging="360"/>
      </w:pPr>
      <w:rPr>
        <w:rFonts w:ascii="Arial" w:eastAsiaTheme="minorHAnsi" w:hAnsi="Arial" w:cs="Arial"/>
        <w:b/>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BA7081D"/>
    <w:multiLevelType w:val="hybridMultilevel"/>
    <w:tmpl w:val="C10090BE"/>
    <w:lvl w:ilvl="0" w:tplc="72907A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3A93449"/>
    <w:multiLevelType w:val="multilevel"/>
    <w:tmpl w:val="B4709C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5D3D66"/>
    <w:multiLevelType w:val="hybridMultilevel"/>
    <w:tmpl w:val="81ECB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6C03DA"/>
    <w:multiLevelType w:val="hybridMultilevel"/>
    <w:tmpl w:val="5AD2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C3895"/>
    <w:multiLevelType w:val="hybridMultilevel"/>
    <w:tmpl w:val="E8A6EC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A46734C"/>
    <w:multiLevelType w:val="hybridMultilevel"/>
    <w:tmpl w:val="DB7E2DD6"/>
    <w:lvl w:ilvl="0" w:tplc="E512729E">
      <w:start w:val="1"/>
      <w:numFmt w:val="decimal"/>
      <w:pStyle w:val="ListNumber"/>
      <w:lvlText w:val="%1."/>
      <w:lvlJc w:val="left"/>
      <w:pPr>
        <w:tabs>
          <w:tab w:val="num" w:pos="360"/>
        </w:tabs>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BBB5DCD"/>
    <w:multiLevelType w:val="hybridMultilevel"/>
    <w:tmpl w:val="A4BAE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506DB"/>
    <w:multiLevelType w:val="hybridMultilevel"/>
    <w:tmpl w:val="C92C11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CE593E"/>
    <w:multiLevelType w:val="multilevel"/>
    <w:tmpl w:val="1FE87E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A40B16"/>
    <w:multiLevelType w:val="multilevel"/>
    <w:tmpl w:val="DD189748"/>
    <w:lvl w:ilvl="0">
      <w:start w:val="1"/>
      <w:numFmt w:val="decimal"/>
      <w:lvlText w:val="%1."/>
      <w:lvlJc w:val="left"/>
      <w:pPr>
        <w:ind w:left="700" w:hanging="360"/>
      </w:pPr>
      <w:rPr>
        <w:rFonts w:hint="default"/>
      </w:rPr>
    </w:lvl>
    <w:lvl w:ilvl="1">
      <w:start w:val="1"/>
      <w:numFmt w:val="decimal"/>
      <w:isLgl/>
      <w:lvlText w:val="%1.%2."/>
      <w:lvlJc w:val="left"/>
      <w:pPr>
        <w:ind w:left="1060" w:hanging="7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780" w:hanging="144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500" w:hanging="2160"/>
      </w:pPr>
      <w:rPr>
        <w:rFonts w:hint="default"/>
      </w:rPr>
    </w:lvl>
    <w:lvl w:ilvl="8">
      <w:start w:val="1"/>
      <w:numFmt w:val="decimal"/>
      <w:isLgl/>
      <w:lvlText w:val="%1.%2.%3.%4.%5.%6.%7.%8.%9."/>
      <w:lvlJc w:val="left"/>
      <w:pPr>
        <w:ind w:left="2500" w:hanging="2160"/>
      </w:pPr>
      <w:rPr>
        <w:rFonts w:hint="default"/>
      </w:rPr>
    </w:lvl>
  </w:abstractNum>
  <w:abstractNum w:abstractNumId="27" w15:restartNumberingAfterBreak="0">
    <w:nsid w:val="66897360"/>
    <w:multiLevelType w:val="hybridMultilevel"/>
    <w:tmpl w:val="B95C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7927DD"/>
    <w:multiLevelType w:val="hybridMultilevel"/>
    <w:tmpl w:val="E10AD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63D5CBF"/>
    <w:multiLevelType w:val="hybridMultilevel"/>
    <w:tmpl w:val="B534FA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7759CE"/>
    <w:multiLevelType w:val="hybridMultilevel"/>
    <w:tmpl w:val="6632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AF3431"/>
    <w:multiLevelType w:val="multilevel"/>
    <w:tmpl w:val="855EE2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D9465A"/>
    <w:multiLevelType w:val="hybridMultilevel"/>
    <w:tmpl w:val="3F285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C9F451A"/>
    <w:multiLevelType w:val="multilevel"/>
    <w:tmpl w:val="E4A08CF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D864588"/>
    <w:multiLevelType w:val="hybridMultilevel"/>
    <w:tmpl w:val="5E265D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1666177">
    <w:abstractNumId w:val="25"/>
  </w:num>
  <w:num w:numId="2" w16cid:durableId="1084690828">
    <w:abstractNumId w:val="22"/>
  </w:num>
  <w:num w:numId="3" w16cid:durableId="1353411711">
    <w:abstractNumId w:val="33"/>
  </w:num>
  <w:num w:numId="4" w16cid:durableId="2099980515">
    <w:abstractNumId w:val="26"/>
  </w:num>
  <w:num w:numId="5" w16cid:durableId="908269320">
    <w:abstractNumId w:val="29"/>
  </w:num>
  <w:num w:numId="6" w16cid:durableId="194201717">
    <w:abstractNumId w:val="15"/>
  </w:num>
  <w:num w:numId="7" w16cid:durableId="995231593">
    <w:abstractNumId w:val="30"/>
  </w:num>
  <w:num w:numId="8" w16cid:durableId="756633925">
    <w:abstractNumId w:val="23"/>
  </w:num>
  <w:num w:numId="9" w16cid:durableId="2121799600">
    <w:abstractNumId w:val="14"/>
  </w:num>
  <w:num w:numId="10" w16cid:durableId="1430929053">
    <w:abstractNumId w:val="27"/>
  </w:num>
  <w:num w:numId="11" w16cid:durableId="2136096205">
    <w:abstractNumId w:val="24"/>
  </w:num>
  <w:num w:numId="12" w16cid:durableId="1374034189">
    <w:abstractNumId w:val="17"/>
  </w:num>
  <w:num w:numId="13" w16cid:durableId="1895385172">
    <w:abstractNumId w:val="10"/>
  </w:num>
  <w:num w:numId="14" w16cid:durableId="1620839916">
    <w:abstractNumId w:val="6"/>
  </w:num>
  <w:num w:numId="15" w16cid:durableId="960303067">
    <w:abstractNumId w:val="5"/>
  </w:num>
  <w:num w:numId="16" w16cid:durableId="1765565724">
    <w:abstractNumId w:val="34"/>
  </w:num>
  <w:num w:numId="17" w16cid:durableId="969165576">
    <w:abstractNumId w:val="4"/>
  </w:num>
  <w:num w:numId="18" w16cid:durableId="1174608154">
    <w:abstractNumId w:val="7"/>
  </w:num>
  <w:num w:numId="19" w16cid:durableId="1244610965">
    <w:abstractNumId w:val="13"/>
  </w:num>
  <w:num w:numId="20" w16cid:durableId="592200038">
    <w:abstractNumId w:val="28"/>
  </w:num>
  <w:num w:numId="21" w16cid:durableId="34938037">
    <w:abstractNumId w:val="19"/>
  </w:num>
  <w:num w:numId="22" w16cid:durableId="1271620533">
    <w:abstractNumId w:val="11"/>
  </w:num>
  <w:num w:numId="23" w16cid:durableId="2058360031">
    <w:abstractNumId w:val="21"/>
  </w:num>
  <w:num w:numId="24" w16cid:durableId="16694795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9208538">
    <w:abstractNumId w:val="12"/>
  </w:num>
  <w:num w:numId="26" w16cid:durableId="1045371325">
    <w:abstractNumId w:val="0"/>
  </w:num>
  <w:num w:numId="27" w16cid:durableId="1393653427">
    <w:abstractNumId w:val="1"/>
  </w:num>
  <w:num w:numId="28" w16cid:durableId="189804807">
    <w:abstractNumId w:val="32"/>
  </w:num>
  <w:num w:numId="29" w16cid:durableId="1411927836">
    <w:abstractNumId w:val="18"/>
  </w:num>
  <w:num w:numId="30" w16cid:durableId="1996301354">
    <w:abstractNumId w:val="9"/>
  </w:num>
  <w:num w:numId="31" w16cid:durableId="718357633">
    <w:abstractNumId w:val="20"/>
  </w:num>
  <w:num w:numId="32" w16cid:durableId="9068889">
    <w:abstractNumId w:val="3"/>
  </w:num>
  <w:num w:numId="33" w16cid:durableId="44525903">
    <w:abstractNumId w:val="8"/>
  </w:num>
  <w:num w:numId="34" w16cid:durableId="20736948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5984199">
    <w:abstractNumId w:val="2"/>
  </w:num>
  <w:num w:numId="36" w16cid:durableId="235602126">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efaultTableStyle w:val="ListTable3-Accent1"/>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yNTY3NTE2NzQ2MLFQ0lEKTi0uzszPAykwMakFAAl5siMtAAAA"/>
  </w:docVars>
  <w:rsids>
    <w:rsidRoot w:val="00A316CB"/>
    <w:rsid w:val="00000831"/>
    <w:rsid w:val="00002D6C"/>
    <w:rsid w:val="00003C74"/>
    <w:rsid w:val="0000778B"/>
    <w:rsid w:val="00010C85"/>
    <w:rsid w:val="00011745"/>
    <w:rsid w:val="000122B7"/>
    <w:rsid w:val="000123B7"/>
    <w:rsid w:val="00012764"/>
    <w:rsid w:val="000134CA"/>
    <w:rsid w:val="0001396C"/>
    <w:rsid w:val="00013B07"/>
    <w:rsid w:val="000150EE"/>
    <w:rsid w:val="000155AD"/>
    <w:rsid w:val="00015DF9"/>
    <w:rsid w:val="000160B6"/>
    <w:rsid w:val="000164AF"/>
    <w:rsid w:val="00020500"/>
    <w:rsid w:val="0002316A"/>
    <w:rsid w:val="00023632"/>
    <w:rsid w:val="0002376F"/>
    <w:rsid w:val="00023A8D"/>
    <w:rsid w:val="00023FE8"/>
    <w:rsid w:val="000267CF"/>
    <w:rsid w:val="000268A3"/>
    <w:rsid w:val="00026DCD"/>
    <w:rsid w:val="000271A4"/>
    <w:rsid w:val="00027D0D"/>
    <w:rsid w:val="000306FE"/>
    <w:rsid w:val="000308BC"/>
    <w:rsid w:val="00030EC2"/>
    <w:rsid w:val="00031B46"/>
    <w:rsid w:val="00032537"/>
    <w:rsid w:val="00032738"/>
    <w:rsid w:val="00032F70"/>
    <w:rsid w:val="00033B0B"/>
    <w:rsid w:val="0003704B"/>
    <w:rsid w:val="00037330"/>
    <w:rsid w:val="00041539"/>
    <w:rsid w:val="0004375B"/>
    <w:rsid w:val="00045B71"/>
    <w:rsid w:val="00046CE4"/>
    <w:rsid w:val="0004739D"/>
    <w:rsid w:val="000479C9"/>
    <w:rsid w:val="0005026B"/>
    <w:rsid w:val="000517F5"/>
    <w:rsid w:val="000523B2"/>
    <w:rsid w:val="00052BBD"/>
    <w:rsid w:val="00052C9B"/>
    <w:rsid w:val="00054487"/>
    <w:rsid w:val="00054A7C"/>
    <w:rsid w:val="000558EB"/>
    <w:rsid w:val="00060180"/>
    <w:rsid w:val="00061B47"/>
    <w:rsid w:val="00062CBB"/>
    <w:rsid w:val="00063747"/>
    <w:rsid w:val="00063F4D"/>
    <w:rsid w:val="000645B8"/>
    <w:rsid w:val="000646F5"/>
    <w:rsid w:val="00065A55"/>
    <w:rsid w:val="00065CF2"/>
    <w:rsid w:val="00066F4C"/>
    <w:rsid w:val="00067ED4"/>
    <w:rsid w:val="000707E8"/>
    <w:rsid w:val="00070A88"/>
    <w:rsid w:val="000710C9"/>
    <w:rsid w:val="00071213"/>
    <w:rsid w:val="00071F0C"/>
    <w:rsid w:val="00072D2A"/>
    <w:rsid w:val="00074762"/>
    <w:rsid w:val="0007537C"/>
    <w:rsid w:val="00077981"/>
    <w:rsid w:val="00080BDF"/>
    <w:rsid w:val="00080D2A"/>
    <w:rsid w:val="00081DC2"/>
    <w:rsid w:val="000832A0"/>
    <w:rsid w:val="00084418"/>
    <w:rsid w:val="000845D5"/>
    <w:rsid w:val="000846E5"/>
    <w:rsid w:val="000848A8"/>
    <w:rsid w:val="00084DFC"/>
    <w:rsid w:val="000862CA"/>
    <w:rsid w:val="00086713"/>
    <w:rsid w:val="00087817"/>
    <w:rsid w:val="00087833"/>
    <w:rsid w:val="00087DC5"/>
    <w:rsid w:val="00093A34"/>
    <w:rsid w:val="00093CEC"/>
    <w:rsid w:val="00094078"/>
    <w:rsid w:val="000941BD"/>
    <w:rsid w:val="00094213"/>
    <w:rsid w:val="000946D1"/>
    <w:rsid w:val="000972E8"/>
    <w:rsid w:val="00097A16"/>
    <w:rsid w:val="000A0CE4"/>
    <w:rsid w:val="000A53A6"/>
    <w:rsid w:val="000A60C8"/>
    <w:rsid w:val="000A641F"/>
    <w:rsid w:val="000A65DD"/>
    <w:rsid w:val="000A68F8"/>
    <w:rsid w:val="000A6D6B"/>
    <w:rsid w:val="000A72A1"/>
    <w:rsid w:val="000A7A56"/>
    <w:rsid w:val="000B2891"/>
    <w:rsid w:val="000B2BB3"/>
    <w:rsid w:val="000B7BC4"/>
    <w:rsid w:val="000B7CCA"/>
    <w:rsid w:val="000C0879"/>
    <w:rsid w:val="000C0CAA"/>
    <w:rsid w:val="000C371F"/>
    <w:rsid w:val="000C47A5"/>
    <w:rsid w:val="000C54D2"/>
    <w:rsid w:val="000C56FA"/>
    <w:rsid w:val="000C6533"/>
    <w:rsid w:val="000C6A72"/>
    <w:rsid w:val="000D05AE"/>
    <w:rsid w:val="000D08DA"/>
    <w:rsid w:val="000D1CD0"/>
    <w:rsid w:val="000D25F1"/>
    <w:rsid w:val="000D2823"/>
    <w:rsid w:val="000D2B3B"/>
    <w:rsid w:val="000D42AA"/>
    <w:rsid w:val="000D4C99"/>
    <w:rsid w:val="000D4CE1"/>
    <w:rsid w:val="000D4F65"/>
    <w:rsid w:val="000D792D"/>
    <w:rsid w:val="000E1454"/>
    <w:rsid w:val="000E1496"/>
    <w:rsid w:val="000E16C2"/>
    <w:rsid w:val="000E3706"/>
    <w:rsid w:val="000E6CF5"/>
    <w:rsid w:val="000E7034"/>
    <w:rsid w:val="000F0C09"/>
    <w:rsid w:val="000F15E3"/>
    <w:rsid w:val="000F15F9"/>
    <w:rsid w:val="000F3B7E"/>
    <w:rsid w:val="000F5164"/>
    <w:rsid w:val="000F54F3"/>
    <w:rsid w:val="000F5773"/>
    <w:rsid w:val="000F582B"/>
    <w:rsid w:val="000F6DF0"/>
    <w:rsid w:val="000F78EE"/>
    <w:rsid w:val="000F7A5C"/>
    <w:rsid w:val="00101282"/>
    <w:rsid w:val="001018E5"/>
    <w:rsid w:val="00102C09"/>
    <w:rsid w:val="0010370E"/>
    <w:rsid w:val="001037B8"/>
    <w:rsid w:val="00104587"/>
    <w:rsid w:val="00106AAC"/>
    <w:rsid w:val="00107326"/>
    <w:rsid w:val="00107836"/>
    <w:rsid w:val="00110236"/>
    <w:rsid w:val="0011027D"/>
    <w:rsid w:val="001129BA"/>
    <w:rsid w:val="00113998"/>
    <w:rsid w:val="00113F14"/>
    <w:rsid w:val="0011599B"/>
    <w:rsid w:val="00116B0E"/>
    <w:rsid w:val="00116DA7"/>
    <w:rsid w:val="00117F57"/>
    <w:rsid w:val="00120553"/>
    <w:rsid w:val="00121101"/>
    <w:rsid w:val="001216BD"/>
    <w:rsid w:val="001221FD"/>
    <w:rsid w:val="001227A8"/>
    <w:rsid w:val="00122AFC"/>
    <w:rsid w:val="00122FC3"/>
    <w:rsid w:val="001253BB"/>
    <w:rsid w:val="00125E40"/>
    <w:rsid w:val="001265DA"/>
    <w:rsid w:val="00126E66"/>
    <w:rsid w:val="00127A7E"/>
    <w:rsid w:val="00130974"/>
    <w:rsid w:val="00132B76"/>
    <w:rsid w:val="001338EF"/>
    <w:rsid w:val="001346EC"/>
    <w:rsid w:val="00134C8B"/>
    <w:rsid w:val="00140C7C"/>
    <w:rsid w:val="00141BB4"/>
    <w:rsid w:val="00141C48"/>
    <w:rsid w:val="00141ECD"/>
    <w:rsid w:val="001459DD"/>
    <w:rsid w:val="00147AA3"/>
    <w:rsid w:val="00147AF8"/>
    <w:rsid w:val="00150DA0"/>
    <w:rsid w:val="001510E1"/>
    <w:rsid w:val="001531BE"/>
    <w:rsid w:val="001533C3"/>
    <w:rsid w:val="00153C0C"/>
    <w:rsid w:val="00154FCA"/>
    <w:rsid w:val="001562C8"/>
    <w:rsid w:val="001564E3"/>
    <w:rsid w:val="00160E7D"/>
    <w:rsid w:val="00163A20"/>
    <w:rsid w:val="00166E14"/>
    <w:rsid w:val="00167D95"/>
    <w:rsid w:val="00170F9B"/>
    <w:rsid w:val="00174350"/>
    <w:rsid w:val="00175815"/>
    <w:rsid w:val="001761CF"/>
    <w:rsid w:val="00177681"/>
    <w:rsid w:val="0018053E"/>
    <w:rsid w:val="001809C0"/>
    <w:rsid w:val="001831AB"/>
    <w:rsid w:val="001835DE"/>
    <w:rsid w:val="00183A3C"/>
    <w:rsid w:val="00184B88"/>
    <w:rsid w:val="001859F0"/>
    <w:rsid w:val="00186F2E"/>
    <w:rsid w:val="00186FE4"/>
    <w:rsid w:val="00187218"/>
    <w:rsid w:val="00191238"/>
    <w:rsid w:val="00192562"/>
    <w:rsid w:val="001928FA"/>
    <w:rsid w:val="00194740"/>
    <w:rsid w:val="001949F1"/>
    <w:rsid w:val="00194A2B"/>
    <w:rsid w:val="00194B78"/>
    <w:rsid w:val="00196A69"/>
    <w:rsid w:val="001A0182"/>
    <w:rsid w:val="001A080C"/>
    <w:rsid w:val="001A0BBF"/>
    <w:rsid w:val="001A2339"/>
    <w:rsid w:val="001A349B"/>
    <w:rsid w:val="001A3651"/>
    <w:rsid w:val="001A3AE9"/>
    <w:rsid w:val="001A4452"/>
    <w:rsid w:val="001A5329"/>
    <w:rsid w:val="001A5370"/>
    <w:rsid w:val="001A6120"/>
    <w:rsid w:val="001A6425"/>
    <w:rsid w:val="001A68F0"/>
    <w:rsid w:val="001A7A15"/>
    <w:rsid w:val="001A7E36"/>
    <w:rsid w:val="001B2B49"/>
    <w:rsid w:val="001B371F"/>
    <w:rsid w:val="001B3DF9"/>
    <w:rsid w:val="001B41C9"/>
    <w:rsid w:val="001B5067"/>
    <w:rsid w:val="001B687C"/>
    <w:rsid w:val="001B7708"/>
    <w:rsid w:val="001B7B7D"/>
    <w:rsid w:val="001C1771"/>
    <w:rsid w:val="001C2F95"/>
    <w:rsid w:val="001C3C94"/>
    <w:rsid w:val="001C3DEF"/>
    <w:rsid w:val="001C4315"/>
    <w:rsid w:val="001C5E5E"/>
    <w:rsid w:val="001C6847"/>
    <w:rsid w:val="001C694E"/>
    <w:rsid w:val="001C7A57"/>
    <w:rsid w:val="001C7DC0"/>
    <w:rsid w:val="001D096F"/>
    <w:rsid w:val="001D0A2D"/>
    <w:rsid w:val="001D0DF6"/>
    <w:rsid w:val="001D0EE7"/>
    <w:rsid w:val="001D1D82"/>
    <w:rsid w:val="001D22EC"/>
    <w:rsid w:val="001D309F"/>
    <w:rsid w:val="001D30A3"/>
    <w:rsid w:val="001D36F5"/>
    <w:rsid w:val="001D4829"/>
    <w:rsid w:val="001D6850"/>
    <w:rsid w:val="001E0EE0"/>
    <w:rsid w:val="001E0FF1"/>
    <w:rsid w:val="001E38AD"/>
    <w:rsid w:val="001E5333"/>
    <w:rsid w:val="001E56AC"/>
    <w:rsid w:val="001E68D0"/>
    <w:rsid w:val="001E6ABC"/>
    <w:rsid w:val="001F390B"/>
    <w:rsid w:val="001F3A6E"/>
    <w:rsid w:val="001F6601"/>
    <w:rsid w:val="00200E30"/>
    <w:rsid w:val="002013B9"/>
    <w:rsid w:val="00201916"/>
    <w:rsid w:val="00202A0F"/>
    <w:rsid w:val="00205A6C"/>
    <w:rsid w:val="0021088E"/>
    <w:rsid w:val="00211836"/>
    <w:rsid w:val="002123AA"/>
    <w:rsid w:val="002133AF"/>
    <w:rsid w:val="0021343E"/>
    <w:rsid w:val="00213AA1"/>
    <w:rsid w:val="00216133"/>
    <w:rsid w:val="00216790"/>
    <w:rsid w:val="00216BB8"/>
    <w:rsid w:val="00216C61"/>
    <w:rsid w:val="00216EF8"/>
    <w:rsid w:val="00221318"/>
    <w:rsid w:val="002213F0"/>
    <w:rsid w:val="00223E5C"/>
    <w:rsid w:val="00224A3B"/>
    <w:rsid w:val="002265A4"/>
    <w:rsid w:val="0022685B"/>
    <w:rsid w:val="00230571"/>
    <w:rsid w:val="0023151E"/>
    <w:rsid w:val="002329DE"/>
    <w:rsid w:val="00233AD3"/>
    <w:rsid w:val="00234455"/>
    <w:rsid w:val="00235D7A"/>
    <w:rsid w:val="0023650A"/>
    <w:rsid w:val="002373DB"/>
    <w:rsid w:val="00237638"/>
    <w:rsid w:val="00242D98"/>
    <w:rsid w:val="00243603"/>
    <w:rsid w:val="00243A8D"/>
    <w:rsid w:val="00244804"/>
    <w:rsid w:val="00244813"/>
    <w:rsid w:val="00245B69"/>
    <w:rsid w:val="00251FA6"/>
    <w:rsid w:val="00252546"/>
    <w:rsid w:val="0025265C"/>
    <w:rsid w:val="00253098"/>
    <w:rsid w:val="00253C74"/>
    <w:rsid w:val="00255523"/>
    <w:rsid w:val="00255A25"/>
    <w:rsid w:val="00257EB4"/>
    <w:rsid w:val="0026063C"/>
    <w:rsid w:val="0026081C"/>
    <w:rsid w:val="002630E9"/>
    <w:rsid w:val="002635B6"/>
    <w:rsid w:val="00264078"/>
    <w:rsid w:val="00264C64"/>
    <w:rsid w:val="002654FD"/>
    <w:rsid w:val="002660DC"/>
    <w:rsid w:val="002662EF"/>
    <w:rsid w:val="00266504"/>
    <w:rsid w:val="00266FAB"/>
    <w:rsid w:val="002678D4"/>
    <w:rsid w:val="00267B3D"/>
    <w:rsid w:val="0027016F"/>
    <w:rsid w:val="00270CE0"/>
    <w:rsid w:val="002734E4"/>
    <w:rsid w:val="00273E98"/>
    <w:rsid w:val="002741B8"/>
    <w:rsid w:val="002741F5"/>
    <w:rsid w:val="00274F5C"/>
    <w:rsid w:val="002756EE"/>
    <w:rsid w:val="00275782"/>
    <w:rsid w:val="0027612E"/>
    <w:rsid w:val="00276137"/>
    <w:rsid w:val="0027620E"/>
    <w:rsid w:val="002767A7"/>
    <w:rsid w:val="00276903"/>
    <w:rsid w:val="00276E48"/>
    <w:rsid w:val="00277B6A"/>
    <w:rsid w:val="00277E76"/>
    <w:rsid w:val="00280B70"/>
    <w:rsid w:val="002828DF"/>
    <w:rsid w:val="00282A72"/>
    <w:rsid w:val="00284541"/>
    <w:rsid w:val="0028477A"/>
    <w:rsid w:val="00284819"/>
    <w:rsid w:val="00284895"/>
    <w:rsid w:val="00284C91"/>
    <w:rsid w:val="00285206"/>
    <w:rsid w:val="00286906"/>
    <w:rsid w:val="002902D1"/>
    <w:rsid w:val="002917FD"/>
    <w:rsid w:val="002944F5"/>
    <w:rsid w:val="0029475E"/>
    <w:rsid w:val="00294994"/>
    <w:rsid w:val="00295186"/>
    <w:rsid w:val="00295FBE"/>
    <w:rsid w:val="002968DE"/>
    <w:rsid w:val="00296E79"/>
    <w:rsid w:val="002A0FFC"/>
    <w:rsid w:val="002A1575"/>
    <w:rsid w:val="002A208B"/>
    <w:rsid w:val="002A3468"/>
    <w:rsid w:val="002A426C"/>
    <w:rsid w:val="002A57BD"/>
    <w:rsid w:val="002A63A7"/>
    <w:rsid w:val="002A682E"/>
    <w:rsid w:val="002A701C"/>
    <w:rsid w:val="002A7194"/>
    <w:rsid w:val="002B06DA"/>
    <w:rsid w:val="002B20B4"/>
    <w:rsid w:val="002B2B34"/>
    <w:rsid w:val="002B37AB"/>
    <w:rsid w:val="002B4209"/>
    <w:rsid w:val="002B468B"/>
    <w:rsid w:val="002B4BC5"/>
    <w:rsid w:val="002B525D"/>
    <w:rsid w:val="002B597D"/>
    <w:rsid w:val="002B748E"/>
    <w:rsid w:val="002B7767"/>
    <w:rsid w:val="002B7817"/>
    <w:rsid w:val="002B7DF9"/>
    <w:rsid w:val="002C0219"/>
    <w:rsid w:val="002C1201"/>
    <w:rsid w:val="002C250F"/>
    <w:rsid w:val="002C3419"/>
    <w:rsid w:val="002C400B"/>
    <w:rsid w:val="002C44BC"/>
    <w:rsid w:val="002C473E"/>
    <w:rsid w:val="002C4C39"/>
    <w:rsid w:val="002D0777"/>
    <w:rsid w:val="002D0F3C"/>
    <w:rsid w:val="002D17F7"/>
    <w:rsid w:val="002D1AEF"/>
    <w:rsid w:val="002D2F06"/>
    <w:rsid w:val="002D4C15"/>
    <w:rsid w:val="002D66C0"/>
    <w:rsid w:val="002E3413"/>
    <w:rsid w:val="002E3A67"/>
    <w:rsid w:val="002E6A34"/>
    <w:rsid w:val="002E71B9"/>
    <w:rsid w:val="002E7A1E"/>
    <w:rsid w:val="002F0CFC"/>
    <w:rsid w:val="002F1344"/>
    <w:rsid w:val="002F3591"/>
    <w:rsid w:val="002F3B81"/>
    <w:rsid w:val="002F5C38"/>
    <w:rsid w:val="002F7DD5"/>
    <w:rsid w:val="003021BD"/>
    <w:rsid w:val="003038BF"/>
    <w:rsid w:val="0030539A"/>
    <w:rsid w:val="00305A9F"/>
    <w:rsid w:val="00306659"/>
    <w:rsid w:val="003074DD"/>
    <w:rsid w:val="00307E3D"/>
    <w:rsid w:val="00311047"/>
    <w:rsid w:val="003112FC"/>
    <w:rsid w:val="00311425"/>
    <w:rsid w:val="00311BA0"/>
    <w:rsid w:val="00312137"/>
    <w:rsid w:val="00312776"/>
    <w:rsid w:val="00314DDD"/>
    <w:rsid w:val="00315B4F"/>
    <w:rsid w:val="00315D87"/>
    <w:rsid w:val="0031691D"/>
    <w:rsid w:val="00316D6C"/>
    <w:rsid w:val="00317C67"/>
    <w:rsid w:val="0032103A"/>
    <w:rsid w:val="003227F1"/>
    <w:rsid w:val="00322D0F"/>
    <w:rsid w:val="003248FE"/>
    <w:rsid w:val="00324F04"/>
    <w:rsid w:val="00324F2C"/>
    <w:rsid w:val="00325345"/>
    <w:rsid w:val="00325FE0"/>
    <w:rsid w:val="00326AC7"/>
    <w:rsid w:val="00326CD4"/>
    <w:rsid w:val="00327B5A"/>
    <w:rsid w:val="00330880"/>
    <w:rsid w:val="00331288"/>
    <w:rsid w:val="0033130E"/>
    <w:rsid w:val="00331BF5"/>
    <w:rsid w:val="00334874"/>
    <w:rsid w:val="00335164"/>
    <w:rsid w:val="003362B4"/>
    <w:rsid w:val="00336490"/>
    <w:rsid w:val="00340AF3"/>
    <w:rsid w:val="0034133D"/>
    <w:rsid w:val="003436D5"/>
    <w:rsid w:val="003451F3"/>
    <w:rsid w:val="00346B26"/>
    <w:rsid w:val="003473A6"/>
    <w:rsid w:val="00350471"/>
    <w:rsid w:val="003515CE"/>
    <w:rsid w:val="003530D1"/>
    <w:rsid w:val="00353F09"/>
    <w:rsid w:val="003540D3"/>
    <w:rsid w:val="00354DB5"/>
    <w:rsid w:val="00354EED"/>
    <w:rsid w:val="00354F08"/>
    <w:rsid w:val="00356543"/>
    <w:rsid w:val="00357411"/>
    <w:rsid w:val="00360160"/>
    <w:rsid w:val="00361DD6"/>
    <w:rsid w:val="00363706"/>
    <w:rsid w:val="00364AEA"/>
    <w:rsid w:val="00365759"/>
    <w:rsid w:val="00366275"/>
    <w:rsid w:val="00366335"/>
    <w:rsid w:val="003700CC"/>
    <w:rsid w:val="003705C0"/>
    <w:rsid w:val="00370626"/>
    <w:rsid w:val="00370A1F"/>
    <w:rsid w:val="00370CE5"/>
    <w:rsid w:val="00370CFF"/>
    <w:rsid w:val="00371F37"/>
    <w:rsid w:val="00374223"/>
    <w:rsid w:val="00375670"/>
    <w:rsid w:val="003809AC"/>
    <w:rsid w:val="00380FA7"/>
    <w:rsid w:val="00382B99"/>
    <w:rsid w:val="00383AE0"/>
    <w:rsid w:val="00384D89"/>
    <w:rsid w:val="00385F4D"/>
    <w:rsid w:val="00386A9D"/>
    <w:rsid w:val="00387ADF"/>
    <w:rsid w:val="00390399"/>
    <w:rsid w:val="00393DBD"/>
    <w:rsid w:val="00395D0B"/>
    <w:rsid w:val="003969EA"/>
    <w:rsid w:val="00396CAF"/>
    <w:rsid w:val="00396E20"/>
    <w:rsid w:val="003A1644"/>
    <w:rsid w:val="003A2998"/>
    <w:rsid w:val="003A29C6"/>
    <w:rsid w:val="003A2D60"/>
    <w:rsid w:val="003A2E54"/>
    <w:rsid w:val="003A3C70"/>
    <w:rsid w:val="003A4D7A"/>
    <w:rsid w:val="003A54D3"/>
    <w:rsid w:val="003B0DEA"/>
    <w:rsid w:val="003B1A41"/>
    <w:rsid w:val="003B1D17"/>
    <w:rsid w:val="003B1FD6"/>
    <w:rsid w:val="003B240B"/>
    <w:rsid w:val="003B267E"/>
    <w:rsid w:val="003B2BDB"/>
    <w:rsid w:val="003B3DB1"/>
    <w:rsid w:val="003B4806"/>
    <w:rsid w:val="003B4949"/>
    <w:rsid w:val="003B511C"/>
    <w:rsid w:val="003C04B5"/>
    <w:rsid w:val="003C05E5"/>
    <w:rsid w:val="003C0BDF"/>
    <w:rsid w:val="003C1BDD"/>
    <w:rsid w:val="003C266E"/>
    <w:rsid w:val="003C3B1D"/>
    <w:rsid w:val="003C3BAC"/>
    <w:rsid w:val="003C545A"/>
    <w:rsid w:val="003C5956"/>
    <w:rsid w:val="003C6E47"/>
    <w:rsid w:val="003C7E71"/>
    <w:rsid w:val="003D0124"/>
    <w:rsid w:val="003D1458"/>
    <w:rsid w:val="003D2134"/>
    <w:rsid w:val="003D2A0C"/>
    <w:rsid w:val="003D3343"/>
    <w:rsid w:val="003D3658"/>
    <w:rsid w:val="003D3F30"/>
    <w:rsid w:val="003D42FD"/>
    <w:rsid w:val="003D562E"/>
    <w:rsid w:val="003D613E"/>
    <w:rsid w:val="003D645C"/>
    <w:rsid w:val="003D70C0"/>
    <w:rsid w:val="003D7AE6"/>
    <w:rsid w:val="003E201F"/>
    <w:rsid w:val="003E2DDD"/>
    <w:rsid w:val="003E4320"/>
    <w:rsid w:val="003E4B69"/>
    <w:rsid w:val="003E5795"/>
    <w:rsid w:val="003E674E"/>
    <w:rsid w:val="003F266D"/>
    <w:rsid w:val="003F3280"/>
    <w:rsid w:val="003F3869"/>
    <w:rsid w:val="003F4090"/>
    <w:rsid w:val="003F615D"/>
    <w:rsid w:val="003F64A3"/>
    <w:rsid w:val="003F70EA"/>
    <w:rsid w:val="00400E42"/>
    <w:rsid w:val="0040306B"/>
    <w:rsid w:val="004032AE"/>
    <w:rsid w:val="004035CF"/>
    <w:rsid w:val="00404028"/>
    <w:rsid w:val="00404C6F"/>
    <w:rsid w:val="00407570"/>
    <w:rsid w:val="0041013C"/>
    <w:rsid w:val="0041085F"/>
    <w:rsid w:val="00410BB6"/>
    <w:rsid w:val="004116F7"/>
    <w:rsid w:val="00413B15"/>
    <w:rsid w:val="00414B6A"/>
    <w:rsid w:val="00415751"/>
    <w:rsid w:val="00416B23"/>
    <w:rsid w:val="00417037"/>
    <w:rsid w:val="004177AF"/>
    <w:rsid w:val="00417EF7"/>
    <w:rsid w:val="004211ED"/>
    <w:rsid w:val="004230CA"/>
    <w:rsid w:val="00424B86"/>
    <w:rsid w:val="00425DBA"/>
    <w:rsid w:val="00427460"/>
    <w:rsid w:val="0042746C"/>
    <w:rsid w:val="00427731"/>
    <w:rsid w:val="00427FF4"/>
    <w:rsid w:val="004312D3"/>
    <w:rsid w:val="00432D9E"/>
    <w:rsid w:val="004365CF"/>
    <w:rsid w:val="004367F1"/>
    <w:rsid w:val="00437810"/>
    <w:rsid w:val="00440687"/>
    <w:rsid w:val="004406D7"/>
    <w:rsid w:val="004406F2"/>
    <w:rsid w:val="00441656"/>
    <w:rsid w:val="00441CC1"/>
    <w:rsid w:val="0044472D"/>
    <w:rsid w:val="00446E04"/>
    <w:rsid w:val="0044720F"/>
    <w:rsid w:val="00447DE6"/>
    <w:rsid w:val="00450248"/>
    <w:rsid w:val="00452A5A"/>
    <w:rsid w:val="004541BF"/>
    <w:rsid w:val="0045423D"/>
    <w:rsid w:val="00454C1E"/>
    <w:rsid w:val="004555CD"/>
    <w:rsid w:val="004567FA"/>
    <w:rsid w:val="00457062"/>
    <w:rsid w:val="004601E6"/>
    <w:rsid w:val="0046033D"/>
    <w:rsid w:val="00461018"/>
    <w:rsid w:val="004613A7"/>
    <w:rsid w:val="00461D80"/>
    <w:rsid w:val="004630D4"/>
    <w:rsid w:val="004633E7"/>
    <w:rsid w:val="00465B6A"/>
    <w:rsid w:val="004669CA"/>
    <w:rsid w:val="004674E1"/>
    <w:rsid w:val="00467763"/>
    <w:rsid w:val="00470762"/>
    <w:rsid w:val="00470917"/>
    <w:rsid w:val="00471673"/>
    <w:rsid w:val="00472A0D"/>
    <w:rsid w:val="00472DC3"/>
    <w:rsid w:val="00473E7E"/>
    <w:rsid w:val="00474DFB"/>
    <w:rsid w:val="00475041"/>
    <w:rsid w:val="0047505E"/>
    <w:rsid w:val="00475463"/>
    <w:rsid w:val="00475DF6"/>
    <w:rsid w:val="00476781"/>
    <w:rsid w:val="0047739E"/>
    <w:rsid w:val="00477513"/>
    <w:rsid w:val="00477E5A"/>
    <w:rsid w:val="004830F0"/>
    <w:rsid w:val="004838A0"/>
    <w:rsid w:val="004838C4"/>
    <w:rsid w:val="00483D88"/>
    <w:rsid w:val="00485600"/>
    <w:rsid w:val="00485846"/>
    <w:rsid w:val="004862D0"/>
    <w:rsid w:val="00487931"/>
    <w:rsid w:val="00490622"/>
    <w:rsid w:val="004926C7"/>
    <w:rsid w:val="00492DB7"/>
    <w:rsid w:val="00494592"/>
    <w:rsid w:val="00495753"/>
    <w:rsid w:val="00495B53"/>
    <w:rsid w:val="00495BB7"/>
    <w:rsid w:val="00497105"/>
    <w:rsid w:val="00497AA3"/>
    <w:rsid w:val="004A0D91"/>
    <w:rsid w:val="004A10F2"/>
    <w:rsid w:val="004A2545"/>
    <w:rsid w:val="004A255C"/>
    <w:rsid w:val="004A2E1B"/>
    <w:rsid w:val="004A393B"/>
    <w:rsid w:val="004A45D8"/>
    <w:rsid w:val="004A6802"/>
    <w:rsid w:val="004A6F64"/>
    <w:rsid w:val="004B176B"/>
    <w:rsid w:val="004B26D6"/>
    <w:rsid w:val="004B4182"/>
    <w:rsid w:val="004B4E6A"/>
    <w:rsid w:val="004B4F6A"/>
    <w:rsid w:val="004C277C"/>
    <w:rsid w:val="004C27C0"/>
    <w:rsid w:val="004C306F"/>
    <w:rsid w:val="004C3EB3"/>
    <w:rsid w:val="004C400C"/>
    <w:rsid w:val="004C5D00"/>
    <w:rsid w:val="004C761C"/>
    <w:rsid w:val="004C7F60"/>
    <w:rsid w:val="004D0D25"/>
    <w:rsid w:val="004D1A32"/>
    <w:rsid w:val="004D1FF7"/>
    <w:rsid w:val="004D20CF"/>
    <w:rsid w:val="004D2422"/>
    <w:rsid w:val="004D3570"/>
    <w:rsid w:val="004D41B6"/>
    <w:rsid w:val="004D50E2"/>
    <w:rsid w:val="004D6584"/>
    <w:rsid w:val="004D6733"/>
    <w:rsid w:val="004E0059"/>
    <w:rsid w:val="004E095E"/>
    <w:rsid w:val="004E24EA"/>
    <w:rsid w:val="004E2A9F"/>
    <w:rsid w:val="004E314C"/>
    <w:rsid w:val="004E378E"/>
    <w:rsid w:val="004E3F92"/>
    <w:rsid w:val="004E5581"/>
    <w:rsid w:val="004E60CD"/>
    <w:rsid w:val="004E60FD"/>
    <w:rsid w:val="004E6F84"/>
    <w:rsid w:val="004E7BAF"/>
    <w:rsid w:val="004F00B6"/>
    <w:rsid w:val="004F055D"/>
    <w:rsid w:val="004F096D"/>
    <w:rsid w:val="004F0E63"/>
    <w:rsid w:val="004F36FC"/>
    <w:rsid w:val="004F4713"/>
    <w:rsid w:val="004F491F"/>
    <w:rsid w:val="004F52F0"/>
    <w:rsid w:val="004F6509"/>
    <w:rsid w:val="004F6CD1"/>
    <w:rsid w:val="004F7043"/>
    <w:rsid w:val="00500761"/>
    <w:rsid w:val="00500A3A"/>
    <w:rsid w:val="005020A5"/>
    <w:rsid w:val="00502706"/>
    <w:rsid w:val="005027C4"/>
    <w:rsid w:val="00502F0C"/>
    <w:rsid w:val="00502F7D"/>
    <w:rsid w:val="00503BAC"/>
    <w:rsid w:val="00504175"/>
    <w:rsid w:val="00504EFA"/>
    <w:rsid w:val="00506436"/>
    <w:rsid w:val="0050782B"/>
    <w:rsid w:val="005118D8"/>
    <w:rsid w:val="00513C49"/>
    <w:rsid w:val="00513C82"/>
    <w:rsid w:val="00514A1A"/>
    <w:rsid w:val="005227BF"/>
    <w:rsid w:val="00522B16"/>
    <w:rsid w:val="005248F9"/>
    <w:rsid w:val="005249F3"/>
    <w:rsid w:val="00524FDE"/>
    <w:rsid w:val="00525B20"/>
    <w:rsid w:val="00531B60"/>
    <w:rsid w:val="00532931"/>
    <w:rsid w:val="00532D15"/>
    <w:rsid w:val="005332FE"/>
    <w:rsid w:val="00533DCF"/>
    <w:rsid w:val="005341CA"/>
    <w:rsid w:val="00535DCA"/>
    <w:rsid w:val="00536279"/>
    <w:rsid w:val="00541E86"/>
    <w:rsid w:val="00546EB0"/>
    <w:rsid w:val="005474B9"/>
    <w:rsid w:val="00547BFA"/>
    <w:rsid w:val="005503BA"/>
    <w:rsid w:val="00550BF6"/>
    <w:rsid w:val="00554DB8"/>
    <w:rsid w:val="00555350"/>
    <w:rsid w:val="005560A2"/>
    <w:rsid w:val="00557336"/>
    <w:rsid w:val="00557780"/>
    <w:rsid w:val="00560548"/>
    <w:rsid w:val="00560933"/>
    <w:rsid w:val="00560BFD"/>
    <w:rsid w:val="00560C14"/>
    <w:rsid w:val="005613BA"/>
    <w:rsid w:val="005621B1"/>
    <w:rsid w:val="005622B3"/>
    <w:rsid w:val="00563274"/>
    <w:rsid w:val="005638B8"/>
    <w:rsid w:val="00563DE8"/>
    <w:rsid w:val="005649E6"/>
    <w:rsid w:val="00565DC4"/>
    <w:rsid w:val="005670F5"/>
    <w:rsid w:val="00570473"/>
    <w:rsid w:val="00570928"/>
    <w:rsid w:val="0057133A"/>
    <w:rsid w:val="005730BF"/>
    <w:rsid w:val="00573F57"/>
    <w:rsid w:val="00574112"/>
    <w:rsid w:val="005742A3"/>
    <w:rsid w:val="00574CF6"/>
    <w:rsid w:val="00574F78"/>
    <w:rsid w:val="00575E60"/>
    <w:rsid w:val="00576A96"/>
    <w:rsid w:val="0057719D"/>
    <w:rsid w:val="0057775B"/>
    <w:rsid w:val="00581C99"/>
    <w:rsid w:val="005822D0"/>
    <w:rsid w:val="00582501"/>
    <w:rsid w:val="00582902"/>
    <w:rsid w:val="00585D46"/>
    <w:rsid w:val="00586002"/>
    <w:rsid w:val="00594427"/>
    <w:rsid w:val="0059495B"/>
    <w:rsid w:val="00595BAD"/>
    <w:rsid w:val="005967B5"/>
    <w:rsid w:val="00597838"/>
    <w:rsid w:val="00597CE7"/>
    <w:rsid w:val="005A03CE"/>
    <w:rsid w:val="005A422B"/>
    <w:rsid w:val="005A519E"/>
    <w:rsid w:val="005A6840"/>
    <w:rsid w:val="005A7A5B"/>
    <w:rsid w:val="005B1292"/>
    <w:rsid w:val="005B1FDD"/>
    <w:rsid w:val="005B3573"/>
    <w:rsid w:val="005B4D32"/>
    <w:rsid w:val="005B562C"/>
    <w:rsid w:val="005B5B95"/>
    <w:rsid w:val="005B607A"/>
    <w:rsid w:val="005B6BC5"/>
    <w:rsid w:val="005B7593"/>
    <w:rsid w:val="005C03A7"/>
    <w:rsid w:val="005C0401"/>
    <w:rsid w:val="005C0E25"/>
    <w:rsid w:val="005C1ACA"/>
    <w:rsid w:val="005C1EF9"/>
    <w:rsid w:val="005C29C6"/>
    <w:rsid w:val="005C2BAF"/>
    <w:rsid w:val="005C2E62"/>
    <w:rsid w:val="005C3D11"/>
    <w:rsid w:val="005C4021"/>
    <w:rsid w:val="005C4333"/>
    <w:rsid w:val="005C4612"/>
    <w:rsid w:val="005C5000"/>
    <w:rsid w:val="005C6676"/>
    <w:rsid w:val="005C6B35"/>
    <w:rsid w:val="005D01B4"/>
    <w:rsid w:val="005D210D"/>
    <w:rsid w:val="005D37DB"/>
    <w:rsid w:val="005D445C"/>
    <w:rsid w:val="005D4CA4"/>
    <w:rsid w:val="005D54BF"/>
    <w:rsid w:val="005D75ED"/>
    <w:rsid w:val="005E062A"/>
    <w:rsid w:val="005E0B25"/>
    <w:rsid w:val="005E1434"/>
    <w:rsid w:val="005E1887"/>
    <w:rsid w:val="005E308D"/>
    <w:rsid w:val="005E3755"/>
    <w:rsid w:val="005E4B07"/>
    <w:rsid w:val="005E5002"/>
    <w:rsid w:val="005E5045"/>
    <w:rsid w:val="005E51E7"/>
    <w:rsid w:val="005E5DEB"/>
    <w:rsid w:val="005E654D"/>
    <w:rsid w:val="005E7219"/>
    <w:rsid w:val="005F0990"/>
    <w:rsid w:val="005F110C"/>
    <w:rsid w:val="005F17C7"/>
    <w:rsid w:val="005F17D3"/>
    <w:rsid w:val="005F2715"/>
    <w:rsid w:val="005F463D"/>
    <w:rsid w:val="005F4A10"/>
    <w:rsid w:val="005F6683"/>
    <w:rsid w:val="005F7DDE"/>
    <w:rsid w:val="00600F45"/>
    <w:rsid w:val="00601A6D"/>
    <w:rsid w:val="00602252"/>
    <w:rsid w:val="00602262"/>
    <w:rsid w:val="00602382"/>
    <w:rsid w:val="006027C6"/>
    <w:rsid w:val="00602BE2"/>
    <w:rsid w:val="00603835"/>
    <w:rsid w:val="00605E94"/>
    <w:rsid w:val="00606EE9"/>
    <w:rsid w:val="00607698"/>
    <w:rsid w:val="0060791C"/>
    <w:rsid w:val="00610990"/>
    <w:rsid w:val="0061116B"/>
    <w:rsid w:val="006125E5"/>
    <w:rsid w:val="0061282A"/>
    <w:rsid w:val="00613831"/>
    <w:rsid w:val="00614533"/>
    <w:rsid w:val="00614CB9"/>
    <w:rsid w:val="00614D57"/>
    <w:rsid w:val="006155CF"/>
    <w:rsid w:val="00615CA7"/>
    <w:rsid w:val="00616D1F"/>
    <w:rsid w:val="00620CCC"/>
    <w:rsid w:val="00621517"/>
    <w:rsid w:val="006232BD"/>
    <w:rsid w:val="00624398"/>
    <w:rsid w:val="006253EA"/>
    <w:rsid w:val="00625511"/>
    <w:rsid w:val="00625C23"/>
    <w:rsid w:val="006265E4"/>
    <w:rsid w:val="00632C35"/>
    <w:rsid w:val="00633DDA"/>
    <w:rsid w:val="00634067"/>
    <w:rsid w:val="006342AB"/>
    <w:rsid w:val="00634535"/>
    <w:rsid w:val="00634CC0"/>
    <w:rsid w:val="0063696F"/>
    <w:rsid w:val="00636A9B"/>
    <w:rsid w:val="00636CA4"/>
    <w:rsid w:val="006372A0"/>
    <w:rsid w:val="0065088B"/>
    <w:rsid w:val="00651626"/>
    <w:rsid w:val="00651C65"/>
    <w:rsid w:val="00652197"/>
    <w:rsid w:val="006533F7"/>
    <w:rsid w:val="00653878"/>
    <w:rsid w:val="00653B45"/>
    <w:rsid w:val="006546A7"/>
    <w:rsid w:val="00657065"/>
    <w:rsid w:val="006575EE"/>
    <w:rsid w:val="00660A94"/>
    <w:rsid w:val="006615CF"/>
    <w:rsid w:val="006653D4"/>
    <w:rsid w:val="00665411"/>
    <w:rsid w:val="00665D40"/>
    <w:rsid w:val="00665EE1"/>
    <w:rsid w:val="00667EDB"/>
    <w:rsid w:val="00670CF8"/>
    <w:rsid w:val="006717D8"/>
    <w:rsid w:val="00671922"/>
    <w:rsid w:val="00672A9E"/>
    <w:rsid w:val="00674572"/>
    <w:rsid w:val="00674BD4"/>
    <w:rsid w:val="00676D6C"/>
    <w:rsid w:val="006806B0"/>
    <w:rsid w:val="00682A8D"/>
    <w:rsid w:val="00682CF3"/>
    <w:rsid w:val="006830B4"/>
    <w:rsid w:val="00683577"/>
    <w:rsid w:val="00684543"/>
    <w:rsid w:val="00686FA8"/>
    <w:rsid w:val="00690560"/>
    <w:rsid w:val="0069157D"/>
    <w:rsid w:val="00691794"/>
    <w:rsid w:val="00693723"/>
    <w:rsid w:val="006937FD"/>
    <w:rsid w:val="00694044"/>
    <w:rsid w:val="00695960"/>
    <w:rsid w:val="006961AF"/>
    <w:rsid w:val="00696519"/>
    <w:rsid w:val="00697685"/>
    <w:rsid w:val="00697790"/>
    <w:rsid w:val="00697A30"/>
    <w:rsid w:val="00697AAB"/>
    <w:rsid w:val="006A0068"/>
    <w:rsid w:val="006A098C"/>
    <w:rsid w:val="006A1437"/>
    <w:rsid w:val="006A163E"/>
    <w:rsid w:val="006A1C03"/>
    <w:rsid w:val="006A2DD7"/>
    <w:rsid w:val="006A2E9D"/>
    <w:rsid w:val="006A3361"/>
    <w:rsid w:val="006A413F"/>
    <w:rsid w:val="006A48F5"/>
    <w:rsid w:val="006A66FC"/>
    <w:rsid w:val="006A7A3A"/>
    <w:rsid w:val="006A7FAF"/>
    <w:rsid w:val="006B0995"/>
    <w:rsid w:val="006B52ED"/>
    <w:rsid w:val="006B5C1E"/>
    <w:rsid w:val="006B5D81"/>
    <w:rsid w:val="006B7475"/>
    <w:rsid w:val="006B76DA"/>
    <w:rsid w:val="006B78C8"/>
    <w:rsid w:val="006C1C5B"/>
    <w:rsid w:val="006C29E7"/>
    <w:rsid w:val="006C433E"/>
    <w:rsid w:val="006C4AC2"/>
    <w:rsid w:val="006C5A41"/>
    <w:rsid w:val="006C6037"/>
    <w:rsid w:val="006C676B"/>
    <w:rsid w:val="006D0C24"/>
    <w:rsid w:val="006D1264"/>
    <w:rsid w:val="006D1714"/>
    <w:rsid w:val="006D2933"/>
    <w:rsid w:val="006D460B"/>
    <w:rsid w:val="006D4B00"/>
    <w:rsid w:val="006D5204"/>
    <w:rsid w:val="006D6292"/>
    <w:rsid w:val="006D6751"/>
    <w:rsid w:val="006D739A"/>
    <w:rsid w:val="006D76CF"/>
    <w:rsid w:val="006E0222"/>
    <w:rsid w:val="006E1E9B"/>
    <w:rsid w:val="006E2433"/>
    <w:rsid w:val="006E2D6E"/>
    <w:rsid w:val="006E3DE0"/>
    <w:rsid w:val="006F1A44"/>
    <w:rsid w:val="006F1F6B"/>
    <w:rsid w:val="006F252F"/>
    <w:rsid w:val="006F3253"/>
    <w:rsid w:val="006F4333"/>
    <w:rsid w:val="006F484A"/>
    <w:rsid w:val="006F4D1F"/>
    <w:rsid w:val="006F5102"/>
    <w:rsid w:val="006F5F17"/>
    <w:rsid w:val="006F64C4"/>
    <w:rsid w:val="006F64D2"/>
    <w:rsid w:val="006F6AB8"/>
    <w:rsid w:val="006F6BF8"/>
    <w:rsid w:val="006F7D5E"/>
    <w:rsid w:val="007008A5"/>
    <w:rsid w:val="00700EE1"/>
    <w:rsid w:val="00700FA5"/>
    <w:rsid w:val="00700FAC"/>
    <w:rsid w:val="00702939"/>
    <w:rsid w:val="00702D04"/>
    <w:rsid w:val="00702D5C"/>
    <w:rsid w:val="00703A17"/>
    <w:rsid w:val="00703FED"/>
    <w:rsid w:val="00704F03"/>
    <w:rsid w:val="0070570A"/>
    <w:rsid w:val="007076CA"/>
    <w:rsid w:val="00711296"/>
    <w:rsid w:val="00712422"/>
    <w:rsid w:val="007153B1"/>
    <w:rsid w:val="007160B3"/>
    <w:rsid w:val="00720475"/>
    <w:rsid w:val="00721945"/>
    <w:rsid w:val="00723C25"/>
    <w:rsid w:val="00724B52"/>
    <w:rsid w:val="00726721"/>
    <w:rsid w:val="00726C69"/>
    <w:rsid w:val="00727C83"/>
    <w:rsid w:val="0073152E"/>
    <w:rsid w:val="00732BD5"/>
    <w:rsid w:val="00733496"/>
    <w:rsid w:val="00733625"/>
    <w:rsid w:val="00734C20"/>
    <w:rsid w:val="00734D8B"/>
    <w:rsid w:val="007362B3"/>
    <w:rsid w:val="00736715"/>
    <w:rsid w:val="00736D4A"/>
    <w:rsid w:val="00737644"/>
    <w:rsid w:val="00740511"/>
    <w:rsid w:val="00740600"/>
    <w:rsid w:val="007407DA"/>
    <w:rsid w:val="007413DD"/>
    <w:rsid w:val="007424DE"/>
    <w:rsid w:val="00742CCE"/>
    <w:rsid w:val="00743CAC"/>
    <w:rsid w:val="00745770"/>
    <w:rsid w:val="00745D89"/>
    <w:rsid w:val="0074742D"/>
    <w:rsid w:val="007479EB"/>
    <w:rsid w:val="00751260"/>
    <w:rsid w:val="00751A9B"/>
    <w:rsid w:val="0075232F"/>
    <w:rsid w:val="0075264B"/>
    <w:rsid w:val="0075291B"/>
    <w:rsid w:val="00753861"/>
    <w:rsid w:val="007547FC"/>
    <w:rsid w:val="00756A82"/>
    <w:rsid w:val="00760801"/>
    <w:rsid w:val="00760B60"/>
    <w:rsid w:val="00760DE3"/>
    <w:rsid w:val="00761CF3"/>
    <w:rsid w:val="00762BDF"/>
    <w:rsid w:val="00762EF8"/>
    <w:rsid w:val="00763472"/>
    <w:rsid w:val="00766465"/>
    <w:rsid w:val="0076725C"/>
    <w:rsid w:val="00767FD1"/>
    <w:rsid w:val="0077043B"/>
    <w:rsid w:val="00772638"/>
    <w:rsid w:val="00773917"/>
    <w:rsid w:val="00774E34"/>
    <w:rsid w:val="0077764B"/>
    <w:rsid w:val="0077785A"/>
    <w:rsid w:val="00780191"/>
    <w:rsid w:val="00780E7E"/>
    <w:rsid w:val="00781165"/>
    <w:rsid w:val="007816E0"/>
    <w:rsid w:val="00782A47"/>
    <w:rsid w:val="00782C50"/>
    <w:rsid w:val="007832C2"/>
    <w:rsid w:val="00783BF5"/>
    <w:rsid w:val="00783DA6"/>
    <w:rsid w:val="00783FE8"/>
    <w:rsid w:val="0078439E"/>
    <w:rsid w:val="0078466F"/>
    <w:rsid w:val="00784674"/>
    <w:rsid w:val="00785C80"/>
    <w:rsid w:val="007863C4"/>
    <w:rsid w:val="0078663D"/>
    <w:rsid w:val="00786C59"/>
    <w:rsid w:val="007876C5"/>
    <w:rsid w:val="007914E5"/>
    <w:rsid w:val="007933EB"/>
    <w:rsid w:val="00794087"/>
    <w:rsid w:val="00795332"/>
    <w:rsid w:val="007969B9"/>
    <w:rsid w:val="007A17F0"/>
    <w:rsid w:val="007A18AF"/>
    <w:rsid w:val="007A2CA7"/>
    <w:rsid w:val="007A3710"/>
    <w:rsid w:val="007A4481"/>
    <w:rsid w:val="007A4F6D"/>
    <w:rsid w:val="007A55BB"/>
    <w:rsid w:val="007A6D73"/>
    <w:rsid w:val="007A75AB"/>
    <w:rsid w:val="007A7764"/>
    <w:rsid w:val="007B0A1F"/>
    <w:rsid w:val="007B197D"/>
    <w:rsid w:val="007B258B"/>
    <w:rsid w:val="007B38D2"/>
    <w:rsid w:val="007B4EA6"/>
    <w:rsid w:val="007B5884"/>
    <w:rsid w:val="007B6893"/>
    <w:rsid w:val="007B6EF7"/>
    <w:rsid w:val="007B7166"/>
    <w:rsid w:val="007C342E"/>
    <w:rsid w:val="007C38F4"/>
    <w:rsid w:val="007C3D7E"/>
    <w:rsid w:val="007C5D05"/>
    <w:rsid w:val="007C65E4"/>
    <w:rsid w:val="007C7939"/>
    <w:rsid w:val="007D0E4B"/>
    <w:rsid w:val="007D0FF6"/>
    <w:rsid w:val="007D1575"/>
    <w:rsid w:val="007D4370"/>
    <w:rsid w:val="007D60B6"/>
    <w:rsid w:val="007D63DA"/>
    <w:rsid w:val="007D76E7"/>
    <w:rsid w:val="007D7CBF"/>
    <w:rsid w:val="007E02E4"/>
    <w:rsid w:val="007E1A6D"/>
    <w:rsid w:val="007E220C"/>
    <w:rsid w:val="007E47D3"/>
    <w:rsid w:val="007E599F"/>
    <w:rsid w:val="007E5D8E"/>
    <w:rsid w:val="007E5EBC"/>
    <w:rsid w:val="007E7E0C"/>
    <w:rsid w:val="007F1F31"/>
    <w:rsid w:val="007F3914"/>
    <w:rsid w:val="00801A94"/>
    <w:rsid w:val="00801D2A"/>
    <w:rsid w:val="00804C21"/>
    <w:rsid w:val="00805C74"/>
    <w:rsid w:val="00806325"/>
    <w:rsid w:val="0081131F"/>
    <w:rsid w:val="008136E2"/>
    <w:rsid w:val="0081453B"/>
    <w:rsid w:val="00815D38"/>
    <w:rsid w:val="00815DC7"/>
    <w:rsid w:val="0081697C"/>
    <w:rsid w:val="00817E70"/>
    <w:rsid w:val="00820781"/>
    <w:rsid w:val="0082218B"/>
    <w:rsid w:val="0082519E"/>
    <w:rsid w:val="0082788F"/>
    <w:rsid w:val="008315B1"/>
    <w:rsid w:val="00831DE6"/>
    <w:rsid w:val="00831EB5"/>
    <w:rsid w:val="00832B5C"/>
    <w:rsid w:val="00832CE9"/>
    <w:rsid w:val="0083436A"/>
    <w:rsid w:val="00834D97"/>
    <w:rsid w:val="00836342"/>
    <w:rsid w:val="00840416"/>
    <w:rsid w:val="00843460"/>
    <w:rsid w:val="00843868"/>
    <w:rsid w:val="00843B03"/>
    <w:rsid w:val="00844AA4"/>
    <w:rsid w:val="00845BEA"/>
    <w:rsid w:val="00845F26"/>
    <w:rsid w:val="0084689E"/>
    <w:rsid w:val="00847FD3"/>
    <w:rsid w:val="00850080"/>
    <w:rsid w:val="0085022C"/>
    <w:rsid w:val="00850893"/>
    <w:rsid w:val="00850EEA"/>
    <w:rsid w:val="008511B5"/>
    <w:rsid w:val="008527F8"/>
    <w:rsid w:val="008529DF"/>
    <w:rsid w:val="00853208"/>
    <w:rsid w:val="00853509"/>
    <w:rsid w:val="008549BC"/>
    <w:rsid w:val="00856D61"/>
    <w:rsid w:val="00857483"/>
    <w:rsid w:val="0086069C"/>
    <w:rsid w:val="008613D9"/>
    <w:rsid w:val="008614F1"/>
    <w:rsid w:val="00862881"/>
    <w:rsid w:val="008648F9"/>
    <w:rsid w:val="00865135"/>
    <w:rsid w:val="00865AD9"/>
    <w:rsid w:val="0086625D"/>
    <w:rsid w:val="008668A8"/>
    <w:rsid w:val="00867168"/>
    <w:rsid w:val="008677A7"/>
    <w:rsid w:val="00867A1A"/>
    <w:rsid w:val="008700CB"/>
    <w:rsid w:val="00871734"/>
    <w:rsid w:val="00872005"/>
    <w:rsid w:val="008727CE"/>
    <w:rsid w:val="008738D5"/>
    <w:rsid w:val="0087438C"/>
    <w:rsid w:val="008744FC"/>
    <w:rsid w:val="00875448"/>
    <w:rsid w:val="00875FF8"/>
    <w:rsid w:val="00880706"/>
    <w:rsid w:val="008836B5"/>
    <w:rsid w:val="00883B40"/>
    <w:rsid w:val="00884917"/>
    <w:rsid w:val="008860DD"/>
    <w:rsid w:val="00890330"/>
    <w:rsid w:val="0089303E"/>
    <w:rsid w:val="0089312B"/>
    <w:rsid w:val="0089403C"/>
    <w:rsid w:val="0089470D"/>
    <w:rsid w:val="00894CBA"/>
    <w:rsid w:val="0089703D"/>
    <w:rsid w:val="008A301B"/>
    <w:rsid w:val="008A43A2"/>
    <w:rsid w:val="008A632D"/>
    <w:rsid w:val="008B0931"/>
    <w:rsid w:val="008B0B52"/>
    <w:rsid w:val="008B17FE"/>
    <w:rsid w:val="008B1BB4"/>
    <w:rsid w:val="008B4398"/>
    <w:rsid w:val="008B43BD"/>
    <w:rsid w:val="008B5176"/>
    <w:rsid w:val="008B55E6"/>
    <w:rsid w:val="008C23F0"/>
    <w:rsid w:val="008C57FE"/>
    <w:rsid w:val="008C6526"/>
    <w:rsid w:val="008C65D1"/>
    <w:rsid w:val="008C70BF"/>
    <w:rsid w:val="008C7F1E"/>
    <w:rsid w:val="008D0C71"/>
    <w:rsid w:val="008D0F0F"/>
    <w:rsid w:val="008D1C1B"/>
    <w:rsid w:val="008D2674"/>
    <w:rsid w:val="008D32F8"/>
    <w:rsid w:val="008D3DFF"/>
    <w:rsid w:val="008D3EA0"/>
    <w:rsid w:val="008D4111"/>
    <w:rsid w:val="008D4E46"/>
    <w:rsid w:val="008D51A5"/>
    <w:rsid w:val="008D7640"/>
    <w:rsid w:val="008D7E57"/>
    <w:rsid w:val="008E0960"/>
    <w:rsid w:val="008E10AB"/>
    <w:rsid w:val="008E10CD"/>
    <w:rsid w:val="008E1DC7"/>
    <w:rsid w:val="008E2DA5"/>
    <w:rsid w:val="008E3E73"/>
    <w:rsid w:val="008E58DF"/>
    <w:rsid w:val="008E5EA9"/>
    <w:rsid w:val="008F02CE"/>
    <w:rsid w:val="008F36DC"/>
    <w:rsid w:val="008F4633"/>
    <w:rsid w:val="008F591D"/>
    <w:rsid w:val="00900279"/>
    <w:rsid w:val="00902348"/>
    <w:rsid w:val="00903C71"/>
    <w:rsid w:val="009043C0"/>
    <w:rsid w:val="00905247"/>
    <w:rsid w:val="00905EEA"/>
    <w:rsid w:val="00906B6D"/>
    <w:rsid w:val="00907366"/>
    <w:rsid w:val="00910E61"/>
    <w:rsid w:val="00913979"/>
    <w:rsid w:val="00914CB0"/>
    <w:rsid w:val="0091538A"/>
    <w:rsid w:val="00915642"/>
    <w:rsid w:val="00915C81"/>
    <w:rsid w:val="00916721"/>
    <w:rsid w:val="00916E32"/>
    <w:rsid w:val="0091706A"/>
    <w:rsid w:val="009170FF"/>
    <w:rsid w:val="009174A8"/>
    <w:rsid w:val="00917825"/>
    <w:rsid w:val="00917D9A"/>
    <w:rsid w:val="00920B8F"/>
    <w:rsid w:val="009226F1"/>
    <w:rsid w:val="0092283B"/>
    <w:rsid w:val="00922EFE"/>
    <w:rsid w:val="009235A1"/>
    <w:rsid w:val="009243E1"/>
    <w:rsid w:val="00925490"/>
    <w:rsid w:val="009270B2"/>
    <w:rsid w:val="00927D0D"/>
    <w:rsid w:val="0093188E"/>
    <w:rsid w:val="0093357F"/>
    <w:rsid w:val="00934E3A"/>
    <w:rsid w:val="00935EBB"/>
    <w:rsid w:val="0093641D"/>
    <w:rsid w:val="00937804"/>
    <w:rsid w:val="00940787"/>
    <w:rsid w:val="00943407"/>
    <w:rsid w:val="0094420F"/>
    <w:rsid w:val="009462B4"/>
    <w:rsid w:val="00946893"/>
    <w:rsid w:val="009474EB"/>
    <w:rsid w:val="00947567"/>
    <w:rsid w:val="00947D5A"/>
    <w:rsid w:val="009506D1"/>
    <w:rsid w:val="00950A2C"/>
    <w:rsid w:val="0095277A"/>
    <w:rsid w:val="00955729"/>
    <w:rsid w:val="00955D11"/>
    <w:rsid w:val="00956DD3"/>
    <w:rsid w:val="009575B2"/>
    <w:rsid w:val="00957882"/>
    <w:rsid w:val="009602B2"/>
    <w:rsid w:val="00961AC1"/>
    <w:rsid w:val="009623A1"/>
    <w:rsid w:val="009623CF"/>
    <w:rsid w:val="00963827"/>
    <w:rsid w:val="009646B5"/>
    <w:rsid w:val="00965C07"/>
    <w:rsid w:val="009672B4"/>
    <w:rsid w:val="009678E6"/>
    <w:rsid w:val="00967C17"/>
    <w:rsid w:val="00971126"/>
    <w:rsid w:val="00973F84"/>
    <w:rsid w:val="00977DAD"/>
    <w:rsid w:val="00981E9E"/>
    <w:rsid w:val="009859EB"/>
    <w:rsid w:val="00987EFC"/>
    <w:rsid w:val="00987FDF"/>
    <w:rsid w:val="009900B4"/>
    <w:rsid w:val="009949F1"/>
    <w:rsid w:val="00995295"/>
    <w:rsid w:val="00996447"/>
    <w:rsid w:val="00997109"/>
    <w:rsid w:val="00997196"/>
    <w:rsid w:val="009A3276"/>
    <w:rsid w:val="009A5A45"/>
    <w:rsid w:val="009A5AEC"/>
    <w:rsid w:val="009A620B"/>
    <w:rsid w:val="009A7D1F"/>
    <w:rsid w:val="009B1538"/>
    <w:rsid w:val="009B199E"/>
    <w:rsid w:val="009B3BAF"/>
    <w:rsid w:val="009B3F60"/>
    <w:rsid w:val="009B49F4"/>
    <w:rsid w:val="009B4C94"/>
    <w:rsid w:val="009B4DE2"/>
    <w:rsid w:val="009B50C3"/>
    <w:rsid w:val="009B6E25"/>
    <w:rsid w:val="009B73F8"/>
    <w:rsid w:val="009B7C72"/>
    <w:rsid w:val="009C21CC"/>
    <w:rsid w:val="009C41BD"/>
    <w:rsid w:val="009C483D"/>
    <w:rsid w:val="009C60CE"/>
    <w:rsid w:val="009C635D"/>
    <w:rsid w:val="009C77E8"/>
    <w:rsid w:val="009D09C8"/>
    <w:rsid w:val="009D2998"/>
    <w:rsid w:val="009D57CB"/>
    <w:rsid w:val="009D5DBB"/>
    <w:rsid w:val="009D66A2"/>
    <w:rsid w:val="009D6BCD"/>
    <w:rsid w:val="009D7DA2"/>
    <w:rsid w:val="009E04D1"/>
    <w:rsid w:val="009E0905"/>
    <w:rsid w:val="009E221F"/>
    <w:rsid w:val="009E2911"/>
    <w:rsid w:val="009E2F07"/>
    <w:rsid w:val="009E3346"/>
    <w:rsid w:val="009E3820"/>
    <w:rsid w:val="009E7715"/>
    <w:rsid w:val="009E7BB7"/>
    <w:rsid w:val="009F03E1"/>
    <w:rsid w:val="009F0DE1"/>
    <w:rsid w:val="009F117B"/>
    <w:rsid w:val="009F18B3"/>
    <w:rsid w:val="009F215F"/>
    <w:rsid w:val="009F31A0"/>
    <w:rsid w:val="009F4738"/>
    <w:rsid w:val="009F5C21"/>
    <w:rsid w:val="009F61D7"/>
    <w:rsid w:val="00A01561"/>
    <w:rsid w:val="00A03601"/>
    <w:rsid w:val="00A042ED"/>
    <w:rsid w:val="00A04AF7"/>
    <w:rsid w:val="00A06EC7"/>
    <w:rsid w:val="00A07191"/>
    <w:rsid w:val="00A07436"/>
    <w:rsid w:val="00A11073"/>
    <w:rsid w:val="00A1122E"/>
    <w:rsid w:val="00A11DD0"/>
    <w:rsid w:val="00A13E86"/>
    <w:rsid w:val="00A14493"/>
    <w:rsid w:val="00A170D1"/>
    <w:rsid w:val="00A17A16"/>
    <w:rsid w:val="00A22B99"/>
    <w:rsid w:val="00A24DF8"/>
    <w:rsid w:val="00A26871"/>
    <w:rsid w:val="00A26980"/>
    <w:rsid w:val="00A316CB"/>
    <w:rsid w:val="00A32E8A"/>
    <w:rsid w:val="00A33193"/>
    <w:rsid w:val="00A34207"/>
    <w:rsid w:val="00A37584"/>
    <w:rsid w:val="00A37B7A"/>
    <w:rsid w:val="00A40216"/>
    <w:rsid w:val="00A412DB"/>
    <w:rsid w:val="00A43243"/>
    <w:rsid w:val="00A44EB5"/>
    <w:rsid w:val="00A463E5"/>
    <w:rsid w:val="00A534E8"/>
    <w:rsid w:val="00A61A53"/>
    <w:rsid w:val="00A6337C"/>
    <w:rsid w:val="00A6361A"/>
    <w:rsid w:val="00A63837"/>
    <w:rsid w:val="00A639E8"/>
    <w:rsid w:val="00A63C6B"/>
    <w:rsid w:val="00A6477D"/>
    <w:rsid w:val="00A64EAB"/>
    <w:rsid w:val="00A65488"/>
    <w:rsid w:val="00A66286"/>
    <w:rsid w:val="00A66705"/>
    <w:rsid w:val="00A66B9A"/>
    <w:rsid w:val="00A66DC1"/>
    <w:rsid w:val="00A70122"/>
    <w:rsid w:val="00A712B5"/>
    <w:rsid w:val="00A74162"/>
    <w:rsid w:val="00A742EF"/>
    <w:rsid w:val="00A7523E"/>
    <w:rsid w:val="00A752D8"/>
    <w:rsid w:val="00A766CA"/>
    <w:rsid w:val="00A76E4C"/>
    <w:rsid w:val="00A80180"/>
    <w:rsid w:val="00A809BF"/>
    <w:rsid w:val="00A81410"/>
    <w:rsid w:val="00A81AC4"/>
    <w:rsid w:val="00A8228A"/>
    <w:rsid w:val="00A825EB"/>
    <w:rsid w:val="00A8288A"/>
    <w:rsid w:val="00A82E90"/>
    <w:rsid w:val="00A83753"/>
    <w:rsid w:val="00A84F08"/>
    <w:rsid w:val="00A854E8"/>
    <w:rsid w:val="00A8622F"/>
    <w:rsid w:val="00A86A86"/>
    <w:rsid w:val="00A8709A"/>
    <w:rsid w:val="00A87AB2"/>
    <w:rsid w:val="00A92041"/>
    <w:rsid w:val="00A94CAD"/>
    <w:rsid w:val="00A95025"/>
    <w:rsid w:val="00A957D6"/>
    <w:rsid w:val="00A97121"/>
    <w:rsid w:val="00AA0AA4"/>
    <w:rsid w:val="00AA1715"/>
    <w:rsid w:val="00AA19EF"/>
    <w:rsid w:val="00AA2384"/>
    <w:rsid w:val="00AA256C"/>
    <w:rsid w:val="00AA312A"/>
    <w:rsid w:val="00AA3BDD"/>
    <w:rsid w:val="00AA5362"/>
    <w:rsid w:val="00AA5558"/>
    <w:rsid w:val="00AA6267"/>
    <w:rsid w:val="00AA7C63"/>
    <w:rsid w:val="00AB0F3D"/>
    <w:rsid w:val="00AB24AA"/>
    <w:rsid w:val="00AB3171"/>
    <w:rsid w:val="00AB327C"/>
    <w:rsid w:val="00AB69F2"/>
    <w:rsid w:val="00AB7504"/>
    <w:rsid w:val="00AC1D96"/>
    <w:rsid w:val="00AC2380"/>
    <w:rsid w:val="00AC2FFD"/>
    <w:rsid w:val="00AC32B4"/>
    <w:rsid w:val="00AC3540"/>
    <w:rsid w:val="00AC4114"/>
    <w:rsid w:val="00AC44FC"/>
    <w:rsid w:val="00AC59F1"/>
    <w:rsid w:val="00AC5CAC"/>
    <w:rsid w:val="00AC70D1"/>
    <w:rsid w:val="00AC7B6B"/>
    <w:rsid w:val="00AD1490"/>
    <w:rsid w:val="00AD253A"/>
    <w:rsid w:val="00AD3BE2"/>
    <w:rsid w:val="00AD58D3"/>
    <w:rsid w:val="00AD7C23"/>
    <w:rsid w:val="00AE025B"/>
    <w:rsid w:val="00AE0728"/>
    <w:rsid w:val="00AE238B"/>
    <w:rsid w:val="00AE3783"/>
    <w:rsid w:val="00AE4BC2"/>
    <w:rsid w:val="00AE5298"/>
    <w:rsid w:val="00AE5E42"/>
    <w:rsid w:val="00AF0EB9"/>
    <w:rsid w:val="00AF1914"/>
    <w:rsid w:val="00AF30B0"/>
    <w:rsid w:val="00AF4553"/>
    <w:rsid w:val="00AF4865"/>
    <w:rsid w:val="00AF54E9"/>
    <w:rsid w:val="00AF5B94"/>
    <w:rsid w:val="00AF6D91"/>
    <w:rsid w:val="00AF7AFF"/>
    <w:rsid w:val="00B003BC"/>
    <w:rsid w:val="00B01F30"/>
    <w:rsid w:val="00B03FFC"/>
    <w:rsid w:val="00B043E2"/>
    <w:rsid w:val="00B05084"/>
    <w:rsid w:val="00B05428"/>
    <w:rsid w:val="00B054DB"/>
    <w:rsid w:val="00B07CE9"/>
    <w:rsid w:val="00B11E59"/>
    <w:rsid w:val="00B132B9"/>
    <w:rsid w:val="00B1534B"/>
    <w:rsid w:val="00B17C2C"/>
    <w:rsid w:val="00B2115D"/>
    <w:rsid w:val="00B238DB"/>
    <w:rsid w:val="00B2398B"/>
    <w:rsid w:val="00B23FA6"/>
    <w:rsid w:val="00B26622"/>
    <w:rsid w:val="00B279FB"/>
    <w:rsid w:val="00B32FD1"/>
    <w:rsid w:val="00B340EE"/>
    <w:rsid w:val="00B3425C"/>
    <w:rsid w:val="00B35E6E"/>
    <w:rsid w:val="00B36792"/>
    <w:rsid w:val="00B36C01"/>
    <w:rsid w:val="00B403C4"/>
    <w:rsid w:val="00B406AF"/>
    <w:rsid w:val="00B40E1E"/>
    <w:rsid w:val="00B4123B"/>
    <w:rsid w:val="00B41AEA"/>
    <w:rsid w:val="00B41B9B"/>
    <w:rsid w:val="00B42D56"/>
    <w:rsid w:val="00B43667"/>
    <w:rsid w:val="00B43B63"/>
    <w:rsid w:val="00B446E5"/>
    <w:rsid w:val="00B45027"/>
    <w:rsid w:val="00B46059"/>
    <w:rsid w:val="00B50896"/>
    <w:rsid w:val="00B5194C"/>
    <w:rsid w:val="00B5447A"/>
    <w:rsid w:val="00B563EB"/>
    <w:rsid w:val="00B56699"/>
    <w:rsid w:val="00B57055"/>
    <w:rsid w:val="00B57869"/>
    <w:rsid w:val="00B57B52"/>
    <w:rsid w:val="00B605DE"/>
    <w:rsid w:val="00B61450"/>
    <w:rsid w:val="00B67819"/>
    <w:rsid w:val="00B67D23"/>
    <w:rsid w:val="00B7247A"/>
    <w:rsid w:val="00B725D5"/>
    <w:rsid w:val="00B730B8"/>
    <w:rsid w:val="00B73A89"/>
    <w:rsid w:val="00B7539B"/>
    <w:rsid w:val="00B75884"/>
    <w:rsid w:val="00B77C74"/>
    <w:rsid w:val="00B80BF6"/>
    <w:rsid w:val="00B8108A"/>
    <w:rsid w:val="00B81642"/>
    <w:rsid w:val="00B81A1C"/>
    <w:rsid w:val="00B82402"/>
    <w:rsid w:val="00B82C38"/>
    <w:rsid w:val="00B83435"/>
    <w:rsid w:val="00B85B84"/>
    <w:rsid w:val="00B860E8"/>
    <w:rsid w:val="00B879F0"/>
    <w:rsid w:val="00B906D9"/>
    <w:rsid w:val="00B918DE"/>
    <w:rsid w:val="00B929AC"/>
    <w:rsid w:val="00B937C8"/>
    <w:rsid w:val="00B9519A"/>
    <w:rsid w:val="00B955F9"/>
    <w:rsid w:val="00B96470"/>
    <w:rsid w:val="00B967F0"/>
    <w:rsid w:val="00B96B28"/>
    <w:rsid w:val="00B96D88"/>
    <w:rsid w:val="00B97CEE"/>
    <w:rsid w:val="00BA108E"/>
    <w:rsid w:val="00BA17E6"/>
    <w:rsid w:val="00BA20B7"/>
    <w:rsid w:val="00BA346D"/>
    <w:rsid w:val="00BA427B"/>
    <w:rsid w:val="00BA42DD"/>
    <w:rsid w:val="00BA52E4"/>
    <w:rsid w:val="00BA7107"/>
    <w:rsid w:val="00BA7FA4"/>
    <w:rsid w:val="00BB0154"/>
    <w:rsid w:val="00BB075B"/>
    <w:rsid w:val="00BB2129"/>
    <w:rsid w:val="00BB242C"/>
    <w:rsid w:val="00BB35E3"/>
    <w:rsid w:val="00BB6CB3"/>
    <w:rsid w:val="00BC03FB"/>
    <w:rsid w:val="00BC09A3"/>
    <w:rsid w:val="00BC1BB5"/>
    <w:rsid w:val="00BC35F4"/>
    <w:rsid w:val="00BC46F6"/>
    <w:rsid w:val="00BC5272"/>
    <w:rsid w:val="00BC6AB2"/>
    <w:rsid w:val="00BD0EA9"/>
    <w:rsid w:val="00BD23BB"/>
    <w:rsid w:val="00BD3B76"/>
    <w:rsid w:val="00BD4F83"/>
    <w:rsid w:val="00BD5315"/>
    <w:rsid w:val="00BD5AAA"/>
    <w:rsid w:val="00BD67CD"/>
    <w:rsid w:val="00BE16FB"/>
    <w:rsid w:val="00BE1766"/>
    <w:rsid w:val="00BE18DF"/>
    <w:rsid w:val="00BE1A1A"/>
    <w:rsid w:val="00BE4AC0"/>
    <w:rsid w:val="00BE76AF"/>
    <w:rsid w:val="00BE7B7F"/>
    <w:rsid w:val="00BF30BC"/>
    <w:rsid w:val="00BF3237"/>
    <w:rsid w:val="00BF37DC"/>
    <w:rsid w:val="00BF574E"/>
    <w:rsid w:val="00BF5778"/>
    <w:rsid w:val="00BF78E5"/>
    <w:rsid w:val="00C00C78"/>
    <w:rsid w:val="00C01F6C"/>
    <w:rsid w:val="00C024DF"/>
    <w:rsid w:val="00C03555"/>
    <w:rsid w:val="00C036E5"/>
    <w:rsid w:val="00C05A48"/>
    <w:rsid w:val="00C060F6"/>
    <w:rsid w:val="00C070BA"/>
    <w:rsid w:val="00C10580"/>
    <w:rsid w:val="00C11A49"/>
    <w:rsid w:val="00C12B90"/>
    <w:rsid w:val="00C12BFF"/>
    <w:rsid w:val="00C12F18"/>
    <w:rsid w:val="00C13468"/>
    <w:rsid w:val="00C137DF"/>
    <w:rsid w:val="00C15F58"/>
    <w:rsid w:val="00C165A7"/>
    <w:rsid w:val="00C16D6D"/>
    <w:rsid w:val="00C16FE7"/>
    <w:rsid w:val="00C1790E"/>
    <w:rsid w:val="00C17F66"/>
    <w:rsid w:val="00C20929"/>
    <w:rsid w:val="00C20AC0"/>
    <w:rsid w:val="00C20FC5"/>
    <w:rsid w:val="00C21E4C"/>
    <w:rsid w:val="00C23B95"/>
    <w:rsid w:val="00C2475E"/>
    <w:rsid w:val="00C26448"/>
    <w:rsid w:val="00C26D73"/>
    <w:rsid w:val="00C27C83"/>
    <w:rsid w:val="00C32BCD"/>
    <w:rsid w:val="00C33C5F"/>
    <w:rsid w:val="00C33D82"/>
    <w:rsid w:val="00C34E78"/>
    <w:rsid w:val="00C35236"/>
    <w:rsid w:val="00C37F9A"/>
    <w:rsid w:val="00C40DD9"/>
    <w:rsid w:val="00C40F22"/>
    <w:rsid w:val="00C41131"/>
    <w:rsid w:val="00C41E13"/>
    <w:rsid w:val="00C42A1F"/>
    <w:rsid w:val="00C42BC2"/>
    <w:rsid w:val="00C43F4F"/>
    <w:rsid w:val="00C44146"/>
    <w:rsid w:val="00C50271"/>
    <w:rsid w:val="00C50ABE"/>
    <w:rsid w:val="00C52A97"/>
    <w:rsid w:val="00C54437"/>
    <w:rsid w:val="00C54612"/>
    <w:rsid w:val="00C54987"/>
    <w:rsid w:val="00C5700F"/>
    <w:rsid w:val="00C61150"/>
    <w:rsid w:val="00C61663"/>
    <w:rsid w:val="00C62787"/>
    <w:rsid w:val="00C627CB"/>
    <w:rsid w:val="00C62E02"/>
    <w:rsid w:val="00C63E19"/>
    <w:rsid w:val="00C641BC"/>
    <w:rsid w:val="00C65E78"/>
    <w:rsid w:val="00C751F3"/>
    <w:rsid w:val="00C76683"/>
    <w:rsid w:val="00C76768"/>
    <w:rsid w:val="00C769F8"/>
    <w:rsid w:val="00C77AD8"/>
    <w:rsid w:val="00C77CA0"/>
    <w:rsid w:val="00C800BF"/>
    <w:rsid w:val="00C82084"/>
    <w:rsid w:val="00C823EB"/>
    <w:rsid w:val="00C83B08"/>
    <w:rsid w:val="00C84092"/>
    <w:rsid w:val="00C84896"/>
    <w:rsid w:val="00C85008"/>
    <w:rsid w:val="00C86335"/>
    <w:rsid w:val="00C8729A"/>
    <w:rsid w:val="00C87F06"/>
    <w:rsid w:val="00C9182C"/>
    <w:rsid w:val="00C91F2D"/>
    <w:rsid w:val="00C93549"/>
    <w:rsid w:val="00C93BCB"/>
    <w:rsid w:val="00C94EF6"/>
    <w:rsid w:val="00C950D5"/>
    <w:rsid w:val="00C956B1"/>
    <w:rsid w:val="00C966C3"/>
    <w:rsid w:val="00C96934"/>
    <w:rsid w:val="00C96D4B"/>
    <w:rsid w:val="00C979E9"/>
    <w:rsid w:val="00CA0203"/>
    <w:rsid w:val="00CA10F3"/>
    <w:rsid w:val="00CA21CD"/>
    <w:rsid w:val="00CA2A5B"/>
    <w:rsid w:val="00CA37E0"/>
    <w:rsid w:val="00CA4C76"/>
    <w:rsid w:val="00CA633D"/>
    <w:rsid w:val="00CA65A9"/>
    <w:rsid w:val="00CA69D2"/>
    <w:rsid w:val="00CA7D11"/>
    <w:rsid w:val="00CB106A"/>
    <w:rsid w:val="00CB35AE"/>
    <w:rsid w:val="00CB4108"/>
    <w:rsid w:val="00CB50BB"/>
    <w:rsid w:val="00CB5D4D"/>
    <w:rsid w:val="00CB6BD4"/>
    <w:rsid w:val="00CB7058"/>
    <w:rsid w:val="00CB7139"/>
    <w:rsid w:val="00CB7959"/>
    <w:rsid w:val="00CC16CF"/>
    <w:rsid w:val="00CC225A"/>
    <w:rsid w:val="00CC268F"/>
    <w:rsid w:val="00CC2FC6"/>
    <w:rsid w:val="00CC33B0"/>
    <w:rsid w:val="00CC35F7"/>
    <w:rsid w:val="00CC3D18"/>
    <w:rsid w:val="00CC3E18"/>
    <w:rsid w:val="00CC4268"/>
    <w:rsid w:val="00CC5A5F"/>
    <w:rsid w:val="00CC623C"/>
    <w:rsid w:val="00CC6798"/>
    <w:rsid w:val="00CD2414"/>
    <w:rsid w:val="00CD2819"/>
    <w:rsid w:val="00CD3352"/>
    <w:rsid w:val="00CD438B"/>
    <w:rsid w:val="00CD6BBD"/>
    <w:rsid w:val="00CD6E42"/>
    <w:rsid w:val="00CE0128"/>
    <w:rsid w:val="00CE304F"/>
    <w:rsid w:val="00CE30E9"/>
    <w:rsid w:val="00CE3D4D"/>
    <w:rsid w:val="00CF2AF9"/>
    <w:rsid w:val="00CF3535"/>
    <w:rsid w:val="00CF45D1"/>
    <w:rsid w:val="00CF465C"/>
    <w:rsid w:val="00CF4C0B"/>
    <w:rsid w:val="00CF5DCB"/>
    <w:rsid w:val="00CF6A8C"/>
    <w:rsid w:val="00CF77F1"/>
    <w:rsid w:val="00CF78C9"/>
    <w:rsid w:val="00D0076F"/>
    <w:rsid w:val="00D00A2B"/>
    <w:rsid w:val="00D017F0"/>
    <w:rsid w:val="00D01FA3"/>
    <w:rsid w:val="00D02A32"/>
    <w:rsid w:val="00D02A36"/>
    <w:rsid w:val="00D03C64"/>
    <w:rsid w:val="00D03D23"/>
    <w:rsid w:val="00D04F86"/>
    <w:rsid w:val="00D05EBA"/>
    <w:rsid w:val="00D05F99"/>
    <w:rsid w:val="00D06524"/>
    <w:rsid w:val="00D07EE3"/>
    <w:rsid w:val="00D10085"/>
    <w:rsid w:val="00D10435"/>
    <w:rsid w:val="00D112C6"/>
    <w:rsid w:val="00D11660"/>
    <w:rsid w:val="00D11EB5"/>
    <w:rsid w:val="00D12F06"/>
    <w:rsid w:val="00D14F27"/>
    <w:rsid w:val="00D151F4"/>
    <w:rsid w:val="00D15273"/>
    <w:rsid w:val="00D153C2"/>
    <w:rsid w:val="00D1643D"/>
    <w:rsid w:val="00D165B4"/>
    <w:rsid w:val="00D167B2"/>
    <w:rsid w:val="00D1703E"/>
    <w:rsid w:val="00D1743F"/>
    <w:rsid w:val="00D20E94"/>
    <w:rsid w:val="00D20F15"/>
    <w:rsid w:val="00D2137F"/>
    <w:rsid w:val="00D21A5C"/>
    <w:rsid w:val="00D22261"/>
    <w:rsid w:val="00D252E2"/>
    <w:rsid w:val="00D25524"/>
    <w:rsid w:val="00D261B7"/>
    <w:rsid w:val="00D27D16"/>
    <w:rsid w:val="00D30235"/>
    <w:rsid w:val="00D31861"/>
    <w:rsid w:val="00D338F4"/>
    <w:rsid w:val="00D33A96"/>
    <w:rsid w:val="00D37C15"/>
    <w:rsid w:val="00D407CA"/>
    <w:rsid w:val="00D40BEE"/>
    <w:rsid w:val="00D4227E"/>
    <w:rsid w:val="00D42427"/>
    <w:rsid w:val="00D42E68"/>
    <w:rsid w:val="00D4301D"/>
    <w:rsid w:val="00D439CC"/>
    <w:rsid w:val="00D473AD"/>
    <w:rsid w:val="00D5015A"/>
    <w:rsid w:val="00D50944"/>
    <w:rsid w:val="00D515D4"/>
    <w:rsid w:val="00D542B2"/>
    <w:rsid w:val="00D54E52"/>
    <w:rsid w:val="00D54F41"/>
    <w:rsid w:val="00D565BD"/>
    <w:rsid w:val="00D5661A"/>
    <w:rsid w:val="00D568BD"/>
    <w:rsid w:val="00D6155C"/>
    <w:rsid w:val="00D6189C"/>
    <w:rsid w:val="00D61AC8"/>
    <w:rsid w:val="00D629E1"/>
    <w:rsid w:val="00D62B66"/>
    <w:rsid w:val="00D639D1"/>
    <w:rsid w:val="00D63A3A"/>
    <w:rsid w:val="00D6418F"/>
    <w:rsid w:val="00D64EA8"/>
    <w:rsid w:val="00D66F1E"/>
    <w:rsid w:val="00D67712"/>
    <w:rsid w:val="00D67A6B"/>
    <w:rsid w:val="00D67BC5"/>
    <w:rsid w:val="00D7058D"/>
    <w:rsid w:val="00D707D3"/>
    <w:rsid w:val="00D71A50"/>
    <w:rsid w:val="00D748F5"/>
    <w:rsid w:val="00D748FA"/>
    <w:rsid w:val="00D74EC3"/>
    <w:rsid w:val="00D775C4"/>
    <w:rsid w:val="00D77B43"/>
    <w:rsid w:val="00D82DC1"/>
    <w:rsid w:val="00D8341C"/>
    <w:rsid w:val="00D8634B"/>
    <w:rsid w:val="00D86558"/>
    <w:rsid w:val="00D86E4C"/>
    <w:rsid w:val="00D9132B"/>
    <w:rsid w:val="00D91A82"/>
    <w:rsid w:val="00D92441"/>
    <w:rsid w:val="00D92924"/>
    <w:rsid w:val="00D932EC"/>
    <w:rsid w:val="00D94ECC"/>
    <w:rsid w:val="00D9743E"/>
    <w:rsid w:val="00DA0336"/>
    <w:rsid w:val="00DA0E1B"/>
    <w:rsid w:val="00DA11EA"/>
    <w:rsid w:val="00DA1824"/>
    <w:rsid w:val="00DA47DC"/>
    <w:rsid w:val="00DA5396"/>
    <w:rsid w:val="00DA5A20"/>
    <w:rsid w:val="00DA6ECE"/>
    <w:rsid w:val="00DA72C4"/>
    <w:rsid w:val="00DB0EE2"/>
    <w:rsid w:val="00DB1D98"/>
    <w:rsid w:val="00DB2815"/>
    <w:rsid w:val="00DB2F9C"/>
    <w:rsid w:val="00DB3754"/>
    <w:rsid w:val="00DB45BC"/>
    <w:rsid w:val="00DB55EE"/>
    <w:rsid w:val="00DB5C95"/>
    <w:rsid w:val="00DB5FDD"/>
    <w:rsid w:val="00DB626D"/>
    <w:rsid w:val="00DB79C7"/>
    <w:rsid w:val="00DB7C41"/>
    <w:rsid w:val="00DC0345"/>
    <w:rsid w:val="00DC1149"/>
    <w:rsid w:val="00DC3429"/>
    <w:rsid w:val="00DC3469"/>
    <w:rsid w:val="00DC40CC"/>
    <w:rsid w:val="00DC51DB"/>
    <w:rsid w:val="00DC59B4"/>
    <w:rsid w:val="00DC5F8A"/>
    <w:rsid w:val="00DD029F"/>
    <w:rsid w:val="00DD2734"/>
    <w:rsid w:val="00DD3DB6"/>
    <w:rsid w:val="00DD5AD8"/>
    <w:rsid w:val="00DD741E"/>
    <w:rsid w:val="00DD7984"/>
    <w:rsid w:val="00DD7BB3"/>
    <w:rsid w:val="00DE1160"/>
    <w:rsid w:val="00DE1364"/>
    <w:rsid w:val="00DE32F5"/>
    <w:rsid w:val="00DE4669"/>
    <w:rsid w:val="00DE5F6C"/>
    <w:rsid w:val="00DE7B86"/>
    <w:rsid w:val="00DE7F6A"/>
    <w:rsid w:val="00DF0438"/>
    <w:rsid w:val="00DF086D"/>
    <w:rsid w:val="00DF1D78"/>
    <w:rsid w:val="00DF20DD"/>
    <w:rsid w:val="00DF286D"/>
    <w:rsid w:val="00DF4755"/>
    <w:rsid w:val="00DF49A9"/>
    <w:rsid w:val="00DF4BF0"/>
    <w:rsid w:val="00DF534F"/>
    <w:rsid w:val="00DF6C45"/>
    <w:rsid w:val="00E000F4"/>
    <w:rsid w:val="00E0288C"/>
    <w:rsid w:val="00E02E66"/>
    <w:rsid w:val="00E047B7"/>
    <w:rsid w:val="00E04CC7"/>
    <w:rsid w:val="00E06600"/>
    <w:rsid w:val="00E06639"/>
    <w:rsid w:val="00E06FC6"/>
    <w:rsid w:val="00E11ADE"/>
    <w:rsid w:val="00E11FD0"/>
    <w:rsid w:val="00E12537"/>
    <w:rsid w:val="00E1661A"/>
    <w:rsid w:val="00E2179B"/>
    <w:rsid w:val="00E21FF2"/>
    <w:rsid w:val="00E223F6"/>
    <w:rsid w:val="00E22771"/>
    <w:rsid w:val="00E239D6"/>
    <w:rsid w:val="00E24176"/>
    <w:rsid w:val="00E254BA"/>
    <w:rsid w:val="00E26D0E"/>
    <w:rsid w:val="00E26EF3"/>
    <w:rsid w:val="00E316E9"/>
    <w:rsid w:val="00E336E4"/>
    <w:rsid w:val="00E33970"/>
    <w:rsid w:val="00E3430A"/>
    <w:rsid w:val="00E34F75"/>
    <w:rsid w:val="00E379F6"/>
    <w:rsid w:val="00E408D7"/>
    <w:rsid w:val="00E40D1B"/>
    <w:rsid w:val="00E41894"/>
    <w:rsid w:val="00E445B0"/>
    <w:rsid w:val="00E44A85"/>
    <w:rsid w:val="00E44D07"/>
    <w:rsid w:val="00E4517B"/>
    <w:rsid w:val="00E4601B"/>
    <w:rsid w:val="00E46993"/>
    <w:rsid w:val="00E47528"/>
    <w:rsid w:val="00E476C4"/>
    <w:rsid w:val="00E51663"/>
    <w:rsid w:val="00E55DFD"/>
    <w:rsid w:val="00E56E27"/>
    <w:rsid w:val="00E61BB3"/>
    <w:rsid w:val="00E6284C"/>
    <w:rsid w:val="00E658DA"/>
    <w:rsid w:val="00E662D1"/>
    <w:rsid w:val="00E669AC"/>
    <w:rsid w:val="00E66B1C"/>
    <w:rsid w:val="00E676B2"/>
    <w:rsid w:val="00E67E10"/>
    <w:rsid w:val="00E70596"/>
    <w:rsid w:val="00E727DB"/>
    <w:rsid w:val="00E72AA1"/>
    <w:rsid w:val="00E72D8D"/>
    <w:rsid w:val="00E74A1A"/>
    <w:rsid w:val="00E74C72"/>
    <w:rsid w:val="00E74D7B"/>
    <w:rsid w:val="00E76F48"/>
    <w:rsid w:val="00E76F5C"/>
    <w:rsid w:val="00E771F5"/>
    <w:rsid w:val="00E8437E"/>
    <w:rsid w:val="00E847C0"/>
    <w:rsid w:val="00E84A58"/>
    <w:rsid w:val="00E84BC2"/>
    <w:rsid w:val="00E84FA2"/>
    <w:rsid w:val="00E85BF2"/>
    <w:rsid w:val="00E91297"/>
    <w:rsid w:val="00E91786"/>
    <w:rsid w:val="00E92266"/>
    <w:rsid w:val="00E9284C"/>
    <w:rsid w:val="00E949ED"/>
    <w:rsid w:val="00E94F0E"/>
    <w:rsid w:val="00E95B57"/>
    <w:rsid w:val="00E966BC"/>
    <w:rsid w:val="00EA0155"/>
    <w:rsid w:val="00EA1C03"/>
    <w:rsid w:val="00EA3A2D"/>
    <w:rsid w:val="00EA3C83"/>
    <w:rsid w:val="00EA3CE8"/>
    <w:rsid w:val="00EA4320"/>
    <w:rsid w:val="00EA57A4"/>
    <w:rsid w:val="00EA642A"/>
    <w:rsid w:val="00EA65FA"/>
    <w:rsid w:val="00EA6FD4"/>
    <w:rsid w:val="00EB0F29"/>
    <w:rsid w:val="00EB3F9D"/>
    <w:rsid w:val="00EB405F"/>
    <w:rsid w:val="00EB4A51"/>
    <w:rsid w:val="00EB507B"/>
    <w:rsid w:val="00EB6F88"/>
    <w:rsid w:val="00EB7EDB"/>
    <w:rsid w:val="00EC0245"/>
    <w:rsid w:val="00EC1372"/>
    <w:rsid w:val="00EC2469"/>
    <w:rsid w:val="00EC432D"/>
    <w:rsid w:val="00EC54D2"/>
    <w:rsid w:val="00EC7BA4"/>
    <w:rsid w:val="00ED20FD"/>
    <w:rsid w:val="00ED2202"/>
    <w:rsid w:val="00ED304A"/>
    <w:rsid w:val="00ED4295"/>
    <w:rsid w:val="00ED6CA7"/>
    <w:rsid w:val="00EE04B1"/>
    <w:rsid w:val="00EE152A"/>
    <w:rsid w:val="00EE2AF2"/>
    <w:rsid w:val="00EE3DD2"/>
    <w:rsid w:val="00EE438E"/>
    <w:rsid w:val="00EE4AC7"/>
    <w:rsid w:val="00EE6575"/>
    <w:rsid w:val="00EE68A0"/>
    <w:rsid w:val="00EE6C8B"/>
    <w:rsid w:val="00EE7269"/>
    <w:rsid w:val="00EF1669"/>
    <w:rsid w:val="00EF1A78"/>
    <w:rsid w:val="00EF7218"/>
    <w:rsid w:val="00EF7506"/>
    <w:rsid w:val="00EF7590"/>
    <w:rsid w:val="00F00C3A"/>
    <w:rsid w:val="00F00D6B"/>
    <w:rsid w:val="00F022D3"/>
    <w:rsid w:val="00F02A0D"/>
    <w:rsid w:val="00F02D61"/>
    <w:rsid w:val="00F04369"/>
    <w:rsid w:val="00F043C9"/>
    <w:rsid w:val="00F0612E"/>
    <w:rsid w:val="00F06CDC"/>
    <w:rsid w:val="00F121F9"/>
    <w:rsid w:val="00F12D9D"/>
    <w:rsid w:val="00F136B1"/>
    <w:rsid w:val="00F14269"/>
    <w:rsid w:val="00F1563E"/>
    <w:rsid w:val="00F173D6"/>
    <w:rsid w:val="00F207EF"/>
    <w:rsid w:val="00F22299"/>
    <w:rsid w:val="00F23324"/>
    <w:rsid w:val="00F239F7"/>
    <w:rsid w:val="00F244DE"/>
    <w:rsid w:val="00F26278"/>
    <w:rsid w:val="00F27258"/>
    <w:rsid w:val="00F310F7"/>
    <w:rsid w:val="00F3135E"/>
    <w:rsid w:val="00F31EEA"/>
    <w:rsid w:val="00F32914"/>
    <w:rsid w:val="00F33696"/>
    <w:rsid w:val="00F33B75"/>
    <w:rsid w:val="00F37DCE"/>
    <w:rsid w:val="00F37E0D"/>
    <w:rsid w:val="00F42EAF"/>
    <w:rsid w:val="00F43A32"/>
    <w:rsid w:val="00F46811"/>
    <w:rsid w:val="00F46C98"/>
    <w:rsid w:val="00F47251"/>
    <w:rsid w:val="00F554C0"/>
    <w:rsid w:val="00F55ABA"/>
    <w:rsid w:val="00F56527"/>
    <w:rsid w:val="00F57996"/>
    <w:rsid w:val="00F61736"/>
    <w:rsid w:val="00F6219C"/>
    <w:rsid w:val="00F62D73"/>
    <w:rsid w:val="00F63A71"/>
    <w:rsid w:val="00F63DA3"/>
    <w:rsid w:val="00F65212"/>
    <w:rsid w:val="00F74058"/>
    <w:rsid w:val="00F7460F"/>
    <w:rsid w:val="00F748A8"/>
    <w:rsid w:val="00F80254"/>
    <w:rsid w:val="00F80AFB"/>
    <w:rsid w:val="00F82BC3"/>
    <w:rsid w:val="00F84370"/>
    <w:rsid w:val="00F84D44"/>
    <w:rsid w:val="00F84EC4"/>
    <w:rsid w:val="00F8532E"/>
    <w:rsid w:val="00F861C0"/>
    <w:rsid w:val="00F87277"/>
    <w:rsid w:val="00F90806"/>
    <w:rsid w:val="00F91EEF"/>
    <w:rsid w:val="00F925C0"/>
    <w:rsid w:val="00F9343D"/>
    <w:rsid w:val="00F9413A"/>
    <w:rsid w:val="00F95F9C"/>
    <w:rsid w:val="00F95FB9"/>
    <w:rsid w:val="00F9641B"/>
    <w:rsid w:val="00F9665C"/>
    <w:rsid w:val="00F96E71"/>
    <w:rsid w:val="00F97484"/>
    <w:rsid w:val="00F9749D"/>
    <w:rsid w:val="00F97786"/>
    <w:rsid w:val="00F97C19"/>
    <w:rsid w:val="00FA0262"/>
    <w:rsid w:val="00FA4B5C"/>
    <w:rsid w:val="00FA7614"/>
    <w:rsid w:val="00FB08FF"/>
    <w:rsid w:val="00FB0D7A"/>
    <w:rsid w:val="00FB15FB"/>
    <w:rsid w:val="00FB1936"/>
    <w:rsid w:val="00FB20C0"/>
    <w:rsid w:val="00FB2DF5"/>
    <w:rsid w:val="00FB31B5"/>
    <w:rsid w:val="00FB4C81"/>
    <w:rsid w:val="00FB6729"/>
    <w:rsid w:val="00FB6F61"/>
    <w:rsid w:val="00FC12E7"/>
    <w:rsid w:val="00FC389D"/>
    <w:rsid w:val="00FC3CAE"/>
    <w:rsid w:val="00FC4F62"/>
    <w:rsid w:val="00FC51A2"/>
    <w:rsid w:val="00FC5738"/>
    <w:rsid w:val="00FC62E9"/>
    <w:rsid w:val="00FC660C"/>
    <w:rsid w:val="00FC6DF5"/>
    <w:rsid w:val="00FD091D"/>
    <w:rsid w:val="00FD38BF"/>
    <w:rsid w:val="00FD3D2B"/>
    <w:rsid w:val="00FD3F7A"/>
    <w:rsid w:val="00FD41C8"/>
    <w:rsid w:val="00FD48BD"/>
    <w:rsid w:val="00FD52EF"/>
    <w:rsid w:val="00FE21E1"/>
    <w:rsid w:val="00FE2DAB"/>
    <w:rsid w:val="00FE2EF3"/>
    <w:rsid w:val="00FE2F21"/>
    <w:rsid w:val="00FE3D02"/>
    <w:rsid w:val="00FE412C"/>
    <w:rsid w:val="00FE5397"/>
    <w:rsid w:val="00FE655A"/>
    <w:rsid w:val="00FE6B67"/>
    <w:rsid w:val="00FE7044"/>
    <w:rsid w:val="00FE7E01"/>
    <w:rsid w:val="00FF1510"/>
    <w:rsid w:val="00FF1FE5"/>
    <w:rsid w:val="00FF25A6"/>
    <w:rsid w:val="00FF2D75"/>
    <w:rsid w:val="00FF35A0"/>
    <w:rsid w:val="00FF3661"/>
    <w:rsid w:val="00FF4AF6"/>
    <w:rsid w:val="00FF4FFF"/>
    <w:rsid w:val="00FF5072"/>
    <w:rsid w:val="00FF5413"/>
    <w:rsid w:val="00FF62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A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4"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5"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3A"/>
    <w:pPr>
      <w:spacing w:before="120" w:after="120" w:line="30" w:lineRule="atLeast"/>
      <w:jc w:val="both"/>
    </w:pPr>
    <w:rPr>
      <w:rFonts w:ascii="Arial" w:hAnsi="Arial"/>
      <w:szCs w:val="24"/>
    </w:rPr>
  </w:style>
  <w:style w:type="paragraph" w:styleId="Heading1">
    <w:name w:val="heading 1"/>
    <w:basedOn w:val="Normal"/>
    <w:next w:val="Normal"/>
    <w:link w:val="Heading1Char"/>
    <w:autoRedefine/>
    <w:uiPriority w:val="9"/>
    <w:qFormat/>
    <w:rsid w:val="0004739D"/>
    <w:pPr>
      <w:keepNext/>
      <w:numPr>
        <w:numId w:val="3"/>
      </w:numPr>
      <w:spacing w:after="60"/>
      <w:outlineLvl w:val="0"/>
    </w:pPr>
    <w:rPr>
      <w:bCs/>
      <w:color w:val="17365D" w:themeColor="text2" w:themeShade="BF"/>
      <w:sz w:val="32"/>
    </w:rPr>
  </w:style>
  <w:style w:type="paragraph" w:styleId="Heading2">
    <w:name w:val="heading 2"/>
    <w:aliases w:val="Num H2"/>
    <w:basedOn w:val="Normal"/>
    <w:next w:val="Normal"/>
    <w:link w:val="Heading2Char"/>
    <w:autoRedefine/>
    <w:uiPriority w:val="4"/>
    <w:qFormat/>
    <w:rsid w:val="00A11073"/>
    <w:pPr>
      <w:keepNext/>
      <w:numPr>
        <w:ilvl w:val="1"/>
        <w:numId w:val="3"/>
      </w:numPr>
      <w:tabs>
        <w:tab w:val="left" w:pos="425"/>
      </w:tabs>
      <w:spacing w:after="60"/>
      <w:outlineLvl w:val="1"/>
    </w:pPr>
    <w:rPr>
      <w:rFonts w:cs="Tahoma"/>
      <w:color w:val="17365D" w:themeColor="text2" w:themeShade="BF"/>
      <w:sz w:val="28"/>
    </w:rPr>
  </w:style>
  <w:style w:type="paragraph" w:styleId="Heading3">
    <w:name w:val="heading 3"/>
    <w:basedOn w:val="Normal"/>
    <w:next w:val="Normal"/>
    <w:link w:val="Heading3Char"/>
    <w:autoRedefine/>
    <w:uiPriority w:val="9"/>
    <w:unhideWhenUsed/>
    <w:qFormat/>
    <w:rsid w:val="00BF5778"/>
    <w:pPr>
      <w:numPr>
        <w:ilvl w:val="2"/>
        <w:numId w:val="3"/>
      </w:numPr>
      <w:spacing w:after="60"/>
      <w:outlineLvl w:val="2"/>
    </w:pPr>
    <w:rPr>
      <w:rFonts w:eastAsiaTheme="majorEastAsia" w:cstheme="majorBidi"/>
      <w:b/>
      <w:bCs/>
      <w:color w:val="17365D" w:themeColor="text2" w:themeShade="BF"/>
      <w:sz w:val="24"/>
    </w:rPr>
  </w:style>
  <w:style w:type="paragraph" w:styleId="Heading4">
    <w:name w:val="heading 4"/>
    <w:basedOn w:val="Normal"/>
    <w:next w:val="Normal"/>
    <w:link w:val="Heading4Char"/>
    <w:autoRedefine/>
    <w:uiPriority w:val="9"/>
    <w:unhideWhenUsed/>
    <w:qFormat/>
    <w:rsid w:val="002A1575"/>
    <w:pPr>
      <w:numPr>
        <w:ilvl w:val="3"/>
        <w:numId w:val="1"/>
      </w:numPr>
      <w:spacing w:after="60"/>
      <w:outlineLvl w:val="3"/>
    </w:pPr>
    <w:rPr>
      <w:rFonts w:eastAsiaTheme="majorEastAsia" w:cstheme="majorBidi"/>
      <w:b/>
      <w:iCs/>
      <w:color w:val="17365D" w:themeColor="text2" w:themeShade="BF"/>
    </w:rPr>
  </w:style>
  <w:style w:type="paragraph" w:styleId="Heading5">
    <w:name w:val="heading 5"/>
    <w:basedOn w:val="Normal"/>
    <w:next w:val="Normal"/>
    <w:link w:val="Heading5Char"/>
    <w:uiPriority w:val="9"/>
    <w:unhideWhenUsed/>
    <w:qFormat/>
    <w:rsid w:val="00B42D56"/>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42D56"/>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B42D56"/>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42D56"/>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42D56"/>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pPr>
      <w:tabs>
        <w:tab w:val="center" w:pos="4536"/>
        <w:tab w:val="right" w:pos="9072"/>
      </w:tabs>
    </w:pPr>
  </w:style>
  <w:style w:type="paragraph" w:styleId="Footer">
    <w:name w:val="footer"/>
    <w:basedOn w:val="Normal"/>
    <w:link w:val="FooterChar"/>
    <w:uiPriority w:val="99"/>
    <w:qFormat/>
    <w:pPr>
      <w:tabs>
        <w:tab w:val="center" w:pos="4536"/>
        <w:tab w:val="right" w:pos="9072"/>
      </w:tabs>
    </w:pPr>
  </w:style>
  <w:style w:type="paragraph" w:styleId="BodyTextIndent">
    <w:name w:val="Body Text Indent"/>
    <w:basedOn w:val="Normal"/>
    <w:link w:val="BodyTextIndentChar"/>
    <w:pPr>
      <w:ind w:left="708"/>
    </w:pPr>
    <w:rPr>
      <w:bCs/>
    </w:rPr>
  </w:style>
  <w:style w:type="character" w:styleId="Hyperlink">
    <w:name w:val="Hyperlink"/>
    <w:uiPriority w:val="99"/>
    <w:rPr>
      <w:color w:val="0000FF"/>
      <w:u w:val="single"/>
    </w:rPr>
  </w:style>
  <w:style w:type="character" w:styleId="PageNumber">
    <w:name w:val="page number"/>
    <w:basedOn w:val="DefaultParagraphFont"/>
  </w:style>
  <w:style w:type="paragraph" w:customStyle="1" w:styleId="BalloonText1">
    <w:name w:val="Balloon Text1"/>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Cs w:val="20"/>
    </w:rPr>
  </w:style>
  <w:style w:type="paragraph" w:customStyle="1" w:styleId="CommentSubject1">
    <w:name w:val="Comment Subject1"/>
    <w:basedOn w:val="CommentText"/>
    <w:next w:val="CommentText"/>
    <w:semiHidden/>
    <w:rPr>
      <w:b/>
      <w:bCs/>
    </w:rPr>
  </w:style>
  <w:style w:type="character" w:styleId="FollowedHyperlink">
    <w:name w:val="FollowedHyperlink"/>
    <w:rPr>
      <w:color w:val="800080"/>
      <w:u w:val="single"/>
    </w:rPr>
  </w:style>
  <w:style w:type="paragraph" w:styleId="ListParagraph">
    <w:name w:val="List Paragraph"/>
    <w:aliases w:val="Citation List,본문(내용),List Paragraph (numbered (a)),Colorful List - Accent 11,List Paragraph1,Yalgo corps,Checkmark,L3 - Normal,METİN,Liste Paragraf1,Bullet Points,Liststycke SKL,Normal bullet 2,List_Paragraph,Multilevel para_II,bu"/>
    <w:basedOn w:val="Normal"/>
    <w:link w:val="ListParagraphChar"/>
    <w:uiPriority w:val="34"/>
    <w:qFormat/>
    <w:rsid w:val="00F74058"/>
    <w:pPr>
      <w:ind w:left="720"/>
      <w:contextualSpacing/>
    </w:pPr>
    <w:rPr>
      <w:rFonts w:eastAsia="Calibri"/>
      <w:szCs w:val="22"/>
      <w:lang w:eastAsia="en-US"/>
    </w:rPr>
  </w:style>
  <w:style w:type="paragraph" w:styleId="BalloonText">
    <w:name w:val="Balloon Text"/>
    <w:basedOn w:val="Normal"/>
    <w:link w:val="BalloonTextChar"/>
    <w:uiPriority w:val="99"/>
    <w:semiHidden/>
    <w:unhideWhenUsed/>
    <w:rsid w:val="00461D80"/>
    <w:rPr>
      <w:rFonts w:ascii="Tahoma" w:hAnsi="Tahoma" w:cs="Tahoma"/>
      <w:sz w:val="16"/>
      <w:szCs w:val="16"/>
    </w:rPr>
  </w:style>
  <w:style w:type="character" w:customStyle="1" w:styleId="BalloonTextChar">
    <w:name w:val="Balloon Text Char"/>
    <w:basedOn w:val="DefaultParagraphFont"/>
    <w:link w:val="BalloonText"/>
    <w:uiPriority w:val="99"/>
    <w:semiHidden/>
    <w:rsid w:val="00461D80"/>
    <w:rPr>
      <w:rFonts w:ascii="Tahoma" w:hAnsi="Tahoma" w:cs="Tahoma"/>
      <w:sz w:val="16"/>
      <w:szCs w:val="16"/>
    </w:rPr>
  </w:style>
  <w:style w:type="table" w:styleId="TableGrid">
    <w:name w:val="Table Grid"/>
    <w:aliases w:val="GT0,Tabla portada,Table long document"/>
    <w:basedOn w:val="TableNormal"/>
    <w:uiPriority w:val="39"/>
    <w:rsid w:val="009A5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D6BCD"/>
  </w:style>
  <w:style w:type="character" w:customStyle="1" w:styleId="BodyTextChar">
    <w:name w:val="Body Text Char"/>
    <w:basedOn w:val="DefaultParagraphFont"/>
    <w:link w:val="BodyText"/>
    <w:uiPriority w:val="99"/>
    <w:rsid w:val="009D6BCD"/>
    <w:rPr>
      <w:sz w:val="24"/>
      <w:szCs w:val="24"/>
    </w:rPr>
  </w:style>
  <w:style w:type="character" w:styleId="PlaceholderText">
    <w:name w:val="Placeholder Text"/>
    <w:basedOn w:val="DefaultParagraphFont"/>
    <w:uiPriority w:val="99"/>
    <w:semiHidden/>
    <w:rsid w:val="00032537"/>
    <w:rPr>
      <w:color w:val="808080"/>
    </w:rPr>
  </w:style>
  <w:style w:type="paragraph" w:styleId="Revision">
    <w:name w:val="Revision"/>
    <w:hidden/>
    <w:uiPriority w:val="99"/>
    <w:semiHidden/>
    <w:rsid w:val="00625C23"/>
    <w:rPr>
      <w:sz w:val="24"/>
      <w:szCs w:val="24"/>
    </w:rPr>
  </w:style>
  <w:style w:type="paragraph" w:customStyle="1" w:styleId="TextTitelblatt">
    <w:name w:val="Text Titelblatt"/>
    <w:basedOn w:val="Normal"/>
    <w:next w:val="Normal"/>
    <w:autoRedefine/>
    <w:rsid w:val="004A6802"/>
    <w:pPr>
      <w:jc w:val="center"/>
    </w:pPr>
    <w:rPr>
      <w:rFonts w:eastAsiaTheme="minorEastAsia"/>
      <w:b/>
      <w:bCs/>
      <w:caps/>
      <w:color w:val="000000"/>
      <w:sz w:val="28"/>
      <w:szCs w:val="28"/>
      <w:lang w:val="en-GB" w:eastAsia="de-DE"/>
    </w:rPr>
  </w:style>
  <w:style w:type="character" w:customStyle="1" w:styleId="ProjectNameChar">
    <w:name w:val="Project Name Char"/>
    <w:basedOn w:val="DefaultParagraphFont"/>
    <w:rsid w:val="00F97786"/>
    <w:rPr>
      <w:rFonts w:cs="Times New Roman"/>
      <w:b/>
      <w:caps/>
      <w:sz w:val="24"/>
      <w:szCs w:val="24"/>
      <w:lang w:val="de-DE" w:eastAsia="de-DE" w:bidi="ar-SA"/>
    </w:rPr>
  </w:style>
  <w:style w:type="character" w:customStyle="1" w:styleId="HeaderChar">
    <w:name w:val="Header Char"/>
    <w:basedOn w:val="DefaultParagraphFont"/>
    <w:link w:val="Header"/>
    <w:uiPriority w:val="99"/>
    <w:rsid w:val="00325345"/>
    <w:rPr>
      <w:sz w:val="24"/>
      <w:szCs w:val="24"/>
    </w:rPr>
  </w:style>
  <w:style w:type="character" w:customStyle="1" w:styleId="FooterChar">
    <w:name w:val="Footer Char"/>
    <w:basedOn w:val="DefaultParagraphFont"/>
    <w:link w:val="Footer"/>
    <w:uiPriority w:val="99"/>
    <w:rsid w:val="00325345"/>
    <w:rPr>
      <w:sz w:val="24"/>
      <w:szCs w:val="24"/>
    </w:rPr>
  </w:style>
  <w:style w:type="paragraph" w:styleId="BodyText3">
    <w:name w:val="Body Text 3"/>
    <w:basedOn w:val="Normal"/>
    <w:link w:val="BodyText3Char"/>
    <w:uiPriority w:val="99"/>
    <w:unhideWhenUsed/>
    <w:rsid w:val="00325345"/>
    <w:rPr>
      <w:rFonts w:asciiTheme="minorHAnsi" w:eastAsiaTheme="minorHAnsi" w:hAnsiTheme="minorHAnsi" w:cstheme="minorBidi"/>
      <w:sz w:val="16"/>
      <w:szCs w:val="16"/>
      <w:lang w:val="en-US" w:eastAsia="en-US"/>
    </w:rPr>
  </w:style>
  <w:style w:type="character" w:customStyle="1" w:styleId="BodyText3Char">
    <w:name w:val="Body Text 3 Char"/>
    <w:basedOn w:val="DefaultParagraphFont"/>
    <w:link w:val="BodyText3"/>
    <w:uiPriority w:val="99"/>
    <w:rsid w:val="00325345"/>
    <w:rPr>
      <w:rFonts w:asciiTheme="minorHAnsi" w:eastAsiaTheme="minorHAnsi" w:hAnsiTheme="minorHAnsi" w:cstheme="minorBidi"/>
      <w:sz w:val="16"/>
      <w:szCs w:val="16"/>
      <w:lang w:val="en-US" w:eastAsia="en-US"/>
    </w:rPr>
  </w:style>
  <w:style w:type="table" w:styleId="ListTable3-Accent1">
    <w:name w:val="List Table 3 Accent 1"/>
    <w:basedOn w:val="TableNormal"/>
    <w:uiPriority w:val="48"/>
    <w:rsid w:val="00AE5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Caption">
    <w:name w:val="caption"/>
    <w:aliases w:val="Resim Yazısı Char,Resim Yazısı Char Char,Resim Yazısı Char Char Char,Char2,Table Caption,Char Char Char Char Char Char Char Char,Char2 Char Char,Char2 Char Char Char Char Char Char,Char2 Char Char Char Char Char,Char2 Char C,Map,AGT ESIA"/>
    <w:basedOn w:val="Normal"/>
    <w:next w:val="Normal"/>
    <w:link w:val="CaptionChar"/>
    <w:autoRedefine/>
    <w:uiPriority w:val="35"/>
    <w:unhideWhenUsed/>
    <w:qFormat/>
    <w:rsid w:val="004E0059"/>
    <w:pPr>
      <w:keepNext/>
      <w:spacing w:after="0" w:line="276" w:lineRule="auto"/>
    </w:pPr>
    <w:rPr>
      <w:rFonts w:cs="Arial"/>
      <w:iCs/>
      <w:szCs w:val="20"/>
    </w:rPr>
  </w:style>
  <w:style w:type="character" w:customStyle="1" w:styleId="Heading3Char">
    <w:name w:val="Heading 3 Char"/>
    <w:basedOn w:val="DefaultParagraphFont"/>
    <w:link w:val="Heading3"/>
    <w:uiPriority w:val="9"/>
    <w:rsid w:val="00BF5778"/>
    <w:rPr>
      <w:rFonts w:ascii="Arial" w:eastAsiaTheme="majorEastAsia" w:hAnsi="Arial" w:cstheme="majorBidi"/>
      <w:b/>
      <w:bCs/>
      <w:color w:val="17365D" w:themeColor="text2" w:themeShade="BF"/>
      <w:sz w:val="24"/>
      <w:szCs w:val="24"/>
    </w:rPr>
  </w:style>
  <w:style w:type="character" w:customStyle="1" w:styleId="BodyTextIndentChar">
    <w:name w:val="Body Text Indent Char"/>
    <w:basedOn w:val="DefaultParagraphFont"/>
    <w:link w:val="BodyTextIndent"/>
    <w:rsid w:val="00A825EB"/>
    <w:rPr>
      <w:bCs/>
      <w:sz w:val="24"/>
      <w:szCs w:val="24"/>
    </w:rPr>
  </w:style>
  <w:style w:type="character" w:customStyle="1" w:styleId="CommentTextChar">
    <w:name w:val="Comment Text Char"/>
    <w:basedOn w:val="DefaultParagraphFont"/>
    <w:link w:val="CommentText"/>
    <w:uiPriority w:val="99"/>
    <w:rsid w:val="00A825EB"/>
  </w:style>
  <w:style w:type="character" w:customStyle="1" w:styleId="ListParagraphChar">
    <w:name w:val="List Paragraph Char"/>
    <w:aliases w:val="Citation List Char,본문(내용) Char,List Paragraph (numbered (a)) Char,Colorful List - Accent 11 Char,List Paragraph1 Char,Yalgo corps Char,Checkmark Char,L3 - Normal Char,METİN Char,Liste Paragraf1 Char,Bullet Points Char,bu Char"/>
    <w:basedOn w:val="DefaultParagraphFont"/>
    <w:link w:val="ListParagraph"/>
    <w:uiPriority w:val="34"/>
    <w:qFormat/>
    <w:rsid w:val="00F74058"/>
    <w:rPr>
      <w:rFonts w:ascii="Arial" w:eastAsia="Calibri" w:hAnsi="Arial"/>
      <w:szCs w:val="22"/>
      <w:lang w:eastAsia="en-US"/>
    </w:rPr>
  </w:style>
  <w:style w:type="paragraph" w:styleId="FootnoteText">
    <w:name w:val="footnote text"/>
    <w:aliases w:val="Nbpage Moens,Footnote Text Char Char Char,Fußnote,single space,footnote text,fn,Footnote text,FOOTNOTES,ft,ADB,ADB Char,single space Char Char,Fußnotentext Char,Footnote Text Char2 Char,Footno,Footnote,12pt,Geneva 9,Font: Geneva 9,f"/>
    <w:basedOn w:val="Normal"/>
    <w:link w:val="FootnoteTextChar"/>
    <w:unhideWhenUsed/>
    <w:qFormat/>
    <w:rsid w:val="00506436"/>
    <w:rPr>
      <w:szCs w:val="20"/>
    </w:rPr>
  </w:style>
  <w:style w:type="character" w:customStyle="1" w:styleId="FootnoteTextChar">
    <w:name w:val="Footnote Text Char"/>
    <w:aliases w:val="Nbpage Moens Char,Footnote Text Char Char Char Char,Fußnote Char,single space Char,footnote text Char,fn Char,Footnote text Char,FOOTNOTES Char,ft Char,ADB Char1,ADB Char Char,single space Char Char Char,Fußnotentext Char Char,f Char"/>
    <w:basedOn w:val="DefaultParagraphFont"/>
    <w:link w:val="FootnoteText"/>
    <w:rsid w:val="00506436"/>
    <w:rPr>
      <w:rFonts w:ascii="Arial" w:hAnsi="Arial"/>
    </w:rPr>
  </w:style>
  <w:style w:type="character" w:styleId="FootnoteReference">
    <w:name w:val="footnote reference"/>
    <w:aliases w:val="EN Footnote Reference,BVI fnr,ftref,Footnote Reference Number,Footnote Reference_LVL6,Footnote Reference_LVL61,Footnote Reference_LVL62,Footnote Reference_LVL63,Footnote Reference_LVL64,16 Point,Superscript 6 Point,Знак сноски-FN"/>
    <w:basedOn w:val="DefaultParagraphFont"/>
    <w:uiPriority w:val="99"/>
    <w:unhideWhenUsed/>
    <w:qFormat/>
    <w:rsid w:val="00506436"/>
    <w:rPr>
      <w:vertAlign w:val="superscript"/>
    </w:rPr>
  </w:style>
  <w:style w:type="paragraph" w:styleId="TOC1">
    <w:name w:val="toc 1"/>
    <w:basedOn w:val="Normal"/>
    <w:next w:val="Normal"/>
    <w:autoRedefine/>
    <w:uiPriority w:val="39"/>
    <w:unhideWhenUsed/>
    <w:rsid w:val="001831AB"/>
    <w:pPr>
      <w:tabs>
        <w:tab w:val="left" w:pos="440"/>
        <w:tab w:val="right" w:leader="dot" w:pos="9060"/>
      </w:tabs>
      <w:spacing w:after="60"/>
    </w:pPr>
    <w:rPr>
      <w:rFonts w:cs="Arial"/>
      <w:b/>
      <w:bCs/>
      <w:noProof/>
      <w:szCs w:val="22"/>
    </w:rPr>
  </w:style>
  <w:style w:type="paragraph" w:styleId="TOC2">
    <w:name w:val="toc 2"/>
    <w:basedOn w:val="Normal"/>
    <w:next w:val="Normal"/>
    <w:autoRedefine/>
    <w:uiPriority w:val="39"/>
    <w:unhideWhenUsed/>
    <w:rsid w:val="004A255C"/>
    <w:pPr>
      <w:ind w:left="220"/>
    </w:pPr>
    <w:rPr>
      <w:rFonts w:asciiTheme="minorHAnsi" w:hAnsiTheme="minorHAnsi" w:cstheme="minorHAnsi"/>
      <w:smallCaps/>
      <w:szCs w:val="20"/>
    </w:rPr>
  </w:style>
  <w:style w:type="paragraph" w:styleId="TOC3">
    <w:name w:val="toc 3"/>
    <w:basedOn w:val="Normal"/>
    <w:next w:val="Normal"/>
    <w:autoRedefine/>
    <w:uiPriority w:val="39"/>
    <w:unhideWhenUsed/>
    <w:rsid w:val="004A255C"/>
    <w:pPr>
      <w:ind w:left="440"/>
    </w:pPr>
    <w:rPr>
      <w:rFonts w:asciiTheme="minorHAnsi" w:hAnsiTheme="minorHAnsi" w:cstheme="minorHAnsi"/>
      <w:i/>
      <w:iCs/>
      <w:szCs w:val="20"/>
    </w:rPr>
  </w:style>
  <w:style w:type="paragraph" w:styleId="TableofFigures">
    <w:name w:val="table of figures"/>
    <w:basedOn w:val="Normal"/>
    <w:next w:val="Normal"/>
    <w:uiPriority w:val="99"/>
    <w:unhideWhenUsed/>
    <w:rsid w:val="004A255C"/>
  </w:style>
  <w:style w:type="paragraph" w:styleId="CommentSubject">
    <w:name w:val="annotation subject"/>
    <w:aliases w:val=" Char4"/>
    <w:basedOn w:val="CommentText"/>
    <w:next w:val="CommentText"/>
    <w:link w:val="CommentSubjectChar"/>
    <w:uiPriority w:val="99"/>
    <w:semiHidden/>
    <w:unhideWhenUsed/>
    <w:rsid w:val="00FB4C81"/>
    <w:rPr>
      <w:b/>
      <w:bCs/>
    </w:rPr>
  </w:style>
  <w:style w:type="character" w:customStyle="1" w:styleId="CommentSubjectChar">
    <w:name w:val="Comment Subject Char"/>
    <w:aliases w:val=" Char4 Char"/>
    <w:basedOn w:val="CommentTextChar"/>
    <w:link w:val="CommentSubject"/>
    <w:uiPriority w:val="99"/>
    <w:semiHidden/>
    <w:rsid w:val="00FB4C81"/>
    <w:rPr>
      <w:rFonts w:ascii="Arial" w:hAnsi="Arial"/>
      <w:b/>
      <w:bCs/>
    </w:rPr>
  </w:style>
  <w:style w:type="character" w:customStyle="1" w:styleId="Heading4Char">
    <w:name w:val="Heading 4 Char"/>
    <w:basedOn w:val="DefaultParagraphFont"/>
    <w:link w:val="Heading4"/>
    <w:uiPriority w:val="9"/>
    <w:rsid w:val="002A1575"/>
    <w:rPr>
      <w:rFonts w:ascii="Arial" w:eastAsiaTheme="majorEastAsia" w:hAnsi="Arial" w:cstheme="majorBidi"/>
      <w:b/>
      <w:iCs/>
      <w:color w:val="17365D" w:themeColor="text2" w:themeShade="BF"/>
      <w:szCs w:val="24"/>
    </w:rPr>
  </w:style>
  <w:style w:type="paragraph" w:styleId="TOCHeading">
    <w:name w:val="TOC Heading"/>
    <w:basedOn w:val="Heading1"/>
    <w:next w:val="Normal"/>
    <w:uiPriority w:val="39"/>
    <w:unhideWhenUsed/>
    <w:qFormat/>
    <w:rsid w:val="001A080C"/>
    <w:pPr>
      <w:keepLines/>
      <w:spacing w:before="240" w:after="0"/>
      <w:outlineLvl w:val="9"/>
    </w:pPr>
    <w:rPr>
      <w:rFonts w:asciiTheme="majorHAnsi" w:eastAsiaTheme="majorEastAsia" w:hAnsiTheme="majorHAnsi" w:cstheme="majorBidi"/>
      <w:b/>
      <w:bCs w:val="0"/>
      <w:color w:val="365F91" w:themeColor="accent1" w:themeShade="BF"/>
      <w:szCs w:val="32"/>
      <w:lang w:val="en-US" w:eastAsia="en-US"/>
    </w:rPr>
  </w:style>
  <w:style w:type="paragraph" w:styleId="TOC4">
    <w:name w:val="toc 4"/>
    <w:basedOn w:val="Normal"/>
    <w:next w:val="Normal"/>
    <w:autoRedefine/>
    <w:uiPriority w:val="39"/>
    <w:unhideWhenUsed/>
    <w:rsid w:val="001A080C"/>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1A080C"/>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1A080C"/>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1A080C"/>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1A080C"/>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1A080C"/>
    <w:pPr>
      <w:ind w:left="1760"/>
    </w:pPr>
    <w:rPr>
      <w:rFonts w:asciiTheme="minorHAnsi" w:hAnsiTheme="minorHAnsi" w:cstheme="minorHAnsi"/>
      <w:sz w:val="18"/>
      <w:szCs w:val="18"/>
    </w:rPr>
  </w:style>
  <w:style w:type="character" w:customStyle="1" w:styleId="UnresolvedMention1">
    <w:name w:val="Unresolved Mention1"/>
    <w:basedOn w:val="DefaultParagraphFont"/>
    <w:uiPriority w:val="99"/>
    <w:semiHidden/>
    <w:unhideWhenUsed/>
    <w:rsid w:val="009B4DE2"/>
    <w:rPr>
      <w:color w:val="605E5C"/>
      <w:shd w:val="clear" w:color="auto" w:fill="E1DFDD"/>
    </w:rPr>
  </w:style>
  <w:style w:type="character" w:customStyle="1" w:styleId="Heading5Char">
    <w:name w:val="Heading 5 Char"/>
    <w:basedOn w:val="DefaultParagraphFont"/>
    <w:link w:val="Heading5"/>
    <w:uiPriority w:val="9"/>
    <w:rsid w:val="00B42D56"/>
    <w:rPr>
      <w:rFonts w:asciiTheme="majorHAnsi" w:eastAsiaTheme="majorEastAsia" w:hAnsiTheme="majorHAnsi" w:cstheme="majorBidi"/>
      <w:color w:val="365F91" w:themeColor="accent1" w:themeShade="BF"/>
      <w:sz w:val="22"/>
      <w:szCs w:val="24"/>
    </w:rPr>
  </w:style>
  <w:style w:type="character" w:customStyle="1" w:styleId="Heading6Char">
    <w:name w:val="Heading 6 Char"/>
    <w:basedOn w:val="DefaultParagraphFont"/>
    <w:link w:val="Heading6"/>
    <w:uiPriority w:val="9"/>
    <w:rsid w:val="00B42D56"/>
    <w:rPr>
      <w:rFonts w:asciiTheme="majorHAnsi" w:eastAsiaTheme="majorEastAsia" w:hAnsiTheme="majorHAnsi" w:cstheme="majorBidi"/>
      <w:color w:val="243F60" w:themeColor="accent1" w:themeShade="7F"/>
      <w:sz w:val="22"/>
      <w:szCs w:val="24"/>
    </w:rPr>
  </w:style>
  <w:style w:type="character" w:customStyle="1" w:styleId="Heading7Char">
    <w:name w:val="Heading 7 Char"/>
    <w:basedOn w:val="DefaultParagraphFont"/>
    <w:link w:val="Heading7"/>
    <w:uiPriority w:val="9"/>
    <w:rsid w:val="00B42D56"/>
    <w:rPr>
      <w:rFonts w:asciiTheme="majorHAnsi" w:eastAsiaTheme="majorEastAsia" w:hAnsiTheme="majorHAnsi" w:cstheme="majorBidi"/>
      <w:i/>
      <w:iCs/>
      <w:color w:val="243F60" w:themeColor="accent1" w:themeShade="7F"/>
      <w:sz w:val="22"/>
      <w:szCs w:val="24"/>
    </w:rPr>
  </w:style>
  <w:style w:type="character" w:customStyle="1" w:styleId="Heading8Char">
    <w:name w:val="Heading 8 Char"/>
    <w:basedOn w:val="DefaultParagraphFont"/>
    <w:link w:val="Heading8"/>
    <w:uiPriority w:val="9"/>
    <w:rsid w:val="00B42D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42D56"/>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04739D"/>
    <w:rPr>
      <w:rFonts w:ascii="Arial" w:hAnsi="Arial"/>
      <w:bCs/>
      <w:color w:val="17365D" w:themeColor="text2" w:themeShade="BF"/>
      <w:sz w:val="32"/>
      <w:szCs w:val="24"/>
    </w:rPr>
  </w:style>
  <w:style w:type="character" w:customStyle="1" w:styleId="Heading2Char">
    <w:name w:val="Heading 2 Char"/>
    <w:aliases w:val="Num H2 Char"/>
    <w:basedOn w:val="DefaultParagraphFont"/>
    <w:link w:val="Heading2"/>
    <w:uiPriority w:val="4"/>
    <w:rsid w:val="00A11073"/>
    <w:rPr>
      <w:rFonts w:ascii="Arial" w:hAnsi="Arial" w:cs="Tahoma"/>
      <w:color w:val="17365D" w:themeColor="text2" w:themeShade="BF"/>
      <w:sz w:val="28"/>
      <w:szCs w:val="24"/>
    </w:rPr>
  </w:style>
  <w:style w:type="table" w:styleId="GridTable4-Accent1">
    <w:name w:val="Grid Table 4 Accent 1"/>
    <w:basedOn w:val="TableNormal"/>
    <w:uiPriority w:val="49"/>
    <w:rsid w:val="00B42D5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B42D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semiHidden/>
    <w:unhideWhenUsed/>
    <w:rsid w:val="00B42D56"/>
    <w:rPr>
      <w:rFonts w:ascii="Times New Roman" w:hAnsi="Times New Roman"/>
      <w:sz w:val="24"/>
    </w:rPr>
  </w:style>
  <w:style w:type="table" w:customStyle="1" w:styleId="TableNormal1">
    <w:name w:val="Table Normal1"/>
    <w:uiPriority w:val="2"/>
    <w:semiHidden/>
    <w:unhideWhenUsed/>
    <w:qFormat/>
    <w:rsid w:val="00B42D5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B42D56"/>
    <w:pPr>
      <w:widowControl w:val="0"/>
      <w:autoSpaceDE w:val="0"/>
      <w:autoSpaceDN w:val="0"/>
      <w:spacing w:before="54"/>
      <w:ind w:left="906" w:right="789"/>
      <w:jc w:val="center"/>
    </w:pPr>
    <w:rPr>
      <w:rFonts w:ascii="Verdana" w:eastAsia="Verdana" w:hAnsi="Verdana" w:cs="Verdana"/>
      <w:szCs w:val="22"/>
      <w:lang w:eastAsia="en-US"/>
    </w:rPr>
  </w:style>
  <w:style w:type="paragraph" w:styleId="ListNumber">
    <w:name w:val="List Number"/>
    <w:basedOn w:val="Normal"/>
    <w:uiPriority w:val="99"/>
    <w:unhideWhenUsed/>
    <w:rsid w:val="00B42D56"/>
    <w:pPr>
      <w:numPr>
        <w:numId w:val="2"/>
      </w:numPr>
      <w:contextualSpacing/>
    </w:pPr>
  </w:style>
  <w:style w:type="paragraph" w:styleId="ListBullet">
    <w:name w:val="List Bullet"/>
    <w:basedOn w:val="Normal"/>
    <w:uiPriority w:val="99"/>
    <w:unhideWhenUsed/>
    <w:rsid w:val="00B42D56"/>
    <w:pPr>
      <w:tabs>
        <w:tab w:val="num" w:pos="360"/>
      </w:tabs>
      <w:ind w:left="360" w:hanging="360"/>
      <w:contextualSpacing/>
    </w:pPr>
  </w:style>
  <w:style w:type="table" w:styleId="ListTable2-Accent6">
    <w:name w:val="List Table 2 Accent 6"/>
    <w:basedOn w:val="TableNormal"/>
    <w:uiPriority w:val="47"/>
    <w:rsid w:val="00B42D5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
    <w:name w:val="Bullet"/>
    <w:basedOn w:val="Normal"/>
    <w:link w:val="BulletZchn"/>
    <w:qFormat/>
    <w:rsid w:val="00B42D56"/>
    <w:pPr>
      <w:spacing w:after="200"/>
      <w:ind w:left="720" w:hanging="360"/>
      <w:contextualSpacing/>
    </w:pPr>
    <w:rPr>
      <w:rFonts w:eastAsia="Calibri" w:cs="Arial"/>
      <w:color w:val="7F7F7F"/>
      <w:szCs w:val="20"/>
      <w:lang w:eastAsia="en-US"/>
    </w:rPr>
  </w:style>
  <w:style w:type="character" w:customStyle="1" w:styleId="BulletZchn">
    <w:name w:val="Bullet Zchn"/>
    <w:basedOn w:val="DefaultParagraphFont"/>
    <w:link w:val="Bullet"/>
    <w:rsid w:val="00B42D56"/>
    <w:rPr>
      <w:rFonts w:ascii="Arial" w:eastAsia="Calibri" w:hAnsi="Arial" w:cs="Arial"/>
      <w:color w:val="7F7F7F"/>
      <w:lang w:eastAsia="en-US"/>
    </w:rPr>
  </w:style>
  <w:style w:type="paragraph" w:customStyle="1" w:styleId="Default">
    <w:name w:val="Default"/>
    <w:link w:val="DefaultZchn"/>
    <w:rsid w:val="00B42D56"/>
    <w:pPr>
      <w:autoSpaceDE w:val="0"/>
      <w:autoSpaceDN w:val="0"/>
      <w:adjustRightInd w:val="0"/>
    </w:pPr>
    <w:rPr>
      <w:rFonts w:ascii="Arial" w:eastAsiaTheme="minorHAnsi" w:hAnsi="Arial" w:cs="Arial"/>
      <w:color w:val="000000"/>
      <w:sz w:val="24"/>
      <w:szCs w:val="24"/>
      <w:lang w:val="de-DE" w:eastAsia="en-US"/>
    </w:rPr>
  </w:style>
  <w:style w:type="character" w:customStyle="1" w:styleId="DefaultZchn">
    <w:name w:val="Default Zchn"/>
    <w:basedOn w:val="DefaultParagraphFont"/>
    <w:link w:val="Default"/>
    <w:rsid w:val="00B42D56"/>
    <w:rPr>
      <w:rFonts w:ascii="Arial" w:eastAsiaTheme="minorHAnsi" w:hAnsi="Arial" w:cs="Arial"/>
      <w:color w:val="000000"/>
      <w:sz w:val="24"/>
      <w:szCs w:val="24"/>
      <w:lang w:val="de-DE" w:eastAsia="en-US"/>
    </w:rPr>
  </w:style>
  <w:style w:type="character" w:styleId="Strong">
    <w:name w:val="Strong"/>
    <w:basedOn w:val="DefaultParagraphFont"/>
    <w:uiPriority w:val="22"/>
    <w:qFormat/>
    <w:rsid w:val="00B42D56"/>
    <w:rPr>
      <w:b/>
      <w:bCs/>
    </w:rPr>
  </w:style>
  <w:style w:type="paragraph" w:styleId="List">
    <w:name w:val="List"/>
    <w:basedOn w:val="Normal"/>
    <w:uiPriority w:val="99"/>
    <w:unhideWhenUsed/>
    <w:rsid w:val="00B42D56"/>
    <w:pPr>
      <w:ind w:left="283" w:hanging="283"/>
      <w:contextualSpacing/>
    </w:pPr>
  </w:style>
  <w:style w:type="paragraph" w:styleId="List2">
    <w:name w:val="List 2"/>
    <w:basedOn w:val="Normal"/>
    <w:uiPriority w:val="99"/>
    <w:unhideWhenUsed/>
    <w:rsid w:val="00B42D56"/>
    <w:pPr>
      <w:ind w:left="566" w:hanging="283"/>
      <w:contextualSpacing/>
    </w:pPr>
  </w:style>
  <w:style w:type="paragraph" w:styleId="List3">
    <w:name w:val="List 3"/>
    <w:basedOn w:val="Normal"/>
    <w:uiPriority w:val="99"/>
    <w:unhideWhenUsed/>
    <w:rsid w:val="00B42D56"/>
    <w:pPr>
      <w:ind w:left="849" w:hanging="283"/>
      <w:contextualSpacing/>
    </w:pPr>
  </w:style>
  <w:style w:type="paragraph" w:styleId="Date">
    <w:name w:val="Date"/>
    <w:basedOn w:val="Normal"/>
    <w:next w:val="Normal"/>
    <w:link w:val="DateChar"/>
    <w:uiPriority w:val="99"/>
    <w:unhideWhenUsed/>
    <w:rsid w:val="00B42D56"/>
  </w:style>
  <w:style w:type="character" w:customStyle="1" w:styleId="DateChar">
    <w:name w:val="Date Char"/>
    <w:basedOn w:val="DefaultParagraphFont"/>
    <w:link w:val="Date"/>
    <w:uiPriority w:val="99"/>
    <w:rsid w:val="00B42D56"/>
    <w:rPr>
      <w:rFonts w:ascii="Arial" w:hAnsi="Arial"/>
      <w:sz w:val="22"/>
      <w:szCs w:val="24"/>
    </w:rPr>
  </w:style>
  <w:style w:type="paragraph" w:styleId="ListContinue">
    <w:name w:val="List Continue"/>
    <w:basedOn w:val="Normal"/>
    <w:uiPriority w:val="99"/>
    <w:unhideWhenUsed/>
    <w:rsid w:val="00B42D56"/>
    <w:pPr>
      <w:ind w:left="283"/>
      <w:contextualSpacing/>
    </w:pPr>
  </w:style>
  <w:style w:type="paragraph" w:styleId="ListContinue2">
    <w:name w:val="List Continue 2"/>
    <w:basedOn w:val="Normal"/>
    <w:uiPriority w:val="99"/>
    <w:unhideWhenUsed/>
    <w:rsid w:val="00B42D56"/>
    <w:pPr>
      <w:ind w:left="566"/>
      <w:contextualSpacing/>
    </w:pPr>
  </w:style>
  <w:style w:type="paragraph" w:styleId="ListContinue3">
    <w:name w:val="List Continue 3"/>
    <w:basedOn w:val="Normal"/>
    <w:uiPriority w:val="99"/>
    <w:unhideWhenUsed/>
    <w:rsid w:val="00B42D56"/>
    <w:pPr>
      <w:ind w:left="849"/>
      <w:contextualSpacing/>
    </w:pPr>
  </w:style>
  <w:style w:type="paragraph" w:customStyle="1" w:styleId="Adres">
    <w:name w:val="İç Adres"/>
    <w:basedOn w:val="Normal"/>
    <w:rsid w:val="00B42D56"/>
  </w:style>
  <w:style w:type="paragraph" w:styleId="Title">
    <w:name w:val="Title"/>
    <w:basedOn w:val="Normal"/>
    <w:next w:val="Normal"/>
    <w:link w:val="TitleChar"/>
    <w:uiPriority w:val="10"/>
    <w:qFormat/>
    <w:rsid w:val="00B42D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D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2D5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42D56"/>
    <w:rPr>
      <w:rFonts w:asciiTheme="minorHAnsi" w:eastAsiaTheme="minorEastAsia" w:hAnsiTheme="minorHAnsi" w:cstheme="minorBidi"/>
      <w:color w:val="5A5A5A" w:themeColor="text1" w:themeTint="A5"/>
      <w:spacing w:val="15"/>
      <w:sz w:val="22"/>
      <w:szCs w:val="22"/>
    </w:rPr>
  </w:style>
  <w:style w:type="paragraph" w:styleId="BodyTextFirstIndent2">
    <w:name w:val="Body Text First Indent 2"/>
    <w:basedOn w:val="BodyTextIndent"/>
    <w:link w:val="BodyTextFirstIndent2Char"/>
    <w:uiPriority w:val="99"/>
    <w:unhideWhenUsed/>
    <w:rsid w:val="00B42D56"/>
    <w:pPr>
      <w:ind w:left="360" w:firstLine="360"/>
    </w:pPr>
    <w:rPr>
      <w:bCs w:val="0"/>
    </w:rPr>
  </w:style>
  <w:style w:type="character" w:customStyle="1" w:styleId="BodyTextFirstIndent2Char">
    <w:name w:val="Body Text First Indent 2 Char"/>
    <w:basedOn w:val="BodyTextIndentChar"/>
    <w:link w:val="BodyTextFirstIndent2"/>
    <w:uiPriority w:val="99"/>
    <w:rsid w:val="00B42D56"/>
    <w:rPr>
      <w:rFonts w:ascii="Arial" w:hAnsi="Arial"/>
      <w:bCs w:val="0"/>
      <w:sz w:val="22"/>
      <w:szCs w:val="24"/>
    </w:rPr>
  </w:style>
  <w:style w:type="paragraph" w:styleId="Index2">
    <w:name w:val="index 2"/>
    <w:basedOn w:val="Normal"/>
    <w:next w:val="Normal"/>
    <w:autoRedefine/>
    <w:uiPriority w:val="99"/>
    <w:unhideWhenUsed/>
    <w:rsid w:val="00B42D56"/>
    <w:pPr>
      <w:ind w:left="440" w:hanging="220"/>
    </w:pPr>
  </w:style>
  <w:style w:type="paragraph" w:styleId="E-mailSignature">
    <w:name w:val="E-mail Signature"/>
    <w:basedOn w:val="Normal"/>
    <w:link w:val="E-mailSignatureChar"/>
    <w:uiPriority w:val="99"/>
    <w:unhideWhenUsed/>
    <w:rsid w:val="00B42D56"/>
  </w:style>
  <w:style w:type="character" w:customStyle="1" w:styleId="E-mailSignatureChar">
    <w:name w:val="E-mail Signature Char"/>
    <w:basedOn w:val="DefaultParagraphFont"/>
    <w:link w:val="E-mailSignature"/>
    <w:uiPriority w:val="99"/>
    <w:rsid w:val="00B42D56"/>
    <w:rPr>
      <w:rFonts w:ascii="Arial" w:hAnsi="Arial"/>
      <w:sz w:val="22"/>
      <w:szCs w:val="24"/>
    </w:rPr>
  </w:style>
  <w:style w:type="table" w:styleId="ListTable4-Accent1">
    <w:name w:val="List Table 4 Accent 1"/>
    <w:basedOn w:val="TableNormal"/>
    <w:uiPriority w:val="49"/>
    <w:rsid w:val="00BF78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5">
    <w:name w:val="Plain Table 5"/>
    <w:basedOn w:val="TableNormal"/>
    <w:uiPriority w:val="45"/>
    <w:rsid w:val="00D8341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6">
    <w:name w:val="Grid Table 4 Accent 6"/>
    <w:basedOn w:val="TableNormal"/>
    <w:uiPriority w:val="49"/>
    <w:rsid w:val="00D8341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ntstyle01">
    <w:name w:val="fontstyle01"/>
    <w:basedOn w:val="DefaultParagraphFont"/>
    <w:rsid w:val="00570928"/>
    <w:rPr>
      <w:rFonts w:ascii="TimesNewRomanPS-BoldMT" w:hAnsi="TimesNewRomanPS-BoldMT" w:hint="default"/>
      <w:b/>
      <w:bCs/>
      <w:i w:val="0"/>
      <w:iCs w:val="0"/>
      <w:color w:val="000000"/>
      <w:sz w:val="20"/>
      <w:szCs w:val="20"/>
    </w:rPr>
  </w:style>
  <w:style w:type="character" w:customStyle="1" w:styleId="stbilgiveyaaltbilgi">
    <w:name w:val="Üst bilgi veya alt bilgi_"/>
    <w:basedOn w:val="DefaultParagraphFont"/>
    <w:rsid w:val="00570928"/>
    <w:rPr>
      <w:rFonts w:ascii="Times New Roman" w:eastAsia="Times New Roman" w:hAnsi="Times New Roman" w:cs="Times New Roman"/>
      <w:b/>
      <w:bCs/>
      <w:i w:val="0"/>
      <w:iCs w:val="0"/>
      <w:smallCaps w:val="0"/>
      <w:strike w:val="0"/>
      <w:sz w:val="19"/>
      <w:szCs w:val="19"/>
      <w:u w:val="none"/>
    </w:rPr>
  </w:style>
  <w:style w:type="character" w:customStyle="1" w:styleId="stbilgiveyaaltbilgi0">
    <w:name w:val="Üst bilgi veya alt bilgi"/>
    <w:basedOn w:val="stbilgiveyaaltbilgi"/>
    <w:rsid w:val="00570928"/>
    <w:rPr>
      <w:rFonts w:ascii="Times New Roman" w:eastAsia="Times New Roman" w:hAnsi="Times New Roman" w:cs="Times New Roman"/>
      <w:b/>
      <w:bCs/>
      <w:i w:val="0"/>
      <w:iCs w:val="0"/>
      <w:smallCaps w:val="0"/>
      <w:strike w:val="0"/>
      <w:color w:val="000000"/>
      <w:spacing w:val="0"/>
      <w:w w:val="100"/>
      <w:position w:val="0"/>
      <w:sz w:val="19"/>
      <w:szCs w:val="19"/>
      <w:u w:val="none"/>
      <w:lang w:val="tr-TR"/>
    </w:rPr>
  </w:style>
  <w:style w:type="character" w:customStyle="1" w:styleId="Balk5">
    <w:name w:val="Başlık #5_"/>
    <w:basedOn w:val="DefaultParagraphFont"/>
    <w:link w:val="Balk50"/>
    <w:rsid w:val="00570928"/>
    <w:rPr>
      <w:b/>
      <w:bCs/>
      <w:sz w:val="23"/>
      <w:szCs w:val="23"/>
      <w:shd w:val="clear" w:color="auto" w:fill="FFFFFF"/>
    </w:rPr>
  </w:style>
  <w:style w:type="character" w:customStyle="1" w:styleId="Gvdemetni">
    <w:name w:val="Gövde metni_"/>
    <w:basedOn w:val="DefaultParagraphFont"/>
    <w:rsid w:val="00570928"/>
    <w:rPr>
      <w:rFonts w:ascii="Times New Roman" w:eastAsia="Times New Roman" w:hAnsi="Times New Roman" w:cs="Times New Roman"/>
      <w:b w:val="0"/>
      <w:bCs w:val="0"/>
      <w:i w:val="0"/>
      <w:iCs w:val="0"/>
      <w:smallCaps w:val="0"/>
      <w:strike w:val="0"/>
      <w:sz w:val="23"/>
      <w:szCs w:val="23"/>
      <w:u w:val="none"/>
    </w:rPr>
  </w:style>
  <w:style w:type="character" w:customStyle="1" w:styleId="Gvdemetnitalik">
    <w:name w:val="Gövde metni + İtalik"/>
    <w:basedOn w:val="Gvdemetni"/>
    <w:rsid w:val="00570928"/>
    <w:rPr>
      <w:rFonts w:ascii="Times New Roman" w:eastAsia="Times New Roman" w:hAnsi="Times New Roman" w:cs="Times New Roman"/>
      <w:b w:val="0"/>
      <w:bCs w:val="0"/>
      <w:i/>
      <w:iCs/>
      <w:smallCaps w:val="0"/>
      <w:strike w:val="0"/>
      <w:color w:val="000000"/>
      <w:spacing w:val="0"/>
      <w:w w:val="100"/>
      <w:position w:val="0"/>
      <w:sz w:val="23"/>
      <w:szCs w:val="23"/>
      <w:u w:val="none"/>
      <w:lang w:val="tr-TR"/>
    </w:rPr>
  </w:style>
  <w:style w:type="character" w:customStyle="1" w:styleId="Tabloyazs">
    <w:name w:val="Tablo yazısı_"/>
    <w:basedOn w:val="DefaultParagraphFont"/>
    <w:rsid w:val="00570928"/>
    <w:rPr>
      <w:rFonts w:ascii="Times New Roman" w:eastAsia="Times New Roman" w:hAnsi="Times New Roman" w:cs="Times New Roman"/>
      <w:b/>
      <w:bCs/>
      <w:i w:val="0"/>
      <w:iCs w:val="0"/>
      <w:smallCaps w:val="0"/>
      <w:strike w:val="0"/>
      <w:sz w:val="19"/>
      <w:szCs w:val="19"/>
      <w:u w:val="none"/>
    </w:rPr>
  </w:style>
  <w:style w:type="character" w:customStyle="1" w:styleId="GvdemetniKaln">
    <w:name w:val="Gövde metni + Kalın"/>
    <w:basedOn w:val="Gvdemetni"/>
    <w:rsid w:val="00570928"/>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Gvdemetni0">
    <w:name w:val="Gövde metni"/>
    <w:basedOn w:val="Gvdemetni"/>
    <w:rsid w:val="0057092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character" w:customStyle="1" w:styleId="Tabloyazs0">
    <w:name w:val="Tablo yazısı"/>
    <w:basedOn w:val="Tabloyazs"/>
    <w:rsid w:val="00570928"/>
    <w:rPr>
      <w:rFonts w:ascii="Times New Roman" w:eastAsia="Times New Roman" w:hAnsi="Times New Roman" w:cs="Times New Roman"/>
      <w:b/>
      <w:bCs/>
      <w:i w:val="0"/>
      <w:iCs w:val="0"/>
      <w:smallCaps w:val="0"/>
      <w:strike w:val="0"/>
      <w:color w:val="000000"/>
      <w:spacing w:val="0"/>
      <w:w w:val="100"/>
      <w:position w:val="0"/>
      <w:sz w:val="19"/>
      <w:szCs w:val="19"/>
      <w:u w:val="single"/>
      <w:lang w:val="tr-TR"/>
    </w:rPr>
  </w:style>
  <w:style w:type="character" w:customStyle="1" w:styleId="Gvdemetni95ptKaln">
    <w:name w:val="Gövde metni + 9.5 pt;Kalın"/>
    <w:basedOn w:val="Gvdemetni"/>
    <w:rsid w:val="00570928"/>
    <w:rPr>
      <w:rFonts w:ascii="Times New Roman" w:eastAsia="Times New Roman" w:hAnsi="Times New Roman" w:cs="Times New Roman"/>
      <w:b/>
      <w:bCs/>
      <w:i w:val="0"/>
      <w:iCs w:val="0"/>
      <w:smallCaps w:val="0"/>
      <w:strike w:val="0"/>
      <w:color w:val="000000"/>
      <w:spacing w:val="0"/>
      <w:w w:val="100"/>
      <w:position w:val="0"/>
      <w:sz w:val="19"/>
      <w:szCs w:val="19"/>
      <w:u w:val="none"/>
      <w:lang w:val="tr-TR"/>
    </w:rPr>
  </w:style>
  <w:style w:type="character" w:customStyle="1" w:styleId="Gvdemetni95pt">
    <w:name w:val="Gövde metni + 9.5 pt"/>
    <w:basedOn w:val="Gvdemetni"/>
    <w:rsid w:val="0057092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style>
  <w:style w:type="character" w:customStyle="1" w:styleId="GvdemetniArial65ptKaln">
    <w:name w:val="Gövde metni + Arial;6.5 pt;Kalın"/>
    <w:basedOn w:val="Gvdemetni"/>
    <w:rsid w:val="00570928"/>
    <w:rPr>
      <w:rFonts w:ascii="Arial" w:eastAsia="Arial" w:hAnsi="Arial" w:cs="Arial"/>
      <w:b/>
      <w:bCs/>
      <w:i w:val="0"/>
      <w:iCs w:val="0"/>
      <w:smallCaps w:val="0"/>
      <w:strike w:val="0"/>
      <w:color w:val="000000"/>
      <w:spacing w:val="0"/>
      <w:w w:val="100"/>
      <w:position w:val="0"/>
      <w:sz w:val="13"/>
      <w:szCs w:val="13"/>
      <w:u w:val="none"/>
      <w:lang w:val="tr-TR"/>
    </w:rPr>
  </w:style>
  <w:style w:type="paragraph" w:customStyle="1" w:styleId="Balk50">
    <w:name w:val="Başlık #5"/>
    <w:basedOn w:val="Normal"/>
    <w:link w:val="Balk5"/>
    <w:rsid w:val="00570928"/>
    <w:pPr>
      <w:widowControl w:val="0"/>
      <w:shd w:val="clear" w:color="auto" w:fill="FFFFFF"/>
      <w:spacing w:before="300" w:after="300" w:line="0" w:lineRule="atLeast"/>
      <w:ind w:hanging="360"/>
      <w:outlineLvl w:val="4"/>
    </w:pPr>
    <w:rPr>
      <w:rFonts w:ascii="Times New Roman" w:hAnsi="Times New Roman"/>
      <w:b/>
      <w:bCs/>
      <w:sz w:val="23"/>
      <w:szCs w:val="23"/>
    </w:rPr>
  </w:style>
  <w:style w:type="character" w:customStyle="1" w:styleId="fontstyle11">
    <w:name w:val="fontstyle11"/>
    <w:basedOn w:val="DefaultParagraphFont"/>
    <w:rsid w:val="00570928"/>
    <w:rPr>
      <w:rFonts w:ascii="Calibri" w:hAnsi="Calibri" w:cs="Calibri" w:hint="default"/>
      <w:b w:val="0"/>
      <w:bCs w:val="0"/>
      <w:i w:val="0"/>
      <w:iCs w:val="0"/>
      <w:color w:val="000000"/>
      <w:sz w:val="12"/>
      <w:szCs w:val="12"/>
    </w:rPr>
  </w:style>
  <w:style w:type="character" w:customStyle="1" w:styleId="CaptionChar">
    <w:name w:val="Caption Char"/>
    <w:aliases w:val="Resim Yazısı Char Char1,Resim Yazısı Char Char Char1,Resim Yazısı Char Char Char Char,Char2 Char,Table Caption Char,Char Char Char Char Char Char Char Char Char,Char2 Char Char Char,Char2 Char Char Char Char Char Char Char,Char2 Char C Char"/>
    <w:basedOn w:val="DefaultParagraphFont"/>
    <w:link w:val="Caption"/>
    <w:uiPriority w:val="35"/>
    <w:qFormat/>
    <w:rsid w:val="004E0059"/>
    <w:rPr>
      <w:rFonts w:ascii="Arial" w:hAnsi="Arial" w:cs="Arial"/>
      <w:iCs/>
    </w:rPr>
  </w:style>
  <w:style w:type="table" w:customStyle="1" w:styleId="KlavuzTablo1Ak1">
    <w:name w:val="Kılavuz Tablo 1 Açık1"/>
    <w:basedOn w:val="TableNormal"/>
    <w:uiPriority w:val="46"/>
    <w:rsid w:val="00570928"/>
    <w:rPr>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
    <w:name w:val="Table Text"/>
    <w:basedOn w:val="Normal"/>
    <w:link w:val="TableTextChar"/>
    <w:qFormat/>
    <w:rsid w:val="00F02D61"/>
    <w:pPr>
      <w:spacing w:before="60" w:after="60" w:line="240" w:lineRule="auto"/>
      <w:jc w:val="left"/>
    </w:pPr>
    <w:rPr>
      <w:rFonts w:cs="Arial"/>
      <w:szCs w:val="20"/>
      <w:lang w:val="en-GB" w:eastAsia="en-US"/>
    </w:rPr>
  </w:style>
  <w:style w:type="character" w:customStyle="1" w:styleId="TableTextChar">
    <w:name w:val="Table Text Char"/>
    <w:link w:val="TableText"/>
    <w:locked/>
    <w:rsid w:val="00F02D61"/>
    <w:rPr>
      <w:rFonts w:ascii="Arial" w:hAnsi="Arial" w:cs="Arial"/>
      <w:lang w:val="en-GB" w:eastAsia="en-US"/>
    </w:rPr>
  </w:style>
  <w:style w:type="table" w:styleId="PlainTable2">
    <w:name w:val="Plain Table 2"/>
    <w:basedOn w:val="TableNormal"/>
    <w:uiPriority w:val="42"/>
    <w:rsid w:val="0061383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ph">
    <w:name w:val="paragraph"/>
    <w:basedOn w:val="Normal"/>
    <w:rsid w:val="00613831"/>
    <w:pPr>
      <w:spacing w:before="100" w:beforeAutospacing="1" w:after="100" w:afterAutospacing="1" w:line="240" w:lineRule="auto"/>
      <w:jc w:val="left"/>
    </w:pPr>
    <w:rPr>
      <w:rFonts w:ascii="Times New Roman" w:hAnsi="Times New Roman"/>
      <w:sz w:val="24"/>
    </w:rPr>
  </w:style>
  <w:style w:type="character" w:customStyle="1" w:styleId="normaltextrun">
    <w:name w:val="normaltextrun"/>
    <w:basedOn w:val="DefaultParagraphFont"/>
    <w:rsid w:val="00613831"/>
  </w:style>
  <w:style w:type="character" w:customStyle="1" w:styleId="eop">
    <w:name w:val="eop"/>
    <w:basedOn w:val="DefaultParagraphFont"/>
    <w:rsid w:val="00613831"/>
  </w:style>
  <w:style w:type="table" w:styleId="GridTable1Light-Accent1">
    <w:name w:val="Grid Table 1 Light Accent 1"/>
    <w:basedOn w:val="TableNormal"/>
    <w:uiPriority w:val="46"/>
    <w:rsid w:val="00613831"/>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oKlavuzu1">
    <w:name w:val="Tablo Kılavuzu1"/>
    <w:basedOn w:val="TableNormal"/>
    <w:next w:val="TableGrid"/>
    <w:uiPriority w:val="39"/>
    <w:rsid w:val="00613831"/>
    <w:pPr>
      <w:jc w:val="both"/>
    </w:pPr>
    <w:rPr>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613831"/>
  </w:style>
  <w:style w:type="character" w:customStyle="1" w:styleId="contextualspellingandgrammarerror">
    <w:name w:val="contextualspellingandgrammarerror"/>
    <w:basedOn w:val="DefaultParagraphFont"/>
    <w:rsid w:val="00613831"/>
  </w:style>
  <w:style w:type="character" w:customStyle="1" w:styleId="tlid-translation">
    <w:name w:val="tlid-translation"/>
    <w:basedOn w:val="DefaultParagraphFont"/>
    <w:rsid w:val="00242D98"/>
  </w:style>
  <w:style w:type="paragraph" w:customStyle="1" w:styleId="Saptanm">
    <w:name w:val="Saptanmış"/>
    <w:rsid w:val="008F02C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table" w:customStyle="1" w:styleId="TableNormal2">
    <w:name w:val="Table Normal2"/>
    <w:rsid w:val="004F09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Hyperlink0">
    <w:name w:val="Hyperlink.0"/>
    <w:basedOn w:val="DefaultParagraphFont"/>
    <w:rsid w:val="004F096D"/>
    <w:rPr>
      <w:color w:val="000000"/>
      <w:u w:val="single" w:color="9454C3"/>
    </w:rPr>
  </w:style>
  <w:style w:type="table" w:customStyle="1" w:styleId="AECOMtable">
    <w:name w:val="AECOM table"/>
    <w:basedOn w:val="TableNormal"/>
    <w:uiPriority w:val="99"/>
    <w:unhideWhenUsed/>
    <w:rsid w:val="004F096D"/>
    <w:rPr>
      <w:rFonts w:ascii="Calibri" w:eastAsiaTheme="minorHAnsi" w:hAnsi="Calibri" w:cstheme="minorBidi"/>
      <w:kern w:val="18"/>
      <w:sz w:val="16"/>
      <w:lang w:val="en-GB" w:eastAsia="en-US"/>
    </w:rPr>
    <w:tblPr>
      <w:tblBorders>
        <w:insideH w:val="single" w:sz="4" w:space="0" w:color="auto"/>
      </w:tblBorders>
      <w:tblCellMar>
        <w:top w:w="28" w:type="dxa"/>
        <w:left w:w="0" w:type="dxa"/>
        <w:bottom w:w="28" w:type="dxa"/>
        <w:right w:w="113" w:type="dxa"/>
      </w:tblCellMar>
    </w:tblPr>
    <w:tcPr>
      <w:shd w:val="clear" w:color="auto" w:fill="auto"/>
    </w:tcPr>
    <w:tblStylePr w:type="firstRow">
      <w:rPr>
        <w:rFonts w:asciiTheme="majorHAnsi" w:hAnsiTheme="majorHAnsi"/>
        <w:b/>
        <w:color w:val="4F81BD" w:themeColor="accent1"/>
        <w:sz w:val="16"/>
      </w:rPr>
      <w:tblPr/>
      <w:tcPr>
        <w:tcBorders>
          <w:top w:val="nil"/>
          <w:left w:val="nil"/>
          <w:bottom w:val="single" w:sz="12" w:space="0" w:color="4F81BD" w:themeColor="accent1"/>
          <w:right w:val="nil"/>
          <w:insideH w:val="nil"/>
          <w:insideV w:val="nil"/>
          <w:tl2br w:val="nil"/>
          <w:tr2bl w:val="nil"/>
        </w:tcBorders>
      </w:tcPr>
    </w:tblStylePr>
  </w:style>
  <w:style w:type="paragraph" w:customStyle="1" w:styleId="AECOMTableText">
    <w:name w:val="AECOM Table Text"/>
    <w:basedOn w:val="Normal"/>
    <w:qFormat/>
    <w:rsid w:val="004F096D"/>
    <w:pPr>
      <w:spacing w:before="0" w:after="180" w:line="240" w:lineRule="auto"/>
    </w:pPr>
    <w:rPr>
      <w:sz w:val="16"/>
      <w:lang w:val="en-GB" w:eastAsia="en-US"/>
    </w:rPr>
  </w:style>
  <w:style w:type="paragraph" w:customStyle="1" w:styleId="ParagraphAECOM">
    <w:name w:val="Paragraph_AECOM"/>
    <w:basedOn w:val="Normal"/>
    <w:qFormat/>
    <w:rsid w:val="004F096D"/>
    <w:pPr>
      <w:suppressAutoHyphens/>
      <w:autoSpaceDE w:val="0"/>
      <w:autoSpaceDN w:val="0"/>
      <w:adjustRightInd w:val="0"/>
      <w:spacing w:before="0" w:after="170" w:line="230" w:lineRule="atLeast"/>
      <w:textAlignment w:val="center"/>
    </w:pPr>
    <w:rPr>
      <w:rFonts w:cs="Arial"/>
      <w:color w:val="000000"/>
      <w:szCs w:val="20"/>
      <w:lang w:val="en-GB" w:eastAsia="en-GB"/>
    </w:rPr>
  </w:style>
  <w:style w:type="paragraph" w:customStyle="1" w:styleId="footnotedescription">
    <w:name w:val="footnote description"/>
    <w:next w:val="Normal"/>
    <w:link w:val="footnotedescriptionChar"/>
    <w:hidden/>
    <w:rsid w:val="004F096D"/>
    <w:pPr>
      <w:spacing w:after="1" w:line="264" w:lineRule="auto"/>
      <w:ind w:right="17"/>
      <w:jc w:val="both"/>
    </w:pPr>
    <w:rPr>
      <w:rFonts w:ascii="Arial" w:eastAsia="Arial" w:hAnsi="Arial" w:cs="Arial"/>
      <w:color w:val="000000"/>
      <w:kern w:val="18"/>
      <w:sz w:val="16"/>
      <w:szCs w:val="22"/>
      <w:lang w:val="en-GB" w:eastAsia="en-GB"/>
    </w:rPr>
  </w:style>
  <w:style w:type="character" w:customStyle="1" w:styleId="footnotedescriptionChar">
    <w:name w:val="footnote description Char"/>
    <w:link w:val="footnotedescription"/>
    <w:rsid w:val="004F096D"/>
    <w:rPr>
      <w:rFonts w:ascii="Arial" w:eastAsia="Arial" w:hAnsi="Arial" w:cs="Arial"/>
      <w:color w:val="000000"/>
      <w:kern w:val="18"/>
      <w:sz w:val="16"/>
      <w:szCs w:val="22"/>
      <w:lang w:val="en-GB" w:eastAsia="en-GB"/>
    </w:rPr>
  </w:style>
  <w:style w:type="character" w:customStyle="1" w:styleId="footnotemark">
    <w:name w:val="footnote mark"/>
    <w:hidden/>
    <w:rsid w:val="004F096D"/>
    <w:rPr>
      <w:rFonts w:ascii="Arial" w:eastAsia="Arial" w:hAnsi="Arial" w:cs="Arial"/>
      <w:color w:val="000000"/>
      <w:sz w:val="16"/>
      <w:vertAlign w:val="superscript"/>
    </w:rPr>
  </w:style>
  <w:style w:type="character" w:customStyle="1" w:styleId="Balk2Char11">
    <w:name w:val="Başlık 2 Char11"/>
    <w:basedOn w:val="DefaultParagraphFont"/>
    <w:uiPriority w:val="99"/>
    <w:rsid w:val="004F096D"/>
    <w:rPr>
      <w:rFonts w:ascii="Arial" w:hAnsi="Arial" w:cs="Arial" w:hint="default"/>
      <w:color w:val="auto"/>
      <w:vertAlign w:val="superscript"/>
    </w:rPr>
  </w:style>
  <w:style w:type="table" w:customStyle="1" w:styleId="PlainTable21">
    <w:name w:val="Plain Table 21"/>
    <w:basedOn w:val="TableNormal"/>
    <w:uiPriority w:val="42"/>
    <w:rsid w:val="00296E79"/>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cimalAligned">
    <w:name w:val="Decimal Aligned"/>
    <w:basedOn w:val="Normal"/>
    <w:uiPriority w:val="40"/>
    <w:qFormat/>
    <w:rsid w:val="00E95B57"/>
    <w:pPr>
      <w:tabs>
        <w:tab w:val="decimal" w:pos="360"/>
      </w:tabs>
      <w:spacing w:before="0" w:after="200" w:line="276" w:lineRule="auto"/>
      <w:jc w:val="left"/>
    </w:pPr>
    <w:rPr>
      <w:rFonts w:asciiTheme="minorHAnsi" w:eastAsiaTheme="minorEastAsia" w:hAnsiTheme="minorHAnsi"/>
      <w:sz w:val="22"/>
      <w:szCs w:val="22"/>
    </w:rPr>
  </w:style>
  <w:style w:type="character" w:styleId="SubtleEmphasis">
    <w:name w:val="Subtle Emphasis"/>
    <w:basedOn w:val="DefaultParagraphFont"/>
    <w:uiPriority w:val="19"/>
    <w:qFormat/>
    <w:rsid w:val="00E95B57"/>
    <w:rPr>
      <w:i/>
      <w:iCs/>
    </w:rPr>
  </w:style>
  <w:style w:type="table" w:styleId="LightShading-Accent1">
    <w:name w:val="Light Shading Accent 1"/>
    <w:basedOn w:val="TableNormal"/>
    <w:uiPriority w:val="60"/>
    <w:rsid w:val="00E95B57"/>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Preformatted">
    <w:name w:val="HTML Preformatted"/>
    <w:basedOn w:val="Normal"/>
    <w:link w:val="HTMLPreformattedChar"/>
    <w:uiPriority w:val="99"/>
    <w:unhideWhenUsed/>
    <w:rsid w:val="0047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475041"/>
    <w:rPr>
      <w:rFonts w:ascii="Courier New" w:hAnsi="Courier New" w:cs="Courier New"/>
    </w:rPr>
  </w:style>
  <w:style w:type="table" w:styleId="ListTable3-Accent3">
    <w:name w:val="List Table 3 Accent 3"/>
    <w:basedOn w:val="TableNormal"/>
    <w:uiPriority w:val="48"/>
    <w:rsid w:val="00766465"/>
    <w:rPr>
      <w:rFonts w:asciiTheme="minorHAnsi" w:eastAsiaTheme="minorHAnsi" w:hAnsiTheme="minorHAnsi" w:cstheme="minorBidi"/>
      <w:sz w:val="22"/>
      <w:szCs w:val="22"/>
      <w:lang w:val="en-GB"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NoSpacing">
    <w:name w:val="No Spacing"/>
    <w:link w:val="NoSpacingChar"/>
    <w:uiPriority w:val="1"/>
    <w:qFormat/>
    <w:rsid w:val="0074742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74742D"/>
    <w:rPr>
      <w:rFonts w:asciiTheme="minorHAnsi" w:eastAsiaTheme="minorEastAsia" w:hAnsiTheme="minorHAnsi" w:cstheme="minorBidi"/>
      <w:sz w:val="22"/>
      <w:szCs w:val="22"/>
      <w:lang w:val="en-US" w:eastAsia="en-US"/>
    </w:rPr>
  </w:style>
  <w:style w:type="paragraph" w:styleId="ListBullet3">
    <w:name w:val="List Bullet 3"/>
    <w:basedOn w:val="Normal"/>
    <w:uiPriority w:val="5"/>
    <w:qFormat/>
    <w:rsid w:val="003E201F"/>
    <w:pPr>
      <w:tabs>
        <w:tab w:val="num" w:pos="2160"/>
      </w:tabs>
      <w:spacing w:line="276" w:lineRule="auto"/>
      <w:ind w:left="852" w:hanging="284"/>
      <w:contextualSpacing/>
      <w:jc w:val="left"/>
    </w:pPr>
    <w:rPr>
      <w:rFonts w:asciiTheme="minorHAnsi" w:eastAsiaTheme="minorHAnsi" w:hAnsiTheme="minorHAnsi" w:cstheme="minorBidi"/>
      <w:sz w:val="22"/>
      <w:szCs w:val="22"/>
      <w:lang w:eastAsia="en-US"/>
    </w:rPr>
  </w:style>
  <w:style w:type="paragraph" w:customStyle="1" w:styleId="TinyGap">
    <w:name w:val="Tiny Gap"/>
    <w:basedOn w:val="Normal"/>
    <w:uiPriority w:val="33"/>
    <w:rsid w:val="003E201F"/>
    <w:pPr>
      <w:spacing w:before="0" w:after="0" w:line="240" w:lineRule="auto"/>
      <w:jc w:val="left"/>
    </w:pPr>
    <w:rPr>
      <w:rFonts w:asciiTheme="minorHAnsi" w:eastAsiaTheme="minorHAnsi" w:hAnsiTheme="minorHAnsi" w:cstheme="minorBidi"/>
      <w:sz w:val="12"/>
      <w:szCs w:val="22"/>
      <w:lang w:eastAsia="en-US"/>
    </w:rPr>
  </w:style>
  <w:style w:type="character" w:customStyle="1" w:styleId="TableCaptionCharCharChar">
    <w:name w:val="Table Caption Char Char Char"/>
    <w:aliases w:val="Table Caption Char Char1,Map Char Char,Caption1 Char,Resim Yazısı.Table Caption Char Char Char Char Char Char Char Char Char Char Char Char Char Char,Caption1 Char Ch Char,Char1 Ch Char,Map Char1"/>
    <w:basedOn w:val="DefaultParagraphFont"/>
    <w:uiPriority w:val="35"/>
    <w:rsid w:val="003E201F"/>
    <w:rPr>
      <w:rFonts w:ascii="Calibri" w:eastAsia="Times New Roman" w:hAnsi="Calibri" w:cs="Times New Roman"/>
      <w:i/>
      <w:iCs/>
      <w:color w:val="1F497D" w:themeColor="text2"/>
      <w:sz w:val="20"/>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9279">
      <w:bodyDiv w:val="1"/>
      <w:marLeft w:val="0"/>
      <w:marRight w:val="0"/>
      <w:marTop w:val="0"/>
      <w:marBottom w:val="0"/>
      <w:divBdr>
        <w:top w:val="none" w:sz="0" w:space="0" w:color="auto"/>
        <w:left w:val="none" w:sz="0" w:space="0" w:color="auto"/>
        <w:bottom w:val="none" w:sz="0" w:space="0" w:color="auto"/>
        <w:right w:val="none" w:sz="0" w:space="0" w:color="auto"/>
      </w:divBdr>
    </w:div>
    <w:div w:id="254023322">
      <w:bodyDiv w:val="1"/>
      <w:marLeft w:val="0"/>
      <w:marRight w:val="0"/>
      <w:marTop w:val="0"/>
      <w:marBottom w:val="0"/>
      <w:divBdr>
        <w:top w:val="none" w:sz="0" w:space="0" w:color="auto"/>
        <w:left w:val="none" w:sz="0" w:space="0" w:color="auto"/>
        <w:bottom w:val="none" w:sz="0" w:space="0" w:color="auto"/>
        <w:right w:val="none" w:sz="0" w:space="0" w:color="auto"/>
      </w:divBdr>
      <w:divsChild>
        <w:div w:id="987169516">
          <w:marLeft w:val="0"/>
          <w:marRight w:val="0"/>
          <w:marTop w:val="100"/>
          <w:marBottom w:val="0"/>
          <w:divBdr>
            <w:top w:val="none" w:sz="0" w:space="0" w:color="auto"/>
            <w:left w:val="none" w:sz="0" w:space="0" w:color="auto"/>
            <w:bottom w:val="none" w:sz="0" w:space="0" w:color="auto"/>
            <w:right w:val="none" w:sz="0" w:space="0" w:color="auto"/>
          </w:divBdr>
        </w:div>
        <w:div w:id="768084579">
          <w:marLeft w:val="0"/>
          <w:marRight w:val="0"/>
          <w:marTop w:val="0"/>
          <w:marBottom w:val="0"/>
          <w:divBdr>
            <w:top w:val="none" w:sz="0" w:space="0" w:color="auto"/>
            <w:left w:val="none" w:sz="0" w:space="0" w:color="auto"/>
            <w:bottom w:val="none" w:sz="0" w:space="0" w:color="auto"/>
            <w:right w:val="none" w:sz="0" w:space="0" w:color="auto"/>
          </w:divBdr>
          <w:divsChild>
            <w:div w:id="894851725">
              <w:marLeft w:val="0"/>
              <w:marRight w:val="0"/>
              <w:marTop w:val="0"/>
              <w:marBottom w:val="0"/>
              <w:divBdr>
                <w:top w:val="none" w:sz="0" w:space="0" w:color="auto"/>
                <w:left w:val="none" w:sz="0" w:space="0" w:color="auto"/>
                <w:bottom w:val="none" w:sz="0" w:space="0" w:color="auto"/>
                <w:right w:val="none" w:sz="0" w:space="0" w:color="auto"/>
              </w:divBdr>
              <w:divsChild>
                <w:div w:id="1967589351">
                  <w:marLeft w:val="0"/>
                  <w:marRight w:val="0"/>
                  <w:marTop w:val="0"/>
                  <w:marBottom w:val="0"/>
                  <w:divBdr>
                    <w:top w:val="none" w:sz="0" w:space="0" w:color="auto"/>
                    <w:left w:val="none" w:sz="0" w:space="0" w:color="auto"/>
                    <w:bottom w:val="none" w:sz="0" w:space="0" w:color="auto"/>
                    <w:right w:val="none" w:sz="0" w:space="0" w:color="auto"/>
                  </w:divBdr>
                  <w:divsChild>
                    <w:div w:id="1717125504">
                      <w:marLeft w:val="0"/>
                      <w:marRight w:val="0"/>
                      <w:marTop w:val="0"/>
                      <w:marBottom w:val="0"/>
                      <w:divBdr>
                        <w:top w:val="none" w:sz="0" w:space="0" w:color="auto"/>
                        <w:left w:val="none" w:sz="0" w:space="0" w:color="auto"/>
                        <w:bottom w:val="none" w:sz="0" w:space="0" w:color="auto"/>
                        <w:right w:val="none" w:sz="0" w:space="0" w:color="auto"/>
                      </w:divBdr>
                      <w:divsChild>
                        <w:div w:id="31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2159">
              <w:marLeft w:val="0"/>
              <w:marRight w:val="0"/>
              <w:marTop w:val="0"/>
              <w:marBottom w:val="0"/>
              <w:divBdr>
                <w:top w:val="none" w:sz="0" w:space="0" w:color="auto"/>
                <w:left w:val="none" w:sz="0" w:space="0" w:color="auto"/>
                <w:bottom w:val="none" w:sz="0" w:space="0" w:color="auto"/>
                <w:right w:val="none" w:sz="0" w:space="0" w:color="auto"/>
              </w:divBdr>
              <w:divsChild>
                <w:div w:id="46027700">
                  <w:marLeft w:val="0"/>
                  <w:marRight w:val="0"/>
                  <w:marTop w:val="0"/>
                  <w:marBottom w:val="0"/>
                  <w:divBdr>
                    <w:top w:val="none" w:sz="0" w:space="0" w:color="auto"/>
                    <w:left w:val="none" w:sz="0" w:space="0" w:color="auto"/>
                    <w:bottom w:val="none" w:sz="0" w:space="0" w:color="auto"/>
                    <w:right w:val="none" w:sz="0" w:space="0" w:color="auto"/>
                  </w:divBdr>
                  <w:divsChild>
                    <w:div w:id="18274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074995">
      <w:bodyDiv w:val="1"/>
      <w:marLeft w:val="0"/>
      <w:marRight w:val="0"/>
      <w:marTop w:val="0"/>
      <w:marBottom w:val="0"/>
      <w:divBdr>
        <w:top w:val="none" w:sz="0" w:space="0" w:color="auto"/>
        <w:left w:val="none" w:sz="0" w:space="0" w:color="auto"/>
        <w:bottom w:val="none" w:sz="0" w:space="0" w:color="auto"/>
        <w:right w:val="none" w:sz="0" w:space="0" w:color="auto"/>
      </w:divBdr>
    </w:div>
    <w:div w:id="543178888">
      <w:bodyDiv w:val="1"/>
      <w:marLeft w:val="0"/>
      <w:marRight w:val="0"/>
      <w:marTop w:val="0"/>
      <w:marBottom w:val="0"/>
      <w:divBdr>
        <w:top w:val="none" w:sz="0" w:space="0" w:color="auto"/>
        <w:left w:val="none" w:sz="0" w:space="0" w:color="auto"/>
        <w:bottom w:val="none" w:sz="0" w:space="0" w:color="auto"/>
        <w:right w:val="none" w:sz="0" w:space="0" w:color="auto"/>
      </w:divBdr>
    </w:div>
    <w:div w:id="757795990">
      <w:bodyDiv w:val="1"/>
      <w:marLeft w:val="0"/>
      <w:marRight w:val="0"/>
      <w:marTop w:val="0"/>
      <w:marBottom w:val="0"/>
      <w:divBdr>
        <w:top w:val="none" w:sz="0" w:space="0" w:color="auto"/>
        <w:left w:val="none" w:sz="0" w:space="0" w:color="auto"/>
        <w:bottom w:val="none" w:sz="0" w:space="0" w:color="auto"/>
        <w:right w:val="none" w:sz="0" w:space="0" w:color="auto"/>
      </w:divBdr>
    </w:div>
    <w:div w:id="812790806">
      <w:bodyDiv w:val="1"/>
      <w:marLeft w:val="0"/>
      <w:marRight w:val="0"/>
      <w:marTop w:val="0"/>
      <w:marBottom w:val="0"/>
      <w:divBdr>
        <w:top w:val="none" w:sz="0" w:space="0" w:color="auto"/>
        <w:left w:val="none" w:sz="0" w:space="0" w:color="auto"/>
        <w:bottom w:val="none" w:sz="0" w:space="0" w:color="auto"/>
        <w:right w:val="none" w:sz="0" w:space="0" w:color="auto"/>
      </w:divBdr>
    </w:div>
    <w:div w:id="951013049">
      <w:bodyDiv w:val="1"/>
      <w:marLeft w:val="0"/>
      <w:marRight w:val="0"/>
      <w:marTop w:val="0"/>
      <w:marBottom w:val="0"/>
      <w:divBdr>
        <w:top w:val="none" w:sz="0" w:space="0" w:color="auto"/>
        <w:left w:val="none" w:sz="0" w:space="0" w:color="auto"/>
        <w:bottom w:val="none" w:sz="0" w:space="0" w:color="auto"/>
        <w:right w:val="none" w:sz="0" w:space="0" w:color="auto"/>
      </w:divBdr>
    </w:div>
    <w:div w:id="1069840086">
      <w:bodyDiv w:val="1"/>
      <w:marLeft w:val="0"/>
      <w:marRight w:val="0"/>
      <w:marTop w:val="0"/>
      <w:marBottom w:val="0"/>
      <w:divBdr>
        <w:top w:val="none" w:sz="0" w:space="0" w:color="auto"/>
        <w:left w:val="none" w:sz="0" w:space="0" w:color="auto"/>
        <w:bottom w:val="none" w:sz="0" w:space="0" w:color="auto"/>
        <w:right w:val="none" w:sz="0" w:space="0" w:color="auto"/>
      </w:divBdr>
    </w:div>
    <w:div w:id="1327632089">
      <w:bodyDiv w:val="1"/>
      <w:marLeft w:val="0"/>
      <w:marRight w:val="0"/>
      <w:marTop w:val="0"/>
      <w:marBottom w:val="0"/>
      <w:divBdr>
        <w:top w:val="none" w:sz="0" w:space="0" w:color="auto"/>
        <w:left w:val="none" w:sz="0" w:space="0" w:color="auto"/>
        <w:bottom w:val="none" w:sz="0" w:space="0" w:color="auto"/>
        <w:right w:val="none" w:sz="0" w:space="0" w:color="auto"/>
      </w:divBdr>
    </w:div>
    <w:div w:id="1427462337">
      <w:bodyDiv w:val="1"/>
      <w:marLeft w:val="0"/>
      <w:marRight w:val="0"/>
      <w:marTop w:val="0"/>
      <w:marBottom w:val="0"/>
      <w:divBdr>
        <w:top w:val="none" w:sz="0" w:space="0" w:color="auto"/>
        <w:left w:val="none" w:sz="0" w:space="0" w:color="auto"/>
        <w:bottom w:val="none" w:sz="0" w:space="0" w:color="auto"/>
        <w:right w:val="none" w:sz="0" w:space="0" w:color="auto"/>
      </w:divBdr>
    </w:div>
    <w:div w:id="1510876611">
      <w:bodyDiv w:val="1"/>
      <w:marLeft w:val="0"/>
      <w:marRight w:val="0"/>
      <w:marTop w:val="0"/>
      <w:marBottom w:val="0"/>
      <w:divBdr>
        <w:top w:val="none" w:sz="0" w:space="0" w:color="auto"/>
        <w:left w:val="none" w:sz="0" w:space="0" w:color="auto"/>
        <w:bottom w:val="none" w:sz="0" w:space="0" w:color="auto"/>
        <w:right w:val="none" w:sz="0" w:space="0" w:color="auto"/>
      </w:divBdr>
    </w:div>
    <w:div w:id="1548495282">
      <w:bodyDiv w:val="1"/>
      <w:marLeft w:val="0"/>
      <w:marRight w:val="0"/>
      <w:marTop w:val="0"/>
      <w:marBottom w:val="0"/>
      <w:divBdr>
        <w:top w:val="none" w:sz="0" w:space="0" w:color="auto"/>
        <w:left w:val="none" w:sz="0" w:space="0" w:color="auto"/>
        <w:bottom w:val="none" w:sz="0" w:space="0" w:color="auto"/>
        <w:right w:val="none" w:sz="0" w:space="0" w:color="auto"/>
      </w:divBdr>
    </w:div>
    <w:div w:id="1714577279">
      <w:bodyDiv w:val="1"/>
      <w:marLeft w:val="0"/>
      <w:marRight w:val="0"/>
      <w:marTop w:val="0"/>
      <w:marBottom w:val="0"/>
      <w:divBdr>
        <w:top w:val="none" w:sz="0" w:space="0" w:color="auto"/>
        <w:left w:val="none" w:sz="0" w:space="0" w:color="auto"/>
        <w:bottom w:val="none" w:sz="0" w:space="0" w:color="auto"/>
        <w:right w:val="none" w:sz="0" w:space="0" w:color="auto"/>
      </w:divBdr>
    </w:div>
    <w:div w:id="1771047714">
      <w:bodyDiv w:val="1"/>
      <w:marLeft w:val="0"/>
      <w:marRight w:val="0"/>
      <w:marTop w:val="0"/>
      <w:marBottom w:val="0"/>
      <w:divBdr>
        <w:top w:val="none" w:sz="0" w:space="0" w:color="auto"/>
        <w:left w:val="none" w:sz="0" w:space="0" w:color="auto"/>
        <w:bottom w:val="none" w:sz="0" w:space="0" w:color="auto"/>
        <w:right w:val="none" w:sz="0" w:space="0" w:color="auto"/>
      </w:divBdr>
      <w:divsChild>
        <w:div w:id="936601258">
          <w:marLeft w:val="0"/>
          <w:marRight w:val="0"/>
          <w:marTop w:val="100"/>
          <w:marBottom w:val="0"/>
          <w:divBdr>
            <w:top w:val="none" w:sz="0" w:space="0" w:color="auto"/>
            <w:left w:val="none" w:sz="0" w:space="0" w:color="auto"/>
            <w:bottom w:val="none" w:sz="0" w:space="0" w:color="auto"/>
            <w:right w:val="none" w:sz="0" w:space="0" w:color="auto"/>
          </w:divBdr>
        </w:div>
        <w:div w:id="782387067">
          <w:marLeft w:val="0"/>
          <w:marRight w:val="0"/>
          <w:marTop w:val="0"/>
          <w:marBottom w:val="0"/>
          <w:divBdr>
            <w:top w:val="none" w:sz="0" w:space="0" w:color="auto"/>
            <w:left w:val="none" w:sz="0" w:space="0" w:color="auto"/>
            <w:bottom w:val="none" w:sz="0" w:space="0" w:color="auto"/>
            <w:right w:val="none" w:sz="0" w:space="0" w:color="auto"/>
          </w:divBdr>
          <w:divsChild>
            <w:div w:id="1333878200">
              <w:marLeft w:val="0"/>
              <w:marRight w:val="0"/>
              <w:marTop w:val="0"/>
              <w:marBottom w:val="0"/>
              <w:divBdr>
                <w:top w:val="none" w:sz="0" w:space="0" w:color="auto"/>
                <w:left w:val="none" w:sz="0" w:space="0" w:color="auto"/>
                <w:bottom w:val="none" w:sz="0" w:space="0" w:color="auto"/>
                <w:right w:val="none" w:sz="0" w:space="0" w:color="auto"/>
              </w:divBdr>
              <w:divsChild>
                <w:div w:id="1973513339">
                  <w:marLeft w:val="0"/>
                  <w:marRight w:val="0"/>
                  <w:marTop w:val="0"/>
                  <w:marBottom w:val="0"/>
                  <w:divBdr>
                    <w:top w:val="none" w:sz="0" w:space="0" w:color="auto"/>
                    <w:left w:val="none" w:sz="0" w:space="0" w:color="auto"/>
                    <w:bottom w:val="none" w:sz="0" w:space="0" w:color="auto"/>
                    <w:right w:val="none" w:sz="0" w:space="0" w:color="auto"/>
                  </w:divBdr>
                  <w:divsChild>
                    <w:div w:id="426773237">
                      <w:marLeft w:val="0"/>
                      <w:marRight w:val="0"/>
                      <w:marTop w:val="0"/>
                      <w:marBottom w:val="0"/>
                      <w:divBdr>
                        <w:top w:val="none" w:sz="0" w:space="0" w:color="auto"/>
                        <w:left w:val="none" w:sz="0" w:space="0" w:color="auto"/>
                        <w:bottom w:val="none" w:sz="0" w:space="0" w:color="auto"/>
                        <w:right w:val="none" w:sz="0" w:space="0" w:color="auto"/>
                      </w:divBdr>
                      <w:divsChild>
                        <w:div w:id="6340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5606">
              <w:marLeft w:val="0"/>
              <w:marRight w:val="0"/>
              <w:marTop w:val="0"/>
              <w:marBottom w:val="0"/>
              <w:divBdr>
                <w:top w:val="none" w:sz="0" w:space="0" w:color="auto"/>
                <w:left w:val="none" w:sz="0" w:space="0" w:color="auto"/>
                <w:bottom w:val="none" w:sz="0" w:space="0" w:color="auto"/>
                <w:right w:val="none" w:sz="0" w:space="0" w:color="auto"/>
              </w:divBdr>
              <w:divsChild>
                <w:div w:id="231547050">
                  <w:marLeft w:val="0"/>
                  <w:marRight w:val="0"/>
                  <w:marTop w:val="0"/>
                  <w:marBottom w:val="0"/>
                  <w:divBdr>
                    <w:top w:val="none" w:sz="0" w:space="0" w:color="auto"/>
                    <w:left w:val="none" w:sz="0" w:space="0" w:color="auto"/>
                    <w:bottom w:val="none" w:sz="0" w:space="0" w:color="auto"/>
                    <w:right w:val="none" w:sz="0" w:space="0" w:color="auto"/>
                  </w:divBdr>
                  <w:divsChild>
                    <w:div w:id="101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98950">
      <w:bodyDiv w:val="1"/>
      <w:marLeft w:val="0"/>
      <w:marRight w:val="0"/>
      <w:marTop w:val="0"/>
      <w:marBottom w:val="0"/>
      <w:divBdr>
        <w:top w:val="none" w:sz="0" w:space="0" w:color="auto"/>
        <w:left w:val="none" w:sz="0" w:space="0" w:color="auto"/>
        <w:bottom w:val="none" w:sz="0" w:space="0" w:color="auto"/>
        <w:right w:val="none" w:sz="0" w:space="0" w:color="auto"/>
      </w:divBdr>
      <w:divsChild>
        <w:div w:id="1250311121">
          <w:marLeft w:val="0"/>
          <w:marRight w:val="0"/>
          <w:marTop w:val="100"/>
          <w:marBottom w:val="0"/>
          <w:divBdr>
            <w:top w:val="none" w:sz="0" w:space="0" w:color="auto"/>
            <w:left w:val="none" w:sz="0" w:space="0" w:color="auto"/>
            <w:bottom w:val="none" w:sz="0" w:space="0" w:color="auto"/>
            <w:right w:val="none" w:sz="0" w:space="0" w:color="auto"/>
          </w:divBdr>
        </w:div>
        <w:div w:id="843319740">
          <w:marLeft w:val="0"/>
          <w:marRight w:val="0"/>
          <w:marTop w:val="0"/>
          <w:marBottom w:val="0"/>
          <w:divBdr>
            <w:top w:val="none" w:sz="0" w:space="0" w:color="auto"/>
            <w:left w:val="none" w:sz="0" w:space="0" w:color="auto"/>
            <w:bottom w:val="none" w:sz="0" w:space="0" w:color="auto"/>
            <w:right w:val="none" w:sz="0" w:space="0" w:color="auto"/>
          </w:divBdr>
          <w:divsChild>
            <w:div w:id="1337462957">
              <w:marLeft w:val="0"/>
              <w:marRight w:val="0"/>
              <w:marTop w:val="0"/>
              <w:marBottom w:val="0"/>
              <w:divBdr>
                <w:top w:val="none" w:sz="0" w:space="0" w:color="auto"/>
                <w:left w:val="none" w:sz="0" w:space="0" w:color="auto"/>
                <w:bottom w:val="none" w:sz="0" w:space="0" w:color="auto"/>
                <w:right w:val="none" w:sz="0" w:space="0" w:color="auto"/>
              </w:divBdr>
              <w:divsChild>
                <w:div w:id="2012679731">
                  <w:marLeft w:val="0"/>
                  <w:marRight w:val="0"/>
                  <w:marTop w:val="0"/>
                  <w:marBottom w:val="0"/>
                  <w:divBdr>
                    <w:top w:val="none" w:sz="0" w:space="0" w:color="auto"/>
                    <w:left w:val="none" w:sz="0" w:space="0" w:color="auto"/>
                    <w:bottom w:val="none" w:sz="0" w:space="0" w:color="auto"/>
                    <w:right w:val="none" w:sz="0" w:space="0" w:color="auto"/>
                  </w:divBdr>
                  <w:divsChild>
                    <w:div w:id="440103760">
                      <w:marLeft w:val="0"/>
                      <w:marRight w:val="0"/>
                      <w:marTop w:val="0"/>
                      <w:marBottom w:val="0"/>
                      <w:divBdr>
                        <w:top w:val="none" w:sz="0" w:space="0" w:color="auto"/>
                        <w:left w:val="none" w:sz="0" w:space="0" w:color="auto"/>
                        <w:bottom w:val="none" w:sz="0" w:space="0" w:color="auto"/>
                        <w:right w:val="none" w:sz="0" w:space="0" w:color="auto"/>
                      </w:divBdr>
                      <w:divsChild>
                        <w:div w:id="17096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3048">
              <w:marLeft w:val="0"/>
              <w:marRight w:val="0"/>
              <w:marTop w:val="0"/>
              <w:marBottom w:val="0"/>
              <w:divBdr>
                <w:top w:val="none" w:sz="0" w:space="0" w:color="auto"/>
                <w:left w:val="none" w:sz="0" w:space="0" w:color="auto"/>
                <w:bottom w:val="none" w:sz="0" w:space="0" w:color="auto"/>
                <w:right w:val="none" w:sz="0" w:space="0" w:color="auto"/>
              </w:divBdr>
              <w:divsChild>
                <w:div w:id="166211828">
                  <w:marLeft w:val="0"/>
                  <w:marRight w:val="0"/>
                  <w:marTop w:val="0"/>
                  <w:marBottom w:val="0"/>
                  <w:divBdr>
                    <w:top w:val="none" w:sz="0" w:space="0" w:color="auto"/>
                    <w:left w:val="none" w:sz="0" w:space="0" w:color="auto"/>
                    <w:bottom w:val="none" w:sz="0" w:space="0" w:color="auto"/>
                    <w:right w:val="none" w:sz="0" w:space="0" w:color="auto"/>
                  </w:divBdr>
                  <w:divsChild>
                    <w:div w:id="11246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mevzuat.gov.tr/mevzuat?MevzuatNo=6284&amp;MevzuatTur=1&amp;MevzuatTertip=5" TargetMode="External"/><Relationship Id="rId26" Type="http://schemas.openxmlformats.org/officeDocument/2006/relationships/diagramColors" Target="diagrams/colors1.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evzuat.gov.tr/mevzuatmetin/1.5.6701.pdf" TargetMode="External"/><Relationship Id="rId34" Type="http://schemas.openxmlformats.org/officeDocument/2006/relationships/hyperlink" Target="https://www.ankara.bel.tr"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diagramQuickStyle" Target="diagrams/quickStyle1.xml"/><Relationship Id="rId33" Type="http://schemas.openxmlformats.org/officeDocument/2006/relationships/image" Target="media/image3.emf"/><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mevzuat.gov.tr/mevzuat?MevzuatNo=24109&amp;MevzuatTur=7&amp;MevzuatTertip=5" TargetMode="External"/><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1.xml"/><Relationship Id="rId32" Type="http://schemas.microsoft.com/office/2007/relationships/diagramDrawing" Target="diagrams/drawing2.xml"/><Relationship Id="rId37" Type="http://schemas.openxmlformats.org/officeDocument/2006/relationships/hyperlink" Target="https://www.ebrd.com/cs/Satellite?c=Content&amp;cid=1395282205899&amp;d=&amp;pagename=EBRD%2FContent%2FDownloadDocument"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hyperlink" Target="mailto:153@ankara.bel.tr" TargetMode="External"/><Relationship Id="rId10" Type="http://schemas.openxmlformats.org/officeDocument/2006/relationships/footnotes" Target="footnotes.xml"/><Relationship Id="rId19" Type="http://schemas.openxmlformats.org/officeDocument/2006/relationships/hyperlink" Target="https://www.mevzuat.gov.tr/mevzuat?MevzuatNo=17030&amp;MevzuatTur=7&amp;MevzuatTertip=5" TargetMode="External"/><Relationship Id="rId31"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mevzuat.gov.tr/MevzuatMetin/1.5.6332.pdf" TargetMode="External"/><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hyperlink" Target="https://www.ankara.bel.t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iruni.tuik.gov.tr/medas/?locale=tr" TargetMode="External"/><Relationship Id="rId2" Type="http://schemas.openxmlformats.org/officeDocument/2006/relationships/hyperlink" Target="https://data.tuik.gov.tr/" TargetMode="External"/><Relationship Id="rId1" Type="http://schemas.openxmlformats.org/officeDocument/2006/relationships/hyperlink" Target="https://data.tuik.gov.tr/" TargetMode="External"/><Relationship Id="rId6" Type="http://schemas.openxmlformats.org/officeDocument/2006/relationships/hyperlink" Target="https://en.goc.gov.tr/residence-permits" TargetMode="External"/><Relationship Id="rId5" Type="http://schemas.openxmlformats.org/officeDocument/2006/relationships/hyperlink" Target="https://www.goc.gov.tr/gecici-koruma5638" TargetMode="External"/><Relationship Id="rId4" Type="http://schemas.openxmlformats.org/officeDocument/2006/relationships/hyperlink" Target="https://www.aile.gov.tr/eyhgm/sayfalar/istatistikler/engelli-ve-yasli-istatistik-bulten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29251B-FDCF-4808-B092-52479CB18745}"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GB"/>
        </a:p>
      </dgm:t>
    </dgm:pt>
    <dgm:pt modelId="{8DE71A91-75A2-45B2-B550-3A5DBEA00AD6}">
      <dgm:prSet phldrT="[Text]" custT="1"/>
      <dgm:spPr/>
      <dgm:t>
        <a:bodyPr/>
        <a:lstStyle/>
        <a:p>
          <a:r>
            <a:rPr lang="tr-TR" sz="900">
              <a:latin typeface="Arial" panose="020B0604020202020204" pitchFamily="34" charset="0"/>
              <a:cs typeface="Arial" panose="020B0604020202020204" pitchFamily="34" charset="0"/>
            </a:rPr>
            <a:t>Phase 1: Receiving requests from the units and the decision of the </a:t>
          </a:r>
          <a:r>
            <a:rPr lang="en-US" sz="900">
              <a:latin typeface="Arial" panose="020B0604020202020204" pitchFamily="34" charset="0"/>
              <a:cs typeface="Arial" panose="020B0604020202020204" pitchFamily="34" charset="0"/>
            </a:rPr>
            <a:t>Directors</a:t>
          </a:r>
          <a:endParaRPr lang="en-GB" sz="900">
            <a:latin typeface="Arial" panose="020B0604020202020204" pitchFamily="34" charset="0"/>
            <a:cs typeface="Arial" panose="020B0604020202020204" pitchFamily="34" charset="0"/>
          </a:endParaRPr>
        </a:p>
      </dgm:t>
    </dgm:pt>
    <dgm:pt modelId="{AB319DCE-5F2F-45B5-B755-1B087B73FE30}" type="parTrans" cxnId="{94518179-441E-4855-891B-EDFA41F80FC0}">
      <dgm:prSet/>
      <dgm:spPr/>
      <dgm:t>
        <a:bodyPr/>
        <a:lstStyle/>
        <a:p>
          <a:endParaRPr lang="en-GB" sz="900">
            <a:latin typeface="Arial" panose="020B0604020202020204" pitchFamily="34" charset="0"/>
            <a:cs typeface="Arial" panose="020B0604020202020204" pitchFamily="34" charset="0"/>
          </a:endParaRPr>
        </a:p>
      </dgm:t>
    </dgm:pt>
    <dgm:pt modelId="{3F92F86E-F70F-4897-A7B6-DD6332E750CD}" type="sibTrans" cxnId="{94518179-441E-4855-891B-EDFA41F80FC0}">
      <dgm:prSet custT="1"/>
      <dgm:spPr/>
      <dgm:t>
        <a:bodyPr/>
        <a:lstStyle/>
        <a:p>
          <a:endParaRPr lang="en-GB" sz="900">
            <a:latin typeface="Arial" panose="020B0604020202020204" pitchFamily="34" charset="0"/>
            <a:cs typeface="Arial" panose="020B0604020202020204" pitchFamily="34" charset="0"/>
          </a:endParaRPr>
        </a:p>
      </dgm:t>
    </dgm:pt>
    <dgm:pt modelId="{E8678DC5-8652-464F-A87B-976AAA8E33D1}">
      <dgm:prSet phldrT="[Text]" custT="1"/>
      <dgm:spPr/>
      <dgm:t>
        <a:bodyPr/>
        <a:lstStyle/>
        <a:p>
          <a:r>
            <a:rPr lang="tr-TR" sz="900">
              <a:latin typeface="Arial" panose="020B0604020202020204" pitchFamily="34" charset="0"/>
              <a:cs typeface="Arial" panose="020B0604020202020204" pitchFamily="34" charset="0"/>
            </a:rPr>
            <a:t>Phase 2</a:t>
          </a:r>
          <a:r>
            <a:rPr lang="en-GB" sz="900">
              <a:latin typeface="Arial" panose="020B0604020202020204" pitchFamily="34" charset="0"/>
              <a:cs typeface="Arial" panose="020B0604020202020204" pitchFamily="34" charset="0"/>
            </a:rPr>
            <a:t> : </a:t>
          </a:r>
          <a:r>
            <a:rPr lang="tr-TR" sz="900">
              <a:latin typeface="Arial" panose="020B0604020202020204" pitchFamily="34" charset="0"/>
              <a:cs typeface="Arial" panose="020B0604020202020204" pitchFamily="34" charset="0"/>
            </a:rPr>
            <a:t>Land and property </a:t>
          </a:r>
          <a:r>
            <a:rPr lang="en-US" sz="900">
              <a:latin typeface="Arial" panose="020B0604020202020204" pitchFamily="34" charset="0"/>
              <a:cs typeface="Arial" panose="020B0604020202020204" pitchFamily="34" charset="0"/>
            </a:rPr>
            <a:t>ownership </a:t>
          </a:r>
          <a:r>
            <a:rPr lang="tr-TR" sz="900">
              <a:latin typeface="Arial" panose="020B0604020202020204" pitchFamily="34" charset="0"/>
              <a:cs typeface="Arial" panose="020B0604020202020204" pitchFamily="34" charset="0"/>
            </a:rPr>
            <a:t>studies</a:t>
          </a:r>
          <a:endParaRPr lang="en-GB" sz="900">
            <a:latin typeface="Arial" panose="020B0604020202020204" pitchFamily="34" charset="0"/>
            <a:cs typeface="Arial" panose="020B0604020202020204" pitchFamily="34" charset="0"/>
          </a:endParaRPr>
        </a:p>
      </dgm:t>
    </dgm:pt>
    <dgm:pt modelId="{F0D96515-28DA-4536-8477-175ACB8F4343}" type="parTrans" cxnId="{07E8168C-E802-4B06-95E2-E8D758D14DAD}">
      <dgm:prSet/>
      <dgm:spPr/>
      <dgm:t>
        <a:bodyPr/>
        <a:lstStyle/>
        <a:p>
          <a:endParaRPr lang="en-GB" sz="900">
            <a:latin typeface="Arial" panose="020B0604020202020204" pitchFamily="34" charset="0"/>
            <a:cs typeface="Arial" panose="020B0604020202020204" pitchFamily="34" charset="0"/>
          </a:endParaRPr>
        </a:p>
      </dgm:t>
    </dgm:pt>
    <dgm:pt modelId="{184C71FC-D54A-491E-A6F7-A5AB5BB44C41}" type="sibTrans" cxnId="{07E8168C-E802-4B06-95E2-E8D758D14DAD}">
      <dgm:prSet custT="1"/>
      <dgm:spPr/>
      <dgm:t>
        <a:bodyPr/>
        <a:lstStyle/>
        <a:p>
          <a:endParaRPr lang="en-GB" sz="900">
            <a:latin typeface="Arial" panose="020B0604020202020204" pitchFamily="34" charset="0"/>
            <a:cs typeface="Arial" panose="020B0604020202020204" pitchFamily="34" charset="0"/>
          </a:endParaRPr>
        </a:p>
      </dgm:t>
    </dgm:pt>
    <dgm:pt modelId="{1D715208-858C-4157-8894-B6A1CB460D30}">
      <dgm:prSet phldrT="[Text]" custT="1"/>
      <dgm:spPr/>
      <dgm:t>
        <a:bodyPr/>
        <a:lstStyle/>
        <a:p>
          <a:endParaRPr lang="tr-TR" sz="900">
            <a:latin typeface="Arial" panose="020B0604020202020204" pitchFamily="34" charset="0"/>
            <a:cs typeface="Arial" panose="020B0604020202020204" pitchFamily="34" charset="0"/>
          </a:endParaRPr>
        </a:p>
        <a:p>
          <a:endParaRPr lang="tr-TR" sz="900">
            <a:latin typeface="Arial" panose="020B0604020202020204" pitchFamily="34" charset="0"/>
            <a:cs typeface="Arial" panose="020B0604020202020204" pitchFamily="34" charset="0"/>
          </a:endParaRPr>
        </a:p>
        <a:p>
          <a:r>
            <a:rPr lang="tr-TR" sz="900">
              <a:latin typeface="Arial" panose="020B0604020202020204" pitchFamily="34" charset="0"/>
              <a:cs typeface="Arial" panose="020B0604020202020204" pitchFamily="34" charset="0"/>
            </a:rPr>
            <a:t>Phase 3: Taking a council decision</a:t>
          </a:r>
          <a:endParaRPr lang="en-GB" sz="900">
            <a:latin typeface="Arial" panose="020B0604020202020204" pitchFamily="34" charset="0"/>
            <a:cs typeface="Arial" panose="020B0604020202020204" pitchFamily="34" charset="0"/>
          </a:endParaRPr>
        </a:p>
      </dgm:t>
    </dgm:pt>
    <dgm:pt modelId="{29329C94-2EB5-4B46-A2FF-257F1F329EF4}" type="parTrans" cxnId="{AE79F30E-0A98-4042-8F95-8F7490AAD0FC}">
      <dgm:prSet/>
      <dgm:spPr/>
      <dgm:t>
        <a:bodyPr/>
        <a:lstStyle/>
        <a:p>
          <a:endParaRPr lang="en-GB" sz="900">
            <a:latin typeface="Arial" panose="020B0604020202020204" pitchFamily="34" charset="0"/>
            <a:cs typeface="Arial" panose="020B0604020202020204" pitchFamily="34" charset="0"/>
          </a:endParaRPr>
        </a:p>
      </dgm:t>
    </dgm:pt>
    <dgm:pt modelId="{CE7F21D7-6E40-4B46-8247-985371A97132}" type="sibTrans" cxnId="{AE79F30E-0A98-4042-8F95-8F7490AAD0FC}">
      <dgm:prSet custT="1"/>
      <dgm:spPr/>
      <dgm:t>
        <a:bodyPr/>
        <a:lstStyle/>
        <a:p>
          <a:endParaRPr lang="en-GB" sz="900">
            <a:latin typeface="Arial" panose="020B0604020202020204" pitchFamily="34" charset="0"/>
            <a:cs typeface="Arial" panose="020B0604020202020204" pitchFamily="34" charset="0"/>
          </a:endParaRPr>
        </a:p>
      </dgm:t>
    </dgm:pt>
    <dgm:pt modelId="{69FF6A09-E845-4D66-94DC-2B688FB9A7D8}">
      <dgm:prSet phldrT="[Text]" custT="1"/>
      <dgm:spPr/>
      <dgm:t>
        <a:bodyPr/>
        <a:lstStyle/>
        <a:p>
          <a:r>
            <a:rPr lang="tr-TR" sz="900">
              <a:latin typeface="Arial" panose="020B0604020202020204" pitchFamily="34" charset="0"/>
              <a:cs typeface="Arial" panose="020B0604020202020204" pitchFamily="34" charset="0"/>
            </a:rPr>
            <a:t>Taking a public benefit decision </a:t>
          </a:r>
          <a:r>
            <a:rPr lang="en-US" sz="900">
              <a:latin typeface="Arial" panose="020B0604020202020204" pitchFamily="34" charset="0"/>
              <a:cs typeface="Arial" panose="020B0604020202020204" pitchFamily="34" charset="0"/>
            </a:rPr>
            <a:t>for</a:t>
          </a:r>
          <a:r>
            <a:rPr lang="tr-TR" sz="900">
              <a:latin typeface="Arial" panose="020B0604020202020204" pitchFamily="34" charset="0"/>
              <a:cs typeface="Arial" panose="020B0604020202020204" pitchFamily="34" charset="0"/>
            </a:rPr>
            <a:t> un</a:t>
          </a:r>
          <a:r>
            <a:rPr lang="en-US" sz="900">
              <a:latin typeface="Arial" panose="020B0604020202020204" pitchFamily="34" charset="0"/>
              <a:cs typeface="Arial" panose="020B0604020202020204" pitchFamily="34" charset="0"/>
            </a:rPr>
            <a:t>constructible</a:t>
          </a:r>
          <a:r>
            <a:rPr lang="tr-TR" sz="900">
              <a:latin typeface="Arial" panose="020B0604020202020204" pitchFamily="34" charset="0"/>
              <a:cs typeface="Arial" panose="020B0604020202020204" pitchFamily="34" charset="0"/>
            </a:rPr>
            <a:t> parcel expropriations</a:t>
          </a:r>
          <a:endParaRPr lang="en-GB" sz="900">
            <a:latin typeface="Arial" panose="020B0604020202020204" pitchFamily="34" charset="0"/>
            <a:cs typeface="Arial" panose="020B0604020202020204" pitchFamily="34" charset="0"/>
          </a:endParaRPr>
        </a:p>
      </dgm:t>
    </dgm:pt>
    <dgm:pt modelId="{274C359D-45EB-466A-9391-8E224D4348AE}" type="parTrans" cxnId="{40BD9683-A215-4945-B26C-39F3C366D034}">
      <dgm:prSet/>
      <dgm:spPr/>
      <dgm:t>
        <a:bodyPr/>
        <a:lstStyle/>
        <a:p>
          <a:endParaRPr lang="en-GB" sz="900">
            <a:latin typeface="Arial" panose="020B0604020202020204" pitchFamily="34" charset="0"/>
            <a:cs typeface="Arial" panose="020B0604020202020204" pitchFamily="34" charset="0"/>
          </a:endParaRPr>
        </a:p>
      </dgm:t>
    </dgm:pt>
    <dgm:pt modelId="{54D9FD3D-46C1-4165-ACB2-8AA5F33A2000}" type="sibTrans" cxnId="{40BD9683-A215-4945-B26C-39F3C366D034}">
      <dgm:prSet/>
      <dgm:spPr/>
      <dgm:t>
        <a:bodyPr/>
        <a:lstStyle/>
        <a:p>
          <a:endParaRPr lang="en-GB" sz="900">
            <a:latin typeface="Arial" panose="020B0604020202020204" pitchFamily="34" charset="0"/>
            <a:cs typeface="Arial" panose="020B0604020202020204" pitchFamily="34" charset="0"/>
          </a:endParaRPr>
        </a:p>
      </dgm:t>
    </dgm:pt>
    <dgm:pt modelId="{8012D813-D690-4A27-80A8-8036FE0E9238}">
      <dgm:prSet phldrT="[Text]" custT="1"/>
      <dgm:spPr/>
      <dgm:t>
        <a:bodyPr/>
        <a:lstStyle/>
        <a:p>
          <a:r>
            <a:rPr lang="tr-TR" sz="900">
              <a:latin typeface="Arial" panose="020B0604020202020204" pitchFamily="34" charset="0"/>
              <a:cs typeface="Arial" panose="020B0604020202020204" pitchFamily="34" charset="0"/>
            </a:rPr>
            <a:t>Phase 4: Preparing the valu</a:t>
          </a:r>
          <a:r>
            <a:rPr lang="en-US" sz="900">
              <a:latin typeface="Arial" panose="020B0604020202020204" pitchFamily="34" charset="0"/>
              <a:cs typeface="Arial" panose="020B0604020202020204" pitchFamily="34" charset="0"/>
            </a:rPr>
            <a:t>ation</a:t>
          </a:r>
          <a:r>
            <a:rPr lang="tr-TR" sz="900">
              <a:latin typeface="Arial" panose="020B0604020202020204" pitchFamily="34" charset="0"/>
              <a:cs typeface="Arial" panose="020B0604020202020204" pitchFamily="34" charset="0"/>
            </a:rPr>
            <a:t>report</a:t>
          </a:r>
        </a:p>
        <a:p>
          <a:r>
            <a:rPr lang="tr-TR" sz="900">
              <a:latin typeface="Arial" panose="020B0604020202020204" pitchFamily="34" charset="0"/>
              <a:cs typeface="Arial" panose="020B0604020202020204" pitchFamily="34" charset="0"/>
            </a:rPr>
            <a:t>Initiating information studies about the expropriation process</a:t>
          </a:r>
        </a:p>
        <a:p>
          <a:r>
            <a:rPr lang="tr-TR" sz="900">
              <a:latin typeface="Arial" panose="020B0604020202020204" pitchFamily="34" charset="0"/>
              <a:cs typeface="Arial" panose="020B0604020202020204" pitchFamily="34" charset="0"/>
            </a:rPr>
            <a:t>Carrying out of the fully census work</a:t>
          </a:r>
          <a:endParaRPr lang="en-GB" sz="900">
            <a:latin typeface="Arial" panose="020B0604020202020204" pitchFamily="34" charset="0"/>
            <a:cs typeface="Arial" panose="020B0604020202020204" pitchFamily="34" charset="0"/>
          </a:endParaRPr>
        </a:p>
      </dgm:t>
    </dgm:pt>
    <dgm:pt modelId="{0A8ECA9A-C0CA-40E7-B07B-A7E2E81973DC}" type="parTrans" cxnId="{04D2C1F5-D0BB-435C-A6DB-015F5CC77045}">
      <dgm:prSet/>
      <dgm:spPr/>
      <dgm:t>
        <a:bodyPr/>
        <a:lstStyle/>
        <a:p>
          <a:endParaRPr lang="en-GB" sz="900">
            <a:latin typeface="Arial" panose="020B0604020202020204" pitchFamily="34" charset="0"/>
            <a:cs typeface="Arial" panose="020B0604020202020204" pitchFamily="34" charset="0"/>
          </a:endParaRPr>
        </a:p>
      </dgm:t>
    </dgm:pt>
    <dgm:pt modelId="{61E1F5AC-151A-416E-B753-C87D0EC59156}" type="sibTrans" cxnId="{04D2C1F5-D0BB-435C-A6DB-015F5CC77045}">
      <dgm:prSet custT="1"/>
      <dgm:spPr/>
      <dgm:t>
        <a:bodyPr/>
        <a:lstStyle/>
        <a:p>
          <a:endParaRPr lang="en-GB" sz="900">
            <a:latin typeface="Arial" panose="020B0604020202020204" pitchFamily="34" charset="0"/>
            <a:cs typeface="Arial" panose="020B0604020202020204" pitchFamily="34" charset="0"/>
          </a:endParaRPr>
        </a:p>
      </dgm:t>
    </dgm:pt>
    <dgm:pt modelId="{3DD4C366-AD48-420A-89F2-F9369A0788B4}">
      <dgm:prSet phldrT="[Text]" custT="1"/>
      <dgm:spPr/>
      <dgm:t>
        <a:bodyPr/>
        <a:lstStyle/>
        <a:p>
          <a:r>
            <a:rPr lang="tr-TR" sz="900">
              <a:latin typeface="Arial" panose="020B0604020202020204" pitchFamily="34" charset="0"/>
              <a:cs typeface="Arial" panose="020B0604020202020204" pitchFamily="34" charset="0"/>
            </a:rPr>
            <a:t>Phase 5: Notification of immovable property owners</a:t>
          </a:r>
        </a:p>
        <a:p>
          <a:r>
            <a:rPr lang="tr-TR" sz="900">
              <a:latin typeface="Arial" panose="020B0604020202020204" pitchFamily="34" charset="0"/>
              <a:cs typeface="Arial" panose="020B0604020202020204" pitchFamily="34" charset="0"/>
            </a:rPr>
            <a:t>Invitation of rights holders to bargain negotiations</a:t>
          </a:r>
        </a:p>
        <a:p>
          <a:r>
            <a:rPr lang="tr-TR" sz="900">
              <a:latin typeface="Arial" panose="020B0604020202020204" pitchFamily="34" charset="0"/>
              <a:cs typeface="Arial" panose="020B0604020202020204" pitchFamily="34" charset="0"/>
            </a:rPr>
            <a:t>In addition to notification, accessing all rights holders by visiting and contacting them through telephone</a:t>
          </a:r>
          <a:endParaRPr lang="en-GB" sz="900">
            <a:latin typeface="Arial" panose="020B0604020202020204" pitchFamily="34" charset="0"/>
            <a:cs typeface="Arial" panose="020B0604020202020204" pitchFamily="34" charset="0"/>
          </a:endParaRPr>
        </a:p>
      </dgm:t>
    </dgm:pt>
    <dgm:pt modelId="{E494B68B-A448-4417-9BB7-5EC5CC214D57}" type="parTrans" cxnId="{1AB0E4DB-9271-42BA-BD62-409C4C3DE75F}">
      <dgm:prSet/>
      <dgm:spPr/>
      <dgm:t>
        <a:bodyPr/>
        <a:lstStyle/>
        <a:p>
          <a:endParaRPr lang="en-GB" sz="900">
            <a:latin typeface="Arial" panose="020B0604020202020204" pitchFamily="34" charset="0"/>
            <a:cs typeface="Arial" panose="020B0604020202020204" pitchFamily="34" charset="0"/>
          </a:endParaRPr>
        </a:p>
      </dgm:t>
    </dgm:pt>
    <dgm:pt modelId="{847D041A-13FF-419D-BEE5-CC1B2E42858C}" type="sibTrans" cxnId="{1AB0E4DB-9271-42BA-BD62-409C4C3DE75F}">
      <dgm:prSet custT="1"/>
      <dgm:spPr/>
      <dgm:t>
        <a:bodyPr/>
        <a:lstStyle/>
        <a:p>
          <a:endParaRPr lang="en-GB" sz="900">
            <a:latin typeface="Arial" panose="020B0604020202020204" pitchFamily="34" charset="0"/>
            <a:cs typeface="Arial" panose="020B0604020202020204" pitchFamily="34" charset="0"/>
          </a:endParaRPr>
        </a:p>
      </dgm:t>
    </dgm:pt>
    <dgm:pt modelId="{CB29A1F5-51D1-4958-99F0-74BA4B701FF6}">
      <dgm:prSet phldrT="[Text]" custT="1"/>
      <dgm:spPr/>
      <dgm:t>
        <a:bodyPr/>
        <a:lstStyle/>
        <a:p>
          <a:endParaRPr lang="tr-TR" sz="900">
            <a:latin typeface="Arial" panose="020B0604020202020204" pitchFamily="34" charset="0"/>
            <a:cs typeface="Arial" panose="020B0604020202020204" pitchFamily="34" charset="0"/>
          </a:endParaRPr>
        </a:p>
        <a:p>
          <a:r>
            <a:rPr lang="tr-TR" sz="900">
              <a:latin typeface="Arial" panose="020B0604020202020204" pitchFamily="34" charset="0"/>
              <a:cs typeface="Arial" panose="020B0604020202020204" pitchFamily="34" charset="0"/>
            </a:rPr>
            <a:t>Phase 6: Transfer of document to </a:t>
          </a:r>
          <a:r>
            <a:rPr lang="en-US" sz="900">
              <a:latin typeface="Arial" panose="020B0604020202020204" pitchFamily="34" charset="0"/>
              <a:cs typeface="Arial" panose="020B0604020202020204" pitchFamily="34" charset="0"/>
            </a:rPr>
            <a:t>negotiation</a:t>
          </a:r>
          <a:r>
            <a:rPr lang="tr-TR" sz="900">
              <a:latin typeface="Arial" panose="020B0604020202020204" pitchFamily="34" charset="0"/>
              <a:cs typeface="Arial" panose="020B0604020202020204" pitchFamily="34" charset="0"/>
            </a:rPr>
            <a:t> commission</a:t>
          </a:r>
          <a:endParaRPr lang="en-GB" sz="900">
            <a:latin typeface="Arial" panose="020B0604020202020204" pitchFamily="34" charset="0"/>
            <a:cs typeface="Arial" panose="020B0604020202020204" pitchFamily="34" charset="0"/>
          </a:endParaRPr>
        </a:p>
      </dgm:t>
    </dgm:pt>
    <dgm:pt modelId="{00F58BC0-8938-42B2-9DEC-82DF66731D4B}" type="parTrans" cxnId="{7C7509F2-A084-4EF4-8720-D38306D9EBE7}">
      <dgm:prSet/>
      <dgm:spPr/>
      <dgm:t>
        <a:bodyPr/>
        <a:lstStyle/>
        <a:p>
          <a:endParaRPr lang="en-GB" sz="900">
            <a:latin typeface="Arial" panose="020B0604020202020204" pitchFamily="34" charset="0"/>
            <a:cs typeface="Arial" panose="020B0604020202020204" pitchFamily="34" charset="0"/>
          </a:endParaRPr>
        </a:p>
      </dgm:t>
    </dgm:pt>
    <dgm:pt modelId="{42F9BF7C-2C26-4307-932B-2F85B3974A87}" type="sibTrans" cxnId="{7C7509F2-A084-4EF4-8720-D38306D9EBE7}">
      <dgm:prSet custT="1"/>
      <dgm:spPr/>
      <dgm:t>
        <a:bodyPr/>
        <a:lstStyle/>
        <a:p>
          <a:endParaRPr lang="en-GB" sz="900">
            <a:latin typeface="Arial" panose="020B0604020202020204" pitchFamily="34" charset="0"/>
            <a:cs typeface="Arial" panose="020B0604020202020204" pitchFamily="34" charset="0"/>
          </a:endParaRPr>
        </a:p>
      </dgm:t>
    </dgm:pt>
    <dgm:pt modelId="{868574FE-ADE0-424C-9531-027E062E58D7}">
      <dgm:prSet phldrT="[Text]" custT="1"/>
      <dgm:spPr/>
      <dgm:t>
        <a:bodyPr/>
        <a:lstStyle/>
        <a:p>
          <a:r>
            <a:rPr lang="tr-TR" sz="900">
              <a:latin typeface="Arial" panose="020B0604020202020204" pitchFamily="34" charset="0"/>
              <a:cs typeface="Arial" panose="020B0604020202020204" pitchFamily="34" charset="0"/>
            </a:rPr>
            <a:t>In case of agreement, the </a:t>
          </a:r>
          <a:r>
            <a:rPr lang="en-US" sz="900">
              <a:latin typeface="Arial" panose="020B0604020202020204" pitchFamily="34" charset="0"/>
              <a:cs typeface="Arial" panose="020B0604020202020204" pitchFamily="34" charset="0"/>
            </a:rPr>
            <a:t>tranfer of title and </a:t>
          </a:r>
          <a:r>
            <a:rPr lang="tr-TR" sz="900">
              <a:latin typeface="Arial" panose="020B0604020202020204" pitchFamily="34" charset="0"/>
              <a:cs typeface="Arial" panose="020B0604020202020204" pitchFamily="34" charset="0"/>
            </a:rPr>
            <a:t>payment </a:t>
          </a:r>
          <a:endParaRPr lang="en-GB" sz="900">
            <a:latin typeface="Arial" panose="020B0604020202020204" pitchFamily="34" charset="0"/>
            <a:cs typeface="Arial" panose="020B0604020202020204" pitchFamily="34" charset="0"/>
          </a:endParaRPr>
        </a:p>
      </dgm:t>
    </dgm:pt>
    <dgm:pt modelId="{5B0CDCCD-8766-4D7E-AF48-FDE61FA48DB4}" type="parTrans" cxnId="{7AFF64E1-2405-42C7-A506-45CC6A57B067}">
      <dgm:prSet/>
      <dgm:spPr/>
      <dgm:t>
        <a:bodyPr/>
        <a:lstStyle/>
        <a:p>
          <a:endParaRPr lang="en-GB" sz="900">
            <a:latin typeface="Arial" panose="020B0604020202020204" pitchFamily="34" charset="0"/>
            <a:cs typeface="Arial" panose="020B0604020202020204" pitchFamily="34" charset="0"/>
          </a:endParaRPr>
        </a:p>
      </dgm:t>
    </dgm:pt>
    <dgm:pt modelId="{85E9A957-EA01-4601-BEBA-C31248EE53ED}" type="sibTrans" cxnId="{7AFF64E1-2405-42C7-A506-45CC6A57B067}">
      <dgm:prSet/>
      <dgm:spPr/>
      <dgm:t>
        <a:bodyPr/>
        <a:lstStyle/>
        <a:p>
          <a:endParaRPr lang="en-GB" sz="900">
            <a:latin typeface="Arial" panose="020B0604020202020204" pitchFamily="34" charset="0"/>
            <a:cs typeface="Arial" panose="020B0604020202020204" pitchFamily="34" charset="0"/>
          </a:endParaRPr>
        </a:p>
      </dgm:t>
    </dgm:pt>
    <dgm:pt modelId="{DD8F35CB-C9C6-4A2A-8338-13C0D7CB1AE5}">
      <dgm:prSet phldrT="[Text]" custT="1"/>
      <dgm:spPr/>
      <dgm:t>
        <a:bodyPr/>
        <a:lstStyle/>
        <a:p>
          <a:r>
            <a:rPr lang="tr-TR" sz="900">
              <a:latin typeface="Arial" panose="020B0604020202020204" pitchFamily="34" charset="0"/>
              <a:cs typeface="Arial" panose="020B0604020202020204" pitchFamily="34" charset="0"/>
            </a:rPr>
            <a:t>Phase 7: In case of failure to reach an agreement, filing lawsuits for price determination and land registration</a:t>
          </a:r>
          <a:endParaRPr lang="en-GB" sz="900">
            <a:latin typeface="Arial" panose="020B0604020202020204" pitchFamily="34" charset="0"/>
            <a:cs typeface="Arial" panose="020B0604020202020204" pitchFamily="34" charset="0"/>
          </a:endParaRPr>
        </a:p>
      </dgm:t>
    </dgm:pt>
    <dgm:pt modelId="{EB925C4E-7425-4E34-8D5F-FFD1082F2E47}" type="parTrans" cxnId="{1B718D9F-86C7-4D98-9DD0-9F842F502360}">
      <dgm:prSet/>
      <dgm:spPr/>
      <dgm:t>
        <a:bodyPr/>
        <a:lstStyle/>
        <a:p>
          <a:endParaRPr lang="en-GB" sz="900">
            <a:latin typeface="Arial" panose="020B0604020202020204" pitchFamily="34" charset="0"/>
            <a:cs typeface="Arial" panose="020B0604020202020204" pitchFamily="34" charset="0"/>
          </a:endParaRPr>
        </a:p>
      </dgm:t>
    </dgm:pt>
    <dgm:pt modelId="{525BF8AA-6EEF-4877-A417-C7CC04B54404}" type="sibTrans" cxnId="{1B718D9F-86C7-4D98-9DD0-9F842F502360}">
      <dgm:prSet custT="1"/>
      <dgm:spPr/>
      <dgm:t>
        <a:bodyPr/>
        <a:lstStyle/>
        <a:p>
          <a:endParaRPr lang="en-GB" sz="900">
            <a:latin typeface="Arial" panose="020B0604020202020204" pitchFamily="34" charset="0"/>
            <a:cs typeface="Arial" panose="020B0604020202020204" pitchFamily="34" charset="0"/>
          </a:endParaRPr>
        </a:p>
      </dgm:t>
    </dgm:pt>
    <dgm:pt modelId="{CAC30944-1CB8-40F1-9438-77DFD9C07950}">
      <dgm:prSet phldrT="[Text]" custT="1"/>
      <dgm:spPr/>
      <dgm:t>
        <a:bodyPr/>
        <a:lstStyle/>
        <a:p>
          <a:r>
            <a:rPr lang="tr-TR" sz="900">
              <a:latin typeface="Arial" panose="020B0604020202020204" pitchFamily="34" charset="0"/>
              <a:cs typeface="Arial" panose="020B0604020202020204" pitchFamily="34" charset="0"/>
            </a:rPr>
            <a:t>Phase 8: </a:t>
          </a:r>
          <a:r>
            <a:rPr lang="en-US" sz="900">
              <a:latin typeface="Arial" panose="020B0604020202020204" pitchFamily="34" charset="0"/>
              <a:cs typeface="Arial" panose="020B0604020202020204" pitchFamily="34" charset="0"/>
            </a:rPr>
            <a:t>T</a:t>
          </a:r>
          <a:r>
            <a:rPr lang="tr-TR" sz="900">
              <a:latin typeface="Arial" panose="020B0604020202020204" pitchFamily="34" charset="0"/>
              <a:cs typeface="Arial" panose="020B0604020202020204" pitchFamily="34" charset="0"/>
            </a:rPr>
            <a:t>itle deed registration</a:t>
          </a:r>
          <a:endParaRPr lang="en-GB" sz="900">
            <a:latin typeface="Arial" panose="020B0604020202020204" pitchFamily="34" charset="0"/>
            <a:cs typeface="Arial" panose="020B0604020202020204" pitchFamily="34" charset="0"/>
          </a:endParaRPr>
        </a:p>
      </dgm:t>
    </dgm:pt>
    <dgm:pt modelId="{83C67E37-9CFD-4E11-B098-197CD93C513F}" type="parTrans" cxnId="{7854D95D-D14A-4F1C-97F4-C9A181465ADB}">
      <dgm:prSet/>
      <dgm:spPr/>
      <dgm:t>
        <a:bodyPr/>
        <a:lstStyle/>
        <a:p>
          <a:endParaRPr lang="en-GB" sz="900">
            <a:latin typeface="Arial" panose="020B0604020202020204" pitchFamily="34" charset="0"/>
            <a:cs typeface="Arial" panose="020B0604020202020204" pitchFamily="34" charset="0"/>
          </a:endParaRPr>
        </a:p>
      </dgm:t>
    </dgm:pt>
    <dgm:pt modelId="{0DFFDCDC-A948-4795-9803-6E542BC75161}" type="sibTrans" cxnId="{7854D95D-D14A-4F1C-97F4-C9A181465ADB}">
      <dgm:prSet/>
      <dgm:spPr/>
      <dgm:t>
        <a:bodyPr/>
        <a:lstStyle/>
        <a:p>
          <a:endParaRPr lang="en-GB" sz="900">
            <a:latin typeface="Arial" panose="020B0604020202020204" pitchFamily="34" charset="0"/>
            <a:cs typeface="Arial" panose="020B0604020202020204" pitchFamily="34" charset="0"/>
          </a:endParaRPr>
        </a:p>
      </dgm:t>
    </dgm:pt>
    <dgm:pt modelId="{3B4160BF-9E7A-4AEA-9A2C-1563CC4029B5}" type="pres">
      <dgm:prSet presAssocID="{9529251B-FDCF-4808-B092-52479CB18745}" presName="diagram" presStyleCnt="0">
        <dgm:presLayoutVars>
          <dgm:dir/>
          <dgm:resizeHandles val="exact"/>
        </dgm:presLayoutVars>
      </dgm:prSet>
      <dgm:spPr/>
    </dgm:pt>
    <dgm:pt modelId="{339E2E16-7496-4F42-B5C9-340F3E4A0A0E}" type="pres">
      <dgm:prSet presAssocID="{8DE71A91-75A2-45B2-B550-3A5DBEA00AD6}" presName="node" presStyleLbl="node1" presStyleIdx="0" presStyleCnt="8">
        <dgm:presLayoutVars>
          <dgm:bulletEnabled val="1"/>
        </dgm:presLayoutVars>
      </dgm:prSet>
      <dgm:spPr/>
    </dgm:pt>
    <dgm:pt modelId="{5CEDFBA4-64C7-4834-8A7F-8FD5A7BA9F0D}" type="pres">
      <dgm:prSet presAssocID="{3F92F86E-F70F-4897-A7B6-DD6332E750CD}" presName="sibTrans" presStyleLbl="sibTrans2D1" presStyleIdx="0" presStyleCnt="7"/>
      <dgm:spPr/>
    </dgm:pt>
    <dgm:pt modelId="{430F83AF-AF40-4F5B-BAF6-B4580C22B623}" type="pres">
      <dgm:prSet presAssocID="{3F92F86E-F70F-4897-A7B6-DD6332E750CD}" presName="connectorText" presStyleLbl="sibTrans2D1" presStyleIdx="0" presStyleCnt="7"/>
      <dgm:spPr/>
    </dgm:pt>
    <dgm:pt modelId="{C1EFE3B8-460E-4A17-BEAB-72026851D91A}" type="pres">
      <dgm:prSet presAssocID="{E8678DC5-8652-464F-A87B-976AAA8E33D1}" presName="node" presStyleLbl="node1" presStyleIdx="1" presStyleCnt="8">
        <dgm:presLayoutVars>
          <dgm:bulletEnabled val="1"/>
        </dgm:presLayoutVars>
      </dgm:prSet>
      <dgm:spPr/>
    </dgm:pt>
    <dgm:pt modelId="{E23FFF83-E620-4802-86F3-A98543161A25}" type="pres">
      <dgm:prSet presAssocID="{184C71FC-D54A-491E-A6F7-A5AB5BB44C41}" presName="sibTrans" presStyleLbl="sibTrans2D1" presStyleIdx="1" presStyleCnt="7"/>
      <dgm:spPr/>
    </dgm:pt>
    <dgm:pt modelId="{FA17DF26-8B5D-45A1-8C67-001E16410F0D}" type="pres">
      <dgm:prSet presAssocID="{184C71FC-D54A-491E-A6F7-A5AB5BB44C41}" presName="connectorText" presStyleLbl="sibTrans2D1" presStyleIdx="1" presStyleCnt="7"/>
      <dgm:spPr/>
    </dgm:pt>
    <dgm:pt modelId="{3F4240A5-A63F-4673-909D-EE05309C5A99}" type="pres">
      <dgm:prSet presAssocID="{1D715208-858C-4157-8894-B6A1CB460D30}" presName="node" presStyleLbl="node1" presStyleIdx="2" presStyleCnt="8">
        <dgm:presLayoutVars>
          <dgm:bulletEnabled val="1"/>
        </dgm:presLayoutVars>
      </dgm:prSet>
      <dgm:spPr/>
    </dgm:pt>
    <dgm:pt modelId="{44340EAA-DB73-479A-AB2C-0AFDEA6A36AD}" type="pres">
      <dgm:prSet presAssocID="{CE7F21D7-6E40-4B46-8247-985371A97132}" presName="sibTrans" presStyleLbl="sibTrans2D1" presStyleIdx="2" presStyleCnt="7"/>
      <dgm:spPr/>
    </dgm:pt>
    <dgm:pt modelId="{B7DA053A-378F-4EE9-9D0F-563188D457BA}" type="pres">
      <dgm:prSet presAssocID="{CE7F21D7-6E40-4B46-8247-985371A97132}" presName="connectorText" presStyleLbl="sibTrans2D1" presStyleIdx="2" presStyleCnt="7"/>
      <dgm:spPr/>
    </dgm:pt>
    <dgm:pt modelId="{0260960D-48A0-4026-9097-464604BE0FD7}" type="pres">
      <dgm:prSet presAssocID="{8012D813-D690-4A27-80A8-8036FE0E9238}" presName="node" presStyleLbl="node1" presStyleIdx="3" presStyleCnt="8">
        <dgm:presLayoutVars>
          <dgm:bulletEnabled val="1"/>
        </dgm:presLayoutVars>
      </dgm:prSet>
      <dgm:spPr/>
    </dgm:pt>
    <dgm:pt modelId="{DE0E6CB3-299C-464B-A2A5-1F4CD76DE9F5}" type="pres">
      <dgm:prSet presAssocID="{61E1F5AC-151A-416E-B753-C87D0EC59156}" presName="sibTrans" presStyleLbl="sibTrans2D1" presStyleIdx="3" presStyleCnt="7"/>
      <dgm:spPr/>
    </dgm:pt>
    <dgm:pt modelId="{FC9038AA-80E0-464E-98E0-B539B87ACFC8}" type="pres">
      <dgm:prSet presAssocID="{61E1F5AC-151A-416E-B753-C87D0EC59156}" presName="connectorText" presStyleLbl="sibTrans2D1" presStyleIdx="3" presStyleCnt="7"/>
      <dgm:spPr/>
    </dgm:pt>
    <dgm:pt modelId="{D4BA9F74-5A0D-4094-B611-600FD6E781FB}" type="pres">
      <dgm:prSet presAssocID="{3DD4C366-AD48-420A-89F2-F9369A0788B4}" presName="node" presStyleLbl="node1" presStyleIdx="4" presStyleCnt="8">
        <dgm:presLayoutVars>
          <dgm:bulletEnabled val="1"/>
        </dgm:presLayoutVars>
      </dgm:prSet>
      <dgm:spPr/>
    </dgm:pt>
    <dgm:pt modelId="{8613C88F-1A36-4718-8605-6AAF8F4F6CE3}" type="pres">
      <dgm:prSet presAssocID="{847D041A-13FF-419D-BEE5-CC1B2E42858C}" presName="sibTrans" presStyleLbl="sibTrans2D1" presStyleIdx="4" presStyleCnt="7"/>
      <dgm:spPr/>
    </dgm:pt>
    <dgm:pt modelId="{D9536514-5462-4839-B516-1AD2EB0423C5}" type="pres">
      <dgm:prSet presAssocID="{847D041A-13FF-419D-BEE5-CC1B2E42858C}" presName="connectorText" presStyleLbl="sibTrans2D1" presStyleIdx="4" presStyleCnt="7"/>
      <dgm:spPr/>
    </dgm:pt>
    <dgm:pt modelId="{65FE658E-985A-4819-AC7F-FE1E3D7AFE1F}" type="pres">
      <dgm:prSet presAssocID="{CB29A1F5-51D1-4958-99F0-74BA4B701FF6}" presName="node" presStyleLbl="node1" presStyleIdx="5" presStyleCnt="8">
        <dgm:presLayoutVars>
          <dgm:bulletEnabled val="1"/>
        </dgm:presLayoutVars>
      </dgm:prSet>
      <dgm:spPr/>
    </dgm:pt>
    <dgm:pt modelId="{575C1E1A-C59F-4B11-A745-4F67CB738FCB}" type="pres">
      <dgm:prSet presAssocID="{42F9BF7C-2C26-4307-932B-2F85B3974A87}" presName="sibTrans" presStyleLbl="sibTrans2D1" presStyleIdx="5" presStyleCnt="7"/>
      <dgm:spPr/>
    </dgm:pt>
    <dgm:pt modelId="{1A1A36AC-96E1-40AB-ADF5-C316BF7814BC}" type="pres">
      <dgm:prSet presAssocID="{42F9BF7C-2C26-4307-932B-2F85B3974A87}" presName="connectorText" presStyleLbl="sibTrans2D1" presStyleIdx="5" presStyleCnt="7"/>
      <dgm:spPr/>
    </dgm:pt>
    <dgm:pt modelId="{88538B7B-A702-4128-BA58-811A1E663514}" type="pres">
      <dgm:prSet presAssocID="{DD8F35CB-C9C6-4A2A-8338-13C0D7CB1AE5}" presName="node" presStyleLbl="node1" presStyleIdx="6" presStyleCnt="8">
        <dgm:presLayoutVars>
          <dgm:bulletEnabled val="1"/>
        </dgm:presLayoutVars>
      </dgm:prSet>
      <dgm:spPr/>
    </dgm:pt>
    <dgm:pt modelId="{3DBB886B-9CF1-4E27-ABED-84B8355B344D}" type="pres">
      <dgm:prSet presAssocID="{525BF8AA-6EEF-4877-A417-C7CC04B54404}" presName="sibTrans" presStyleLbl="sibTrans2D1" presStyleIdx="6" presStyleCnt="7"/>
      <dgm:spPr/>
    </dgm:pt>
    <dgm:pt modelId="{35612EC7-F2D8-4405-B36A-F8BBF869BE47}" type="pres">
      <dgm:prSet presAssocID="{525BF8AA-6EEF-4877-A417-C7CC04B54404}" presName="connectorText" presStyleLbl="sibTrans2D1" presStyleIdx="6" presStyleCnt="7"/>
      <dgm:spPr/>
    </dgm:pt>
    <dgm:pt modelId="{15042D00-6A63-4389-8142-4BB08859E538}" type="pres">
      <dgm:prSet presAssocID="{CAC30944-1CB8-40F1-9438-77DFD9C07950}" presName="node" presStyleLbl="node1" presStyleIdx="7" presStyleCnt="8">
        <dgm:presLayoutVars>
          <dgm:bulletEnabled val="1"/>
        </dgm:presLayoutVars>
      </dgm:prSet>
      <dgm:spPr/>
    </dgm:pt>
  </dgm:ptLst>
  <dgm:cxnLst>
    <dgm:cxn modelId="{23DF6B02-66A8-4377-89CF-C44E29E591D7}" type="presOf" srcId="{184C71FC-D54A-491E-A6F7-A5AB5BB44C41}" destId="{FA17DF26-8B5D-45A1-8C67-001E16410F0D}" srcOrd="1" destOrd="0" presId="urn:microsoft.com/office/officeart/2005/8/layout/process5"/>
    <dgm:cxn modelId="{AE79F30E-0A98-4042-8F95-8F7490AAD0FC}" srcId="{9529251B-FDCF-4808-B092-52479CB18745}" destId="{1D715208-858C-4157-8894-B6A1CB460D30}" srcOrd="2" destOrd="0" parTransId="{29329C94-2EB5-4B46-A2FF-257F1F329EF4}" sibTransId="{CE7F21D7-6E40-4B46-8247-985371A97132}"/>
    <dgm:cxn modelId="{3EDCFD1E-DFAC-4BC4-802A-13F4793697AB}" type="presOf" srcId="{3F92F86E-F70F-4897-A7B6-DD6332E750CD}" destId="{430F83AF-AF40-4F5B-BAF6-B4580C22B623}" srcOrd="1" destOrd="0" presId="urn:microsoft.com/office/officeart/2005/8/layout/process5"/>
    <dgm:cxn modelId="{CBAA3032-78E7-4AE2-86EB-13E7ED4CA8CB}" type="presOf" srcId="{184C71FC-D54A-491E-A6F7-A5AB5BB44C41}" destId="{E23FFF83-E620-4802-86F3-A98543161A25}" srcOrd="0" destOrd="0" presId="urn:microsoft.com/office/officeart/2005/8/layout/process5"/>
    <dgm:cxn modelId="{50C63E33-3A51-4A49-BC2D-5544A0FED28D}" type="presOf" srcId="{847D041A-13FF-419D-BEE5-CC1B2E42858C}" destId="{D9536514-5462-4839-B516-1AD2EB0423C5}" srcOrd="1" destOrd="0" presId="urn:microsoft.com/office/officeart/2005/8/layout/process5"/>
    <dgm:cxn modelId="{674FAD3C-D60D-41D4-8AAC-1B995C013BEB}" type="presOf" srcId="{CAC30944-1CB8-40F1-9438-77DFD9C07950}" destId="{15042D00-6A63-4389-8142-4BB08859E538}" srcOrd="0" destOrd="0" presId="urn:microsoft.com/office/officeart/2005/8/layout/process5"/>
    <dgm:cxn modelId="{7854D95D-D14A-4F1C-97F4-C9A181465ADB}" srcId="{9529251B-FDCF-4808-B092-52479CB18745}" destId="{CAC30944-1CB8-40F1-9438-77DFD9C07950}" srcOrd="7" destOrd="0" parTransId="{83C67E37-9CFD-4E11-B098-197CD93C513F}" sibTransId="{0DFFDCDC-A948-4795-9803-6E542BC75161}"/>
    <dgm:cxn modelId="{EEC5C342-8003-4E52-82A2-93FC27E537C9}" type="presOf" srcId="{8012D813-D690-4A27-80A8-8036FE0E9238}" destId="{0260960D-48A0-4026-9097-464604BE0FD7}" srcOrd="0" destOrd="0" presId="urn:microsoft.com/office/officeart/2005/8/layout/process5"/>
    <dgm:cxn modelId="{B59F7363-B453-4CC9-8821-EDE4B5773285}" type="presOf" srcId="{42F9BF7C-2C26-4307-932B-2F85B3974A87}" destId="{575C1E1A-C59F-4B11-A745-4F67CB738FCB}" srcOrd="0" destOrd="0" presId="urn:microsoft.com/office/officeart/2005/8/layout/process5"/>
    <dgm:cxn modelId="{D583EE52-C9D8-4FF4-92A5-67B45D7C48B7}" type="presOf" srcId="{8DE71A91-75A2-45B2-B550-3A5DBEA00AD6}" destId="{339E2E16-7496-4F42-B5C9-340F3E4A0A0E}" srcOrd="0" destOrd="0" presId="urn:microsoft.com/office/officeart/2005/8/layout/process5"/>
    <dgm:cxn modelId="{6125CB75-9E29-4D18-9CB0-001F224933C3}" type="presOf" srcId="{CB29A1F5-51D1-4958-99F0-74BA4B701FF6}" destId="{65FE658E-985A-4819-AC7F-FE1E3D7AFE1F}" srcOrd="0" destOrd="0" presId="urn:microsoft.com/office/officeart/2005/8/layout/process5"/>
    <dgm:cxn modelId="{6C8EFF57-5DC7-4DBD-B2F5-0AA95E43DE5F}" type="presOf" srcId="{61E1F5AC-151A-416E-B753-C87D0EC59156}" destId="{FC9038AA-80E0-464E-98E0-B539B87ACFC8}" srcOrd="1" destOrd="0" presId="urn:microsoft.com/office/officeart/2005/8/layout/process5"/>
    <dgm:cxn modelId="{94518179-441E-4855-891B-EDFA41F80FC0}" srcId="{9529251B-FDCF-4808-B092-52479CB18745}" destId="{8DE71A91-75A2-45B2-B550-3A5DBEA00AD6}" srcOrd="0" destOrd="0" parTransId="{AB319DCE-5F2F-45B5-B755-1B087B73FE30}" sibTransId="{3F92F86E-F70F-4897-A7B6-DD6332E750CD}"/>
    <dgm:cxn modelId="{40BD9683-A215-4945-B26C-39F3C366D034}" srcId="{1D715208-858C-4157-8894-B6A1CB460D30}" destId="{69FF6A09-E845-4D66-94DC-2B688FB9A7D8}" srcOrd="0" destOrd="0" parTransId="{274C359D-45EB-466A-9391-8E224D4348AE}" sibTransId="{54D9FD3D-46C1-4165-ACB2-8AA5F33A2000}"/>
    <dgm:cxn modelId="{97023484-42C5-46CB-902A-66A12CA1DD22}" type="presOf" srcId="{DD8F35CB-C9C6-4A2A-8338-13C0D7CB1AE5}" destId="{88538B7B-A702-4128-BA58-811A1E663514}" srcOrd="0" destOrd="0" presId="urn:microsoft.com/office/officeart/2005/8/layout/process5"/>
    <dgm:cxn modelId="{07E8168C-E802-4B06-95E2-E8D758D14DAD}" srcId="{9529251B-FDCF-4808-B092-52479CB18745}" destId="{E8678DC5-8652-464F-A87B-976AAA8E33D1}" srcOrd="1" destOrd="0" parTransId="{F0D96515-28DA-4536-8477-175ACB8F4343}" sibTransId="{184C71FC-D54A-491E-A6F7-A5AB5BB44C41}"/>
    <dgm:cxn modelId="{1B718D9F-86C7-4D98-9DD0-9F842F502360}" srcId="{9529251B-FDCF-4808-B092-52479CB18745}" destId="{DD8F35CB-C9C6-4A2A-8338-13C0D7CB1AE5}" srcOrd="6" destOrd="0" parTransId="{EB925C4E-7425-4E34-8D5F-FFD1082F2E47}" sibTransId="{525BF8AA-6EEF-4877-A417-C7CC04B54404}"/>
    <dgm:cxn modelId="{975F7DA2-C094-4C24-B1F6-94856C8D2D89}" type="presOf" srcId="{868574FE-ADE0-424C-9531-027E062E58D7}" destId="{65FE658E-985A-4819-AC7F-FE1E3D7AFE1F}" srcOrd="0" destOrd="1" presId="urn:microsoft.com/office/officeart/2005/8/layout/process5"/>
    <dgm:cxn modelId="{518429AC-B007-4F07-9889-60FCF42E7B11}" type="presOf" srcId="{525BF8AA-6EEF-4877-A417-C7CC04B54404}" destId="{3DBB886B-9CF1-4E27-ABED-84B8355B344D}" srcOrd="0" destOrd="0" presId="urn:microsoft.com/office/officeart/2005/8/layout/process5"/>
    <dgm:cxn modelId="{A4F933CA-ED69-4A3D-BBF4-E2E187D919B8}" type="presOf" srcId="{1D715208-858C-4157-8894-B6A1CB460D30}" destId="{3F4240A5-A63F-4673-909D-EE05309C5A99}" srcOrd="0" destOrd="0" presId="urn:microsoft.com/office/officeart/2005/8/layout/process5"/>
    <dgm:cxn modelId="{315DC5CA-9A3D-4026-9F1B-E90AD2B3F88B}" type="presOf" srcId="{42F9BF7C-2C26-4307-932B-2F85B3974A87}" destId="{1A1A36AC-96E1-40AB-ADF5-C316BF7814BC}" srcOrd="1" destOrd="0" presId="urn:microsoft.com/office/officeart/2005/8/layout/process5"/>
    <dgm:cxn modelId="{E4C6B5CB-6D19-4390-BC6E-3694CF217873}" type="presOf" srcId="{E8678DC5-8652-464F-A87B-976AAA8E33D1}" destId="{C1EFE3B8-460E-4A17-BEAB-72026851D91A}" srcOrd="0" destOrd="0" presId="urn:microsoft.com/office/officeart/2005/8/layout/process5"/>
    <dgm:cxn modelId="{6B45B8CB-9759-4F83-9621-D0341A56DB39}" type="presOf" srcId="{9529251B-FDCF-4808-B092-52479CB18745}" destId="{3B4160BF-9E7A-4AEA-9A2C-1563CC4029B5}" srcOrd="0" destOrd="0" presId="urn:microsoft.com/office/officeart/2005/8/layout/process5"/>
    <dgm:cxn modelId="{4AE20ACC-2139-4BD9-B958-50014C10B338}" type="presOf" srcId="{3DD4C366-AD48-420A-89F2-F9369A0788B4}" destId="{D4BA9F74-5A0D-4094-B611-600FD6E781FB}" srcOrd="0" destOrd="0" presId="urn:microsoft.com/office/officeart/2005/8/layout/process5"/>
    <dgm:cxn modelId="{FFC9BCCF-73C1-42F7-B864-006346FA49F5}" type="presOf" srcId="{69FF6A09-E845-4D66-94DC-2B688FB9A7D8}" destId="{3F4240A5-A63F-4673-909D-EE05309C5A99}" srcOrd="0" destOrd="1" presId="urn:microsoft.com/office/officeart/2005/8/layout/process5"/>
    <dgm:cxn modelId="{487BF7D8-8F47-48BF-9C70-3C53308C09A8}" type="presOf" srcId="{525BF8AA-6EEF-4877-A417-C7CC04B54404}" destId="{35612EC7-F2D8-4405-B36A-F8BBF869BE47}" srcOrd="1" destOrd="0" presId="urn:microsoft.com/office/officeart/2005/8/layout/process5"/>
    <dgm:cxn modelId="{1AB0E4DB-9271-42BA-BD62-409C4C3DE75F}" srcId="{9529251B-FDCF-4808-B092-52479CB18745}" destId="{3DD4C366-AD48-420A-89F2-F9369A0788B4}" srcOrd="4" destOrd="0" parTransId="{E494B68B-A448-4417-9BB7-5EC5CC214D57}" sibTransId="{847D041A-13FF-419D-BEE5-CC1B2E42858C}"/>
    <dgm:cxn modelId="{F4BC92DC-5E68-4890-98F8-6E2ADE3983A5}" type="presOf" srcId="{847D041A-13FF-419D-BEE5-CC1B2E42858C}" destId="{8613C88F-1A36-4718-8605-6AAF8F4F6CE3}" srcOrd="0" destOrd="0" presId="urn:microsoft.com/office/officeart/2005/8/layout/process5"/>
    <dgm:cxn modelId="{7AFF64E1-2405-42C7-A506-45CC6A57B067}" srcId="{CB29A1F5-51D1-4958-99F0-74BA4B701FF6}" destId="{868574FE-ADE0-424C-9531-027E062E58D7}" srcOrd="0" destOrd="0" parTransId="{5B0CDCCD-8766-4D7E-AF48-FDE61FA48DB4}" sibTransId="{85E9A957-EA01-4601-BEBA-C31248EE53ED}"/>
    <dgm:cxn modelId="{F0EA6CE8-CCC1-4CA0-9E2B-82FD649786CB}" type="presOf" srcId="{CE7F21D7-6E40-4B46-8247-985371A97132}" destId="{B7DA053A-378F-4EE9-9D0F-563188D457BA}" srcOrd="1" destOrd="0" presId="urn:microsoft.com/office/officeart/2005/8/layout/process5"/>
    <dgm:cxn modelId="{ED5835EB-A3CC-45E0-91CC-9FC4CFB3202C}" type="presOf" srcId="{61E1F5AC-151A-416E-B753-C87D0EC59156}" destId="{DE0E6CB3-299C-464B-A2A5-1F4CD76DE9F5}" srcOrd="0" destOrd="0" presId="urn:microsoft.com/office/officeart/2005/8/layout/process5"/>
    <dgm:cxn modelId="{7C7509F2-A084-4EF4-8720-D38306D9EBE7}" srcId="{9529251B-FDCF-4808-B092-52479CB18745}" destId="{CB29A1F5-51D1-4958-99F0-74BA4B701FF6}" srcOrd="5" destOrd="0" parTransId="{00F58BC0-8938-42B2-9DEC-82DF66731D4B}" sibTransId="{42F9BF7C-2C26-4307-932B-2F85B3974A87}"/>
    <dgm:cxn modelId="{04D2C1F5-D0BB-435C-A6DB-015F5CC77045}" srcId="{9529251B-FDCF-4808-B092-52479CB18745}" destId="{8012D813-D690-4A27-80A8-8036FE0E9238}" srcOrd="3" destOrd="0" parTransId="{0A8ECA9A-C0CA-40E7-B07B-A7E2E81973DC}" sibTransId="{61E1F5AC-151A-416E-B753-C87D0EC59156}"/>
    <dgm:cxn modelId="{81863CFC-C155-46CE-A880-289852CCF77D}" type="presOf" srcId="{CE7F21D7-6E40-4B46-8247-985371A97132}" destId="{44340EAA-DB73-479A-AB2C-0AFDEA6A36AD}" srcOrd="0" destOrd="0" presId="urn:microsoft.com/office/officeart/2005/8/layout/process5"/>
    <dgm:cxn modelId="{801F4DFC-E622-4567-AF16-E6EB014707EF}" type="presOf" srcId="{3F92F86E-F70F-4897-A7B6-DD6332E750CD}" destId="{5CEDFBA4-64C7-4834-8A7F-8FD5A7BA9F0D}" srcOrd="0" destOrd="0" presId="urn:microsoft.com/office/officeart/2005/8/layout/process5"/>
    <dgm:cxn modelId="{981B844F-2130-4D55-880D-B008C4218041}" type="presParOf" srcId="{3B4160BF-9E7A-4AEA-9A2C-1563CC4029B5}" destId="{339E2E16-7496-4F42-B5C9-340F3E4A0A0E}" srcOrd="0" destOrd="0" presId="urn:microsoft.com/office/officeart/2005/8/layout/process5"/>
    <dgm:cxn modelId="{692E1456-026F-45AC-8B29-0379D94343F2}" type="presParOf" srcId="{3B4160BF-9E7A-4AEA-9A2C-1563CC4029B5}" destId="{5CEDFBA4-64C7-4834-8A7F-8FD5A7BA9F0D}" srcOrd="1" destOrd="0" presId="urn:microsoft.com/office/officeart/2005/8/layout/process5"/>
    <dgm:cxn modelId="{C688D613-5424-462D-977C-D6607C57205C}" type="presParOf" srcId="{5CEDFBA4-64C7-4834-8A7F-8FD5A7BA9F0D}" destId="{430F83AF-AF40-4F5B-BAF6-B4580C22B623}" srcOrd="0" destOrd="0" presId="urn:microsoft.com/office/officeart/2005/8/layout/process5"/>
    <dgm:cxn modelId="{A573C198-B628-458E-84B9-C297E3C750A3}" type="presParOf" srcId="{3B4160BF-9E7A-4AEA-9A2C-1563CC4029B5}" destId="{C1EFE3B8-460E-4A17-BEAB-72026851D91A}" srcOrd="2" destOrd="0" presId="urn:microsoft.com/office/officeart/2005/8/layout/process5"/>
    <dgm:cxn modelId="{901D0D98-2A34-4B49-89AE-42D24989588E}" type="presParOf" srcId="{3B4160BF-9E7A-4AEA-9A2C-1563CC4029B5}" destId="{E23FFF83-E620-4802-86F3-A98543161A25}" srcOrd="3" destOrd="0" presId="urn:microsoft.com/office/officeart/2005/8/layout/process5"/>
    <dgm:cxn modelId="{03C1AA2C-B067-417B-8750-B5DD88646F0F}" type="presParOf" srcId="{E23FFF83-E620-4802-86F3-A98543161A25}" destId="{FA17DF26-8B5D-45A1-8C67-001E16410F0D}" srcOrd="0" destOrd="0" presId="urn:microsoft.com/office/officeart/2005/8/layout/process5"/>
    <dgm:cxn modelId="{796E2872-444F-4091-984B-84D32F0D1987}" type="presParOf" srcId="{3B4160BF-9E7A-4AEA-9A2C-1563CC4029B5}" destId="{3F4240A5-A63F-4673-909D-EE05309C5A99}" srcOrd="4" destOrd="0" presId="urn:microsoft.com/office/officeart/2005/8/layout/process5"/>
    <dgm:cxn modelId="{4E7A23DF-6644-4BF1-A54D-35FB18FA881D}" type="presParOf" srcId="{3B4160BF-9E7A-4AEA-9A2C-1563CC4029B5}" destId="{44340EAA-DB73-479A-AB2C-0AFDEA6A36AD}" srcOrd="5" destOrd="0" presId="urn:microsoft.com/office/officeart/2005/8/layout/process5"/>
    <dgm:cxn modelId="{50D04638-B155-4E3D-9557-23A29E496E86}" type="presParOf" srcId="{44340EAA-DB73-479A-AB2C-0AFDEA6A36AD}" destId="{B7DA053A-378F-4EE9-9D0F-563188D457BA}" srcOrd="0" destOrd="0" presId="urn:microsoft.com/office/officeart/2005/8/layout/process5"/>
    <dgm:cxn modelId="{44E41DC8-794A-4AEE-898B-237B2BEAF1F7}" type="presParOf" srcId="{3B4160BF-9E7A-4AEA-9A2C-1563CC4029B5}" destId="{0260960D-48A0-4026-9097-464604BE0FD7}" srcOrd="6" destOrd="0" presId="urn:microsoft.com/office/officeart/2005/8/layout/process5"/>
    <dgm:cxn modelId="{06088EF2-0D4D-4596-9FB3-A9FAC306FDEE}" type="presParOf" srcId="{3B4160BF-9E7A-4AEA-9A2C-1563CC4029B5}" destId="{DE0E6CB3-299C-464B-A2A5-1F4CD76DE9F5}" srcOrd="7" destOrd="0" presId="urn:microsoft.com/office/officeart/2005/8/layout/process5"/>
    <dgm:cxn modelId="{A2049BD1-88EE-4FA6-97C4-E75E8BE622C4}" type="presParOf" srcId="{DE0E6CB3-299C-464B-A2A5-1F4CD76DE9F5}" destId="{FC9038AA-80E0-464E-98E0-B539B87ACFC8}" srcOrd="0" destOrd="0" presId="urn:microsoft.com/office/officeart/2005/8/layout/process5"/>
    <dgm:cxn modelId="{C0A38ED6-60C3-4E6A-8AE2-69D38B6B38E0}" type="presParOf" srcId="{3B4160BF-9E7A-4AEA-9A2C-1563CC4029B5}" destId="{D4BA9F74-5A0D-4094-B611-600FD6E781FB}" srcOrd="8" destOrd="0" presId="urn:microsoft.com/office/officeart/2005/8/layout/process5"/>
    <dgm:cxn modelId="{5DF9CB75-419B-494E-B67E-CFA56931E0A2}" type="presParOf" srcId="{3B4160BF-9E7A-4AEA-9A2C-1563CC4029B5}" destId="{8613C88F-1A36-4718-8605-6AAF8F4F6CE3}" srcOrd="9" destOrd="0" presId="urn:microsoft.com/office/officeart/2005/8/layout/process5"/>
    <dgm:cxn modelId="{B9416860-B210-4EF9-A676-EA26D79D404B}" type="presParOf" srcId="{8613C88F-1A36-4718-8605-6AAF8F4F6CE3}" destId="{D9536514-5462-4839-B516-1AD2EB0423C5}" srcOrd="0" destOrd="0" presId="urn:microsoft.com/office/officeart/2005/8/layout/process5"/>
    <dgm:cxn modelId="{841F9214-DAAC-4233-89DD-6888D6AAEC76}" type="presParOf" srcId="{3B4160BF-9E7A-4AEA-9A2C-1563CC4029B5}" destId="{65FE658E-985A-4819-AC7F-FE1E3D7AFE1F}" srcOrd="10" destOrd="0" presId="urn:microsoft.com/office/officeart/2005/8/layout/process5"/>
    <dgm:cxn modelId="{01415F4B-86AD-48BE-9D41-56D27AF861DF}" type="presParOf" srcId="{3B4160BF-9E7A-4AEA-9A2C-1563CC4029B5}" destId="{575C1E1A-C59F-4B11-A745-4F67CB738FCB}" srcOrd="11" destOrd="0" presId="urn:microsoft.com/office/officeart/2005/8/layout/process5"/>
    <dgm:cxn modelId="{614641FF-2DC9-4B9F-919B-9D21ED12FD1A}" type="presParOf" srcId="{575C1E1A-C59F-4B11-A745-4F67CB738FCB}" destId="{1A1A36AC-96E1-40AB-ADF5-C316BF7814BC}" srcOrd="0" destOrd="0" presId="urn:microsoft.com/office/officeart/2005/8/layout/process5"/>
    <dgm:cxn modelId="{1AEAB84E-1929-4EB1-98C6-A8CF28EAB0B5}" type="presParOf" srcId="{3B4160BF-9E7A-4AEA-9A2C-1563CC4029B5}" destId="{88538B7B-A702-4128-BA58-811A1E663514}" srcOrd="12" destOrd="0" presId="urn:microsoft.com/office/officeart/2005/8/layout/process5"/>
    <dgm:cxn modelId="{D9C0C10C-BCE3-4C1C-8C2A-CA1158374FA1}" type="presParOf" srcId="{3B4160BF-9E7A-4AEA-9A2C-1563CC4029B5}" destId="{3DBB886B-9CF1-4E27-ABED-84B8355B344D}" srcOrd="13" destOrd="0" presId="urn:microsoft.com/office/officeart/2005/8/layout/process5"/>
    <dgm:cxn modelId="{F4D68DEA-F4AF-4106-A361-B75091FF31F4}" type="presParOf" srcId="{3DBB886B-9CF1-4E27-ABED-84B8355B344D}" destId="{35612EC7-F2D8-4405-B36A-F8BBF869BE47}" srcOrd="0" destOrd="0" presId="urn:microsoft.com/office/officeart/2005/8/layout/process5"/>
    <dgm:cxn modelId="{09D523D6-F46F-4C95-9F57-39FEC65E09B5}" type="presParOf" srcId="{3B4160BF-9E7A-4AEA-9A2C-1563CC4029B5}" destId="{15042D00-6A63-4389-8142-4BB08859E538}" srcOrd="14" destOrd="0" presId="urn:microsoft.com/office/officeart/2005/8/layout/process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CEA352-0726-4EDE-8FAD-EC85C3E91EAC}"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tr-TR"/>
        </a:p>
      </dgm:t>
    </dgm:pt>
    <dgm:pt modelId="{EEB9417C-BEDE-4F3D-874F-1891F59AD3A7}">
      <dgm:prSet phldrT="[Metin]" custT="1"/>
      <dgm:spPr/>
      <dgm:t>
        <a:bodyPr/>
        <a:lstStyle/>
        <a:p>
          <a:r>
            <a:rPr lang="tr-TR" sz="1200">
              <a:latin typeface="Calibri (Gövde)"/>
            </a:rPr>
            <a:t>Public interest decision</a:t>
          </a:r>
        </a:p>
      </dgm:t>
    </dgm:pt>
    <dgm:pt modelId="{090CFF25-0B5A-4281-8AA4-C10E2B620B4D}" type="parTrans" cxnId="{EB6350FC-C073-4B88-9BD9-7F3D20B9E7B0}">
      <dgm:prSet/>
      <dgm:spPr/>
      <dgm:t>
        <a:bodyPr/>
        <a:lstStyle/>
        <a:p>
          <a:endParaRPr lang="tr-TR" sz="1200">
            <a:latin typeface="Calibri (Gövde)"/>
          </a:endParaRPr>
        </a:p>
      </dgm:t>
    </dgm:pt>
    <dgm:pt modelId="{C44D725A-C310-4274-A328-D4A4F6D096C8}" type="sibTrans" cxnId="{EB6350FC-C073-4B88-9BD9-7F3D20B9E7B0}">
      <dgm:prSet custT="1"/>
      <dgm:spPr/>
      <dgm:t>
        <a:bodyPr/>
        <a:lstStyle/>
        <a:p>
          <a:endParaRPr lang="tr-TR" sz="1200">
            <a:latin typeface="Calibri (Gövde)"/>
          </a:endParaRPr>
        </a:p>
      </dgm:t>
    </dgm:pt>
    <dgm:pt modelId="{984C36E4-E4B8-40E3-95BD-C90F5653E73B}">
      <dgm:prSet phldrT="[Metin]" custT="1"/>
      <dgm:spPr/>
      <dgm:t>
        <a:bodyPr/>
        <a:lstStyle/>
        <a:p>
          <a:r>
            <a:rPr lang="tr-TR" sz="1200">
              <a:latin typeface="Calibri (Gövde)"/>
            </a:rPr>
            <a:t>Making expropriation maps</a:t>
          </a:r>
        </a:p>
      </dgm:t>
    </dgm:pt>
    <dgm:pt modelId="{9C5D894A-CEAB-4E39-942C-6A2E0308689E}" type="parTrans" cxnId="{2F07A92C-51A4-4D3E-A889-90BA200E436F}">
      <dgm:prSet/>
      <dgm:spPr/>
      <dgm:t>
        <a:bodyPr/>
        <a:lstStyle/>
        <a:p>
          <a:endParaRPr lang="tr-TR" sz="1200">
            <a:latin typeface="Calibri (Gövde)"/>
          </a:endParaRPr>
        </a:p>
      </dgm:t>
    </dgm:pt>
    <dgm:pt modelId="{A611BAAD-E6DE-4AD8-BE30-1BE1688D6302}" type="sibTrans" cxnId="{2F07A92C-51A4-4D3E-A889-90BA200E436F}">
      <dgm:prSet custT="1"/>
      <dgm:spPr/>
      <dgm:t>
        <a:bodyPr/>
        <a:lstStyle/>
        <a:p>
          <a:endParaRPr lang="tr-TR" sz="1200">
            <a:latin typeface="Calibri (Gövde)"/>
          </a:endParaRPr>
        </a:p>
      </dgm:t>
    </dgm:pt>
    <dgm:pt modelId="{3F2B70F9-44BD-4380-ADCD-976D348FFA98}">
      <dgm:prSet phldrT="[Metin]" custT="1"/>
      <dgm:spPr/>
      <dgm:t>
        <a:bodyPr/>
        <a:lstStyle/>
        <a:p>
          <a:r>
            <a:rPr lang="tr-TR" sz="1200">
              <a:latin typeface="Calibri (Gövde)"/>
            </a:rPr>
            <a:t>Property determination, address investigation and appropriation</a:t>
          </a:r>
        </a:p>
      </dgm:t>
    </dgm:pt>
    <dgm:pt modelId="{0BD11CE0-79E3-4236-9C9C-80A9525DFB1D}" type="parTrans" cxnId="{9C4F281A-29FE-4233-8DD1-7B3E84D57C4D}">
      <dgm:prSet/>
      <dgm:spPr/>
      <dgm:t>
        <a:bodyPr/>
        <a:lstStyle/>
        <a:p>
          <a:endParaRPr lang="tr-TR" sz="1200">
            <a:latin typeface="Calibri (Gövde)"/>
          </a:endParaRPr>
        </a:p>
      </dgm:t>
    </dgm:pt>
    <dgm:pt modelId="{968CE994-1F00-4FCA-B60D-6C2FE23EF233}" type="sibTrans" cxnId="{9C4F281A-29FE-4233-8DD1-7B3E84D57C4D}">
      <dgm:prSet custT="1"/>
      <dgm:spPr/>
      <dgm:t>
        <a:bodyPr/>
        <a:lstStyle/>
        <a:p>
          <a:endParaRPr lang="tr-TR" sz="1200">
            <a:latin typeface="Calibri (Gövde)"/>
          </a:endParaRPr>
        </a:p>
      </dgm:t>
    </dgm:pt>
    <dgm:pt modelId="{29D4E7B6-B95C-46D8-BC39-0CBBDF827A5E}">
      <dgm:prSet custT="1"/>
      <dgm:spPr/>
      <dgm:t>
        <a:bodyPr/>
        <a:lstStyle/>
        <a:p>
          <a:r>
            <a:rPr lang="tr-TR" sz="1200">
              <a:latin typeface="Calibri (Gövde)"/>
            </a:rPr>
            <a:t>The expropriation decision</a:t>
          </a:r>
        </a:p>
      </dgm:t>
    </dgm:pt>
    <dgm:pt modelId="{6614039E-7A21-4CCF-BE1C-03AE73E36E4B}" type="parTrans" cxnId="{0146AA9C-E4F1-405A-9C2C-6AC7630A7FF9}">
      <dgm:prSet/>
      <dgm:spPr/>
      <dgm:t>
        <a:bodyPr/>
        <a:lstStyle/>
        <a:p>
          <a:endParaRPr lang="tr-TR" sz="1200">
            <a:latin typeface="Calibri (Gövde)"/>
          </a:endParaRPr>
        </a:p>
      </dgm:t>
    </dgm:pt>
    <dgm:pt modelId="{1DA5E038-8799-465E-B94F-30B1234753C3}" type="sibTrans" cxnId="{0146AA9C-E4F1-405A-9C2C-6AC7630A7FF9}">
      <dgm:prSet custT="1"/>
      <dgm:spPr/>
      <dgm:t>
        <a:bodyPr/>
        <a:lstStyle/>
        <a:p>
          <a:endParaRPr lang="tr-TR" sz="1200">
            <a:latin typeface="Calibri (Gövde)"/>
          </a:endParaRPr>
        </a:p>
      </dgm:t>
    </dgm:pt>
    <dgm:pt modelId="{59C4E034-03BD-4E39-84FD-3170CE5F1A0D}">
      <dgm:prSet custT="1"/>
      <dgm:spPr/>
      <dgm:t>
        <a:bodyPr/>
        <a:lstStyle/>
        <a:p>
          <a:r>
            <a:rPr lang="tr-TR" sz="1200">
              <a:latin typeface="Calibri (Gövde)"/>
            </a:rPr>
            <a:t>Administrative commentary</a:t>
          </a:r>
        </a:p>
      </dgm:t>
    </dgm:pt>
    <dgm:pt modelId="{5BC6B457-FE20-4A2D-B4BF-B08116DEFD6D}" type="parTrans" cxnId="{446D9FF9-64A4-4D48-92B1-F2DFB5B0A1A7}">
      <dgm:prSet/>
      <dgm:spPr/>
      <dgm:t>
        <a:bodyPr/>
        <a:lstStyle/>
        <a:p>
          <a:endParaRPr lang="tr-TR" sz="1200">
            <a:latin typeface="Calibri (Gövde)"/>
          </a:endParaRPr>
        </a:p>
      </dgm:t>
    </dgm:pt>
    <dgm:pt modelId="{0AB4A2B9-F6EA-4C3B-9300-72FBF1C93F4A}" type="sibTrans" cxnId="{446D9FF9-64A4-4D48-92B1-F2DFB5B0A1A7}">
      <dgm:prSet custT="1"/>
      <dgm:spPr/>
      <dgm:t>
        <a:bodyPr/>
        <a:lstStyle/>
        <a:p>
          <a:endParaRPr lang="tr-TR" sz="1200">
            <a:latin typeface="Calibri (Gövde)"/>
          </a:endParaRPr>
        </a:p>
      </dgm:t>
    </dgm:pt>
    <dgm:pt modelId="{9A789404-D11A-4543-B86D-A068E8610700}">
      <dgm:prSet custT="1"/>
      <dgm:spPr/>
      <dgm:t>
        <a:bodyPr/>
        <a:lstStyle/>
        <a:p>
          <a:r>
            <a:rPr lang="tr-TR" sz="1200">
              <a:latin typeface="Calibri (Gövde)"/>
            </a:rPr>
            <a:t>Determination of the value of the immovable property</a:t>
          </a:r>
        </a:p>
      </dgm:t>
    </dgm:pt>
    <dgm:pt modelId="{0CEEA05F-222A-45D1-ABC9-293B1C5A7163}" type="parTrans" cxnId="{1D13E7E7-B98D-4F6A-95F5-815A98EA4D0F}">
      <dgm:prSet/>
      <dgm:spPr/>
      <dgm:t>
        <a:bodyPr/>
        <a:lstStyle/>
        <a:p>
          <a:endParaRPr lang="tr-TR" sz="1200">
            <a:latin typeface="Calibri (Gövde)"/>
          </a:endParaRPr>
        </a:p>
      </dgm:t>
    </dgm:pt>
    <dgm:pt modelId="{CF0AC117-991E-43C2-8389-5E3BE56DF9D3}" type="sibTrans" cxnId="{1D13E7E7-B98D-4F6A-95F5-815A98EA4D0F}">
      <dgm:prSet custT="1"/>
      <dgm:spPr/>
      <dgm:t>
        <a:bodyPr/>
        <a:lstStyle/>
        <a:p>
          <a:endParaRPr lang="tr-TR" sz="1200">
            <a:latin typeface="Calibri (Gövde)"/>
          </a:endParaRPr>
        </a:p>
      </dgm:t>
    </dgm:pt>
    <dgm:pt modelId="{7C3E6677-4F9F-4F06-AE90-49514899B9CB}">
      <dgm:prSet custT="1"/>
      <dgm:spPr/>
      <dgm:t>
        <a:bodyPr/>
        <a:lstStyle/>
        <a:p>
          <a:r>
            <a:rPr lang="en-US" sz="1200">
              <a:latin typeface="Calibri (Gövde)"/>
            </a:rPr>
            <a:t>Valuation Commission</a:t>
          </a:r>
          <a:endParaRPr lang="tr-TR" sz="1200">
            <a:latin typeface="Calibri (Gövde)"/>
          </a:endParaRPr>
        </a:p>
      </dgm:t>
    </dgm:pt>
    <dgm:pt modelId="{CA9EF964-1487-4EE5-898D-D7FCCC09F038}" type="parTrans" cxnId="{BAB0FC2A-3F47-4BAD-B5C0-879971F7B72B}">
      <dgm:prSet/>
      <dgm:spPr/>
      <dgm:t>
        <a:bodyPr/>
        <a:lstStyle/>
        <a:p>
          <a:endParaRPr lang="tr-TR" sz="1200">
            <a:latin typeface="Calibri (Gövde)"/>
          </a:endParaRPr>
        </a:p>
      </dgm:t>
    </dgm:pt>
    <dgm:pt modelId="{DDB81351-B4C2-4C61-B8F8-DF5C96BF2BEE}" type="sibTrans" cxnId="{BAB0FC2A-3F47-4BAD-B5C0-879971F7B72B}">
      <dgm:prSet custT="1"/>
      <dgm:spPr/>
      <dgm:t>
        <a:bodyPr/>
        <a:lstStyle/>
        <a:p>
          <a:endParaRPr lang="tr-TR" sz="1200">
            <a:latin typeface="Calibri (Gövde)"/>
          </a:endParaRPr>
        </a:p>
      </dgm:t>
    </dgm:pt>
    <dgm:pt modelId="{B45D66FB-1FDF-4EB1-AECB-13113B929020}">
      <dgm:prSet custT="1"/>
      <dgm:spPr/>
      <dgm:t>
        <a:bodyPr/>
        <a:lstStyle/>
        <a:p>
          <a:r>
            <a:rPr lang="en-US" sz="1200">
              <a:latin typeface="Calibri (Gövde)"/>
            </a:rPr>
            <a:t>Negotiation</a:t>
          </a:r>
          <a:r>
            <a:rPr lang="tr-TR" sz="1200">
              <a:latin typeface="Calibri (Gövde)"/>
            </a:rPr>
            <a:t> Commission</a:t>
          </a:r>
        </a:p>
      </dgm:t>
    </dgm:pt>
    <dgm:pt modelId="{F3D0234C-6FED-4B40-803F-ED805F42E66B}" type="parTrans" cxnId="{4B4260DE-71BE-4654-A856-A5A6845948FB}">
      <dgm:prSet/>
      <dgm:spPr/>
      <dgm:t>
        <a:bodyPr/>
        <a:lstStyle/>
        <a:p>
          <a:endParaRPr lang="tr-TR" sz="1200">
            <a:latin typeface="Calibri (Gövde)"/>
          </a:endParaRPr>
        </a:p>
      </dgm:t>
    </dgm:pt>
    <dgm:pt modelId="{52DBF4F7-994B-4815-A740-476D2A7F04C5}" type="sibTrans" cxnId="{4B4260DE-71BE-4654-A856-A5A6845948FB}">
      <dgm:prSet/>
      <dgm:spPr/>
      <dgm:t>
        <a:bodyPr/>
        <a:lstStyle/>
        <a:p>
          <a:endParaRPr lang="tr-TR" sz="1200">
            <a:latin typeface="Calibri (Gövde)"/>
          </a:endParaRPr>
        </a:p>
      </dgm:t>
    </dgm:pt>
    <dgm:pt modelId="{28437580-424B-4837-831E-6D95267243B3}" type="pres">
      <dgm:prSet presAssocID="{C7CEA352-0726-4EDE-8FAD-EC85C3E91EAC}" presName="linearFlow" presStyleCnt="0">
        <dgm:presLayoutVars>
          <dgm:resizeHandles val="exact"/>
        </dgm:presLayoutVars>
      </dgm:prSet>
      <dgm:spPr/>
    </dgm:pt>
    <dgm:pt modelId="{A0F13979-5F4D-4AF6-870D-A75DE08B9945}" type="pres">
      <dgm:prSet presAssocID="{EEB9417C-BEDE-4F3D-874F-1891F59AD3A7}" presName="node" presStyleLbl="node1" presStyleIdx="0" presStyleCnt="8" custScaleX="184558">
        <dgm:presLayoutVars>
          <dgm:bulletEnabled val="1"/>
        </dgm:presLayoutVars>
      </dgm:prSet>
      <dgm:spPr/>
    </dgm:pt>
    <dgm:pt modelId="{5273A0CA-8B99-4124-9A33-2C7C5FE2BBA1}" type="pres">
      <dgm:prSet presAssocID="{C44D725A-C310-4274-A328-D4A4F6D096C8}" presName="sibTrans" presStyleLbl="sibTrans2D1" presStyleIdx="0" presStyleCnt="7"/>
      <dgm:spPr/>
    </dgm:pt>
    <dgm:pt modelId="{F95C6412-B38F-4FFF-A9C5-91857F0BD116}" type="pres">
      <dgm:prSet presAssocID="{C44D725A-C310-4274-A328-D4A4F6D096C8}" presName="connectorText" presStyleLbl="sibTrans2D1" presStyleIdx="0" presStyleCnt="7"/>
      <dgm:spPr/>
    </dgm:pt>
    <dgm:pt modelId="{C94205F1-75DF-46B9-92E4-29910091C42C}" type="pres">
      <dgm:prSet presAssocID="{984C36E4-E4B8-40E3-95BD-C90F5653E73B}" presName="node" presStyleLbl="node1" presStyleIdx="1" presStyleCnt="8" custScaleX="184011">
        <dgm:presLayoutVars>
          <dgm:bulletEnabled val="1"/>
        </dgm:presLayoutVars>
      </dgm:prSet>
      <dgm:spPr/>
    </dgm:pt>
    <dgm:pt modelId="{AF9F9BE3-40BC-4A17-B192-C09C67FD530E}" type="pres">
      <dgm:prSet presAssocID="{A611BAAD-E6DE-4AD8-BE30-1BE1688D6302}" presName="sibTrans" presStyleLbl="sibTrans2D1" presStyleIdx="1" presStyleCnt="7"/>
      <dgm:spPr/>
    </dgm:pt>
    <dgm:pt modelId="{80FB6EEF-53FE-49E5-9DA4-2D80B9DE7B39}" type="pres">
      <dgm:prSet presAssocID="{A611BAAD-E6DE-4AD8-BE30-1BE1688D6302}" presName="connectorText" presStyleLbl="sibTrans2D1" presStyleIdx="1" presStyleCnt="7"/>
      <dgm:spPr/>
    </dgm:pt>
    <dgm:pt modelId="{3545910D-BBC9-4167-BCAE-CC193240960B}" type="pres">
      <dgm:prSet presAssocID="{3F2B70F9-44BD-4380-ADCD-976D348FFA98}" presName="node" presStyleLbl="node1" presStyleIdx="2" presStyleCnt="8" custScaleX="183373">
        <dgm:presLayoutVars>
          <dgm:bulletEnabled val="1"/>
        </dgm:presLayoutVars>
      </dgm:prSet>
      <dgm:spPr/>
    </dgm:pt>
    <dgm:pt modelId="{21B30147-FE62-4821-AD27-4B09E3AAE38E}" type="pres">
      <dgm:prSet presAssocID="{968CE994-1F00-4FCA-B60D-6C2FE23EF233}" presName="sibTrans" presStyleLbl="sibTrans2D1" presStyleIdx="2" presStyleCnt="7"/>
      <dgm:spPr/>
    </dgm:pt>
    <dgm:pt modelId="{08D5EAB2-2210-4F18-9108-622081CA5FDB}" type="pres">
      <dgm:prSet presAssocID="{968CE994-1F00-4FCA-B60D-6C2FE23EF233}" presName="connectorText" presStyleLbl="sibTrans2D1" presStyleIdx="2" presStyleCnt="7"/>
      <dgm:spPr/>
    </dgm:pt>
    <dgm:pt modelId="{74AB6DA1-FE63-49D7-BC4F-5F5008F24F3A}" type="pres">
      <dgm:prSet presAssocID="{29D4E7B6-B95C-46D8-BC39-0CBBDF827A5E}" presName="node" presStyleLbl="node1" presStyleIdx="3" presStyleCnt="8" custScaleX="182920">
        <dgm:presLayoutVars>
          <dgm:bulletEnabled val="1"/>
        </dgm:presLayoutVars>
      </dgm:prSet>
      <dgm:spPr/>
    </dgm:pt>
    <dgm:pt modelId="{417D9CE7-E764-46C2-8034-CE018D41B99D}" type="pres">
      <dgm:prSet presAssocID="{1DA5E038-8799-465E-B94F-30B1234753C3}" presName="sibTrans" presStyleLbl="sibTrans2D1" presStyleIdx="3" presStyleCnt="7"/>
      <dgm:spPr/>
    </dgm:pt>
    <dgm:pt modelId="{4AD73586-3903-46D6-8BD5-651351E98B01}" type="pres">
      <dgm:prSet presAssocID="{1DA5E038-8799-465E-B94F-30B1234753C3}" presName="connectorText" presStyleLbl="sibTrans2D1" presStyleIdx="3" presStyleCnt="7"/>
      <dgm:spPr/>
    </dgm:pt>
    <dgm:pt modelId="{7C0B0FD3-465D-489E-99AA-A8D55380B03E}" type="pres">
      <dgm:prSet presAssocID="{59C4E034-03BD-4E39-84FD-3170CE5F1A0D}" presName="node" presStyleLbl="node1" presStyleIdx="4" presStyleCnt="8" custScaleX="183731">
        <dgm:presLayoutVars>
          <dgm:bulletEnabled val="1"/>
        </dgm:presLayoutVars>
      </dgm:prSet>
      <dgm:spPr/>
    </dgm:pt>
    <dgm:pt modelId="{6C585556-AA43-44B5-9C7B-3818DF536E17}" type="pres">
      <dgm:prSet presAssocID="{0AB4A2B9-F6EA-4C3B-9300-72FBF1C93F4A}" presName="sibTrans" presStyleLbl="sibTrans2D1" presStyleIdx="4" presStyleCnt="7"/>
      <dgm:spPr/>
    </dgm:pt>
    <dgm:pt modelId="{B93FD05C-5B82-46FD-A3BA-AC3CBB9057BD}" type="pres">
      <dgm:prSet presAssocID="{0AB4A2B9-F6EA-4C3B-9300-72FBF1C93F4A}" presName="connectorText" presStyleLbl="sibTrans2D1" presStyleIdx="4" presStyleCnt="7"/>
      <dgm:spPr/>
    </dgm:pt>
    <dgm:pt modelId="{3326D712-2B8E-4153-8619-C9018594D814}" type="pres">
      <dgm:prSet presAssocID="{9A789404-D11A-4543-B86D-A068E8610700}" presName="node" presStyleLbl="node1" presStyleIdx="5" presStyleCnt="8" custScaleX="190702">
        <dgm:presLayoutVars>
          <dgm:bulletEnabled val="1"/>
        </dgm:presLayoutVars>
      </dgm:prSet>
      <dgm:spPr/>
    </dgm:pt>
    <dgm:pt modelId="{3FDD3252-2084-42E8-9784-E9D98F9B6926}" type="pres">
      <dgm:prSet presAssocID="{CF0AC117-991E-43C2-8389-5E3BE56DF9D3}" presName="sibTrans" presStyleLbl="sibTrans2D1" presStyleIdx="5" presStyleCnt="7"/>
      <dgm:spPr/>
    </dgm:pt>
    <dgm:pt modelId="{581AE56A-1946-4F32-AFB2-4B83C117F120}" type="pres">
      <dgm:prSet presAssocID="{CF0AC117-991E-43C2-8389-5E3BE56DF9D3}" presName="connectorText" presStyleLbl="sibTrans2D1" presStyleIdx="5" presStyleCnt="7"/>
      <dgm:spPr/>
    </dgm:pt>
    <dgm:pt modelId="{DC516323-4080-4F93-AD1B-4E5CF9415F41}" type="pres">
      <dgm:prSet presAssocID="{7C3E6677-4F9F-4F06-AE90-49514899B9CB}" presName="node" presStyleLbl="node1" presStyleIdx="6" presStyleCnt="8" custScaleX="192944">
        <dgm:presLayoutVars>
          <dgm:bulletEnabled val="1"/>
        </dgm:presLayoutVars>
      </dgm:prSet>
      <dgm:spPr/>
    </dgm:pt>
    <dgm:pt modelId="{3EEBD91C-80F3-4FB0-B102-043300D20DBB}" type="pres">
      <dgm:prSet presAssocID="{DDB81351-B4C2-4C61-B8F8-DF5C96BF2BEE}" presName="sibTrans" presStyleLbl="sibTrans2D1" presStyleIdx="6" presStyleCnt="7"/>
      <dgm:spPr/>
    </dgm:pt>
    <dgm:pt modelId="{3D866D25-C27B-47C6-A80A-2CB9E94149CA}" type="pres">
      <dgm:prSet presAssocID="{DDB81351-B4C2-4C61-B8F8-DF5C96BF2BEE}" presName="connectorText" presStyleLbl="sibTrans2D1" presStyleIdx="6" presStyleCnt="7"/>
      <dgm:spPr/>
    </dgm:pt>
    <dgm:pt modelId="{F834C80B-4AAA-4D21-8020-0CE46D9452BF}" type="pres">
      <dgm:prSet presAssocID="{B45D66FB-1FDF-4EB1-AECB-13113B929020}" presName="node" presStyleLbl="node1" presStyleIdx="7" presStyleCnt="8" custScaleX="195595">
        <dgm:presLayoutVars>
          <dgm:bulletEnabled val="1"/>
        </dgm:presLayoutVars>
      </dgm:prSet>
      <dgm:spPr/>
    </dgm:pt>
  </dgm:ptLst>
  <dgm:cxnLst>
    <dgm:cxn modelId="{AF0F9201-3B78-4987-9C06-E862837E1155}" type="presOf" srcId="{C7CEA352-0726-4EDE-8FAD-EC85C3E91EAC}" destId="{28437580-424B-4837-831E-6D95267243B3}" srcOrd="0" destOrd="0" presId="urn:microsoft.com/office/officeart/2005/8/layout/process2"/>
    <dgm:cxn modelId="{8BA32F07-289E-4BC9-9C93-ED087B7D8EC4}" type="presOf" srcId="{DDB81351-B4C2-4C61-B8F8-DF5C96BF2BEE}" destId="{3EEBD91C-80F3-4FB0-B102-043300D20DBB}" srcOrd="0" destOrd="0" presId="urn:microsoft.com/office/officeart/2005/8/layout/process2"/>
    <dgm:cxn modelId="{9C4F281A-29FE-4233-8DD1-7B3E84D57C4D}" srcId="{C7CEA352-0726-4EDE-8FAD-EC85C3E91EAC}" destId="{3F2B70F9-44BD-4380-ADCD-976D348FFA98}" srcOrd="2" destOrd="0" parTransId="{0BD11CE0-79E3-4236-9C9C-80A9525DFB1D}" sibTransId="{968CE994-1F00-4FCA-B60D-6C2FE23EF233}"/>
    <dgm:cxn modelId="{6F95991D-5754-4296-8E6F-38230CA37373}" type="presOf" srcId="{968CE994-1F00-4FCA-B60D-6C2FE23EF233}" destId="{21B30147-FE62-4821-AD27-4B09E3AAE38E}" srcOrd="0" destOrd="0" presId="urn:microsoft.com/office/officeart/2005/8/layout/process2"/>
    <dgm:cxn modelId="{9CEE4720-C82A-4C9A-90DE-64B4FDDF9B42}" type="presOf" srcId="{CF0AC117-991E-43C2-8389-5E3BE56DF9D3}" destId="{581AE56A-1946-4F32-AFB2-4B83C117F120}" srcOrd="1" destOrd="0" presId="urn:microsoft.com/office/officeart/2005/8/layout/process2"/>
    <dgm:cxn modelId="{338A5620-17B7-4261-8AB0-B908F2718A32}" type="presOf" srcId="{29D4E7B6-B95C-46D8-BC39-0CBBDF827A5E}" destId="{74AB6DA1-FE63-49D7-BC4F-5F5008F24F3A}" srcOrd="0" destOrd="0" presId="urn:microsoft.com/office/officeart/2005/8/layout/process2"/>
    <dgm:cxn modelId="{2DB71329-0713-43B6-83ED-81B9966BB84C}" type="presOf" srcId="{0AB4A2B9-F6EA-4C3B-9300-72FBF1C93F4A}" destId="{B93FD05C-5B82-46FD-A3BA-AC3CBB9057BD}" srcOrd="1" destOrd="0" presId="urn:microsoft.com/office/officeart/2005/8/layout/process2"/>
    <dgm:cxn modelId="{B3FC722A-FF43-43FB-8E5F-F0E3AF54944A}" type="presOf" srcId="{CF0AC117-991E-43C2-8389-5E3BE56DF9D3}" destId="{3FDD3252-2084-42E8-9784-E9D98F9B6926}" srcOrd="0" destOrd="0" presId="urn:microsoft.com/office/officeart/2005/8/layout/process2"/>
    <dgm:cxn modelId="{BAB0FC2A-3F47-4BAD-B5C0-879971F7B72B}" srcId="{C7CEA352-0726-4EDE-8FAD-EC85C3E91EAC}" destId="{7C3E6677-4F9F-4F06-AE90-49514899B9CB}" srcOrd="6" destOrd="0" parTransId="{CA9EF964-1487-4EE5-898D-D7FCCC09F038}" sibTransId="{DDB81351-B4C2-4C61-B8F8-DF5C96BF2BEE}"/>
    <dgm:cxn modelId="{2F07A92C-51A4-4D3E-A889-90BA200E436F}" srcId="{C7CEA352-0726-4EDE-8FAD-EC85C3E91EAC}" destId="{984C36E4-E4B8-40E3-95BD-C90F5653E73B}" srcOrd="1" destOrd="0" parTransId="{9C5D894A-CEAB-4E39-942C-6A2E0308689E}" sibTransId="{A611BAAD-E6DE-4AD8-BE30-1BE1688D6302}"/>
    <dgm:cxn modelId="{D1B73F3E-23C6-48AD-83A5-DD1DBBE08821}" type="presOf" srcId="{3F2B70F9-44BD-4380-ADCD-976D348FFA98}" destId="{3545910D-BBC9-4167-BCAE-CC193240960B}" srcOrd="0" destOrd="0" presId="urn:microsoft.com/office/officeart/2005/8/layout/process2"/>
    <dgm:cxn modelId="{52A93960-9C87-4A65-8C15-765AF8D28C48}" type="presOf" srcId="{C44D725A-C310-4274-A328-D4A4F6D096C8}" destId="{5273A0CA-8B99-4124-9A33-2C7C5FE2BBA1}" srcOrd="0" destOrd="0" presId="urn:microsoft.com/office/officeart/2005/8/layout/process2"/>
    <dgm:cxn modelId="{6304F343-40E8-4E26-8092-E85C2D309175}" type="presOf" srcId="{984C36E4-E4B8-40E3-95BD-C90F5653E73B}" destId="{C94205F1-75DF-46B9-92E4-29910091C42C}" srcOrd="0" destOrd="0" presId="urn:microsoft.com/office/officeart/2005/8/layout/process2"/>
    <dgm:cxn modelId="{C852156B-3DBD-4752-AA5A-AA1F916181C3}" type="presOf" srcId="{1DA5E038-8799-465E-B94F-30B1234753C3}" destId="{4AD73586-3903-46D6-8BD5-651351E98B01}" srcOrd="1" destOrd="0" presId="urn:microsoft.com/office/officeart/2005/8/layout/process2"/>
    <dgm:cxn modelId="{47AAE44D-9CB1-4012-AF66-515BFCE15BDF}" type="presOf" srcId="{A611BAAD-E6DE-4AD8-BE30-1BE1688D6302}" destId="{80FB6EEF-53FE-49E5-9DA4-2D80B9DE7B39}" srcOrd="1" destOrd="0" presId="urn:microsoft.com/office/officeart/2005/8/layout/process2"/>
    <dgm:cxn modelId="{9EC0EB72-9DD3-46D2-B21C-387FF782E743}" type="presOf" srcId="{968CE994-1F00-4FCA-B60D-6C2FE23EF233}" destId="{08D5EAB2-2210-4F18-9108-622081CA5FDB}" srcOrd="1" destOrd="0" presId="urn:microsoft.com/office/officeart/2005/8/layout/process2"/>
    <dgm:cxn modelId="{A7F63B54-9B65-4BFC-AF2E-F5D311F8C31A}" type="presOf" srcId="{DDB81351-B4C2-4C61-B8F8-DF5C96BF2BEE}" destId="{3D866D25-C27B-47C6-A80A-2CB9E94149CA}" srcOrd="1" destOrd="0" presId="urn:microsoft.com/office/officeart/2005/8/layout/process2"/>
    <dgm:cxn modelId="{6BAD1F55-1EC3-405D-B9FB-E5226F98BBA2}" type="presOf" srcId="{0AB4A2B9-F6EA-4C3B-9300-72FBF1C93F4A}" destId="{6C585556-AA43-44B5-9C7B-3818DF536E17}" srcOrd="0" destOrd="0" presId="urn:microsoft.com/office/officeart/2005/8/layout/process2"/>
    <dgm:cxn modelId="{B1073F77-14E7-4D30-8B6F-0C53610379F5}" type="presOf" srcId="{A611BAAD-E6DE-4AD8-BE30-1BE1688D6302}" destId="{AF9F9BE3-40BC-4A17-B192-C09C67FD530E}" srcOrd="0" destOrd="0" presId="urn:microsoft.com/office/officeart/2005/8/layout/process2"/>
    <dgm:cxn modelId="{21417B86-D410-4AE7-892D-5F2BD1E2ECDD}" type="presOf" srcId="{C44D725A-C310-4274-A328-D4A4F6D096C8}" destId="{F95C6412-B38F-4FFF-A9C5-91857F0BD116}" srcOrd="1" destOrd="0" presId="urn:microsoft.com/office/officeart/2005/8/layout/process2"/>
    <dgm:cxn modelId="{605A2E8B-EBA5-4E66-B1F0-6289184AED9C}" type="presOf" srcId="{1DA5E038-8799-465E-B94F-30B1234753C3}" destId="{417D9CE7-E764-46C2-8034-CE018D41B99D}" srcOrd="0" destOrd="0" presId="urn:microsoft.com/office/officeart/2005/8/layout/process2"/>
    <dgm:cxn modelId="{0146AA9C-E4F1-405A-9C2C-6AC7630A7FF9}" srcId="{C7CEA352-0726-4EDE-8FAD-EC85C3E91EAC}" destId="{29D4E7B6-B95C-46D8-BC39-0CBBDF827A5E}" srcOrd="3" destOrd="0" parTransId="{6614039E-7A21-4CCF-BE1C-03AE73E36E4B}" sibTransId="{1DA5E038-8799-465E-B94F-30B1234753C3}"/>
    <dgm:cxn modelId="{69DC1DA2-A1B2-4CDA-8E06-7F78C97A6D33}" type="presOf" srcId="{B45D66FB-1FDF-4EB1-AECB-13113B929020}" destId="{F834C80B-4AAA-4D21-8020-0CE46D9452BF}" srcOrd="0" destOrd="0" presId="urn:microsoft.com/office/officeart/2005/8/layout/process2"/>
    <dgm:cxn modelId="{3DB066D2-58FC-486D-95EA-8EE4D73E2800}" type="presOf" srcId="{EEB9417C-BEDE-4F3D-874F-1891F59AD3A7}" destId="{A0F13979-5F4D-4AF6-870D-A75DE08B9945}" srcOrd="0" destOrd="0" presId="urn:microsoft.com/office/officeart/2005/8/layout/process2"/>
    <dgm:cxn modelId="{4B4260DE-71BE-4654-A856-A5A6845948FB}" srcId="{C7CEA352-0726-4EDE-8FAD-EC85C3E91EAC}" destId="{B45D66FB-1FDF-4EB1-AECB-13113B929020}" srcOrd="7" destOrd="0" parTransId="{F3D0234C-6FED-4B40-803F-ED805F42E66B}" sibTransId="{52DBF4F7-994B-4815-A740-476D2A7F04C5}"/>
    <dgm:cxn modelId="{D9A6B4DE-6313-4C55-AA88-6A06E1DE6C0B}" type="presOf" srcId="{7C3E6677-4F9F-4F06-AE90-49514899B9CB}" destId="{DC516323-4080-4F93-AD1B-4E5CF9415F41}" srcOrd="0" destOrd="0" presId="urn:microsoft.com/office/officeart/2005/8/layout/process2"/>
    <dgm:cxn modelId="{1D13E7E7-B98D-4F6A-95F5-815A98EA4D0F}" srcId="{C7CEA352-0726-4EDE-8FAD-EC85C3E91EAC}" destId="{9A789404-D11A-4543-B86D-A068E8610700}" srcOrd="5" destOrd="0" parTransId="{0CEEA05F-222A-45D1-ABC9-293B1C5A7163}" sibTransId="{CF0AC117-991E-43C2-8389-5E3BE56DF9D3}"/>
    <dgm:cxn modelId="{63139FEB-DB26-41E1-B199-B41C63344082}" type="presOf" srcId="{9A789404-D11A-4543-B86D-A068E8610700}" destId="{3326D712-2B8E-4153-8619-C9018594D814}" srcOrd="0" destOrd="0" presId="urn:microsoft.com/office/officeart/2005/8/layout/process2"/>
    <dgm:cxn modelId="{D69F91EE-2DFD-42D5-AB74-1F57DC693403}" type="presOf" srcId="{59C4E034-03BD-4E39-84FD-3170CE5F1A0D}" destId="{7C0B0FD3-465D-489E-99AA-A8D55380B03E}" srcOrd="0" destOrd="0" presId="urn:microsoft.com/office/officeart/2005/8/layout/process2"/>
    <dgm:cxn modelId="{446D9FF9-64A4-4D48-92B1-F2DFB5B0A1A7}" srcId="{C7CEA352-0726-4EDE-8FAD-EC85C3E91EAC}" destId="{59C4E034-03BD-4E39-84FD-3170CE5F1A0D}" srcOrd="4" destOrd="0" parTransId="{5BC6B457-FE20-4A2D-B4BF-B08116DEFD6D}" sibTransId="{0AB4A2B9-F6EA-4C3B-9300-72FBF1C93F4A}"/>
    <dgm:cxn modelId="{EB6350FC-C073-4B88-9BD9-7F3D20B9E7B0}" srcId="{C7CEA352-0726-4EDE-8FAD-EC85C3E91EAC}" destId="{EEB9417C-BEDE-4F3D-874F-1891F59AD3A7}" srcOrd="0" destOrd="0" parTransId="{090CFF25-0B5A-4281-8AA4-C10E2B620B4D}" sibTransId="{C44D725A-C310-4274-A328-D4A4F6D096C8}"/>
    <dgm:cxn modelId="{161DC83C-B113-4587-BB9E-B2E0AEB77A66}" type="presParOf" srcId="{28437580-424B-4837-831E-6D95267243B3}" destId="{A0F13979-5F4D-4AF6-870D-A75DE08B9945}" srcOrd="0" destOrd="0" presId="urn:microsoft.com/office/officeart/2005/8/layout/process2"/>
    <dgm:cxn modelId="{AAD1A4D9-6D06-4705-9156-C1625F8BC05A}" type="presParOf" srcId="{28437580-424B-4837-831E-6D95267243B3}" destId="{5273A0CA-8B99-4124-9A33-2C7C5FE2BBA1}" srcOrd="1" destOrd="0" presId="urn:microsoft.com/office/officeart/2005/8/layout/process2"/>
    <dgm:cxn modelId="{4EB7CE00-8DCF-4072-A886-13A237B0ED08}" type="presParOf" srcId="{5273A0CA-8B99-4124-9A33-2C7C5FE2BBA1}" destId="{F95C6412-B38F-4FFF-A9C5-91857F0BD116}" srcOrd="0" destOrd="0" presId="urn:microsoft.com/office/officeart/2005/8/layout/process2"/>
    <dgm:cxn modelId="{8683AE28-A09E-41E4-9DF8-68DF24ACBBC7}" type="presParOf" srcId="{28437580-424B-4837-831E-6D95267243B3}" destId="{C94205F1-75DF-46B9-92E4-29910091C42C}" srcOrd="2" destOrd="0" presId="urn:microsoft.com/office/officeart/2005/8/layout/process2"/>
    <dgm:cxn modelId="{74C092C6-651D-49CF-95DC-B12F71719A7A}" type="presParOf" srcId="{28437580-424B-4837-831E-6D95267243B3}" destId="{AF9F9BE3-40BC-4A17-B192-C09C67FD530E}" srcOrd="3" destOrd="0" presId="urn:microsoft.com/office/officeart/2005/8/layout/process2"/>
    <dgm:cxn modelId="{0F7DE278-5D27-4ECB-A58C-6697A78A784D}" type="presParOf" srcId="{AF9F9BE3-40BC-4A17-B192-C09C67FD530E}" destId="{80FB6EEF-53FE-49E5-9DA4-2D80B9DE7B39}" srcOrd="0" destOrd="0" presId="urn:microsoft.com/office/officeart/2005/8/layout/process2"/>
    <dgm:cxn modelId="{F705AE56-642A-4E46-AEBD-66EA6CAC0A96}" type="presParOf" srcId="{28437580-424B-4837-831E-6D95267243B3}" destId="{3545910D-BBC9-4167-BCAE-CC193240960B}" srcOrd="4" destOrd="0" presId="urn:microsoft.com/office/officeart/2005/8/layout/process2"/>
    <dgm:cxn modelId="{B2A3ECB6-599C-4DEE-839E-590FC2BDC88F}" type="presParOf" srcId="{28437580-424B-4837-831E-6D95267243B3}" destId="{21B30147-FE62-4821-AD27-4B09E3AAE38E}" srcOrd="5" destOrd="0" presId="urn:microsoft.com/office/officeart/2005/8/layout/process2"/>
    <dgm:cxn modelId="{763249D0-ADA5-4F27-815E-18A5B43B2F34}" type="presParOf" srcId="{21B30147-FE62-4821-AD27-4B09E3AAE38E}" destId="{08D5EAB2-2210-4F18-9108-622081CA5FDB}" srcOrd="0" destOrd="0" presId="urn:microsoft.com/office/officeart/2005/8/layout/process2"/>
    <dgm:cxn modelId="{AC3F4819-9773-4CF4-8090-CE123F05BE10}" type="presParOf" srcId="{28437580-424B-4837-831E-6D95267243B3}" destId="{74AB6DA1-FE63-49D7-BC4F-5F5008F24F3A}" srcOrd="6" destOrd="0" presId="urn:microsoft.com/office/officeart/2005/8/layout/process2"/>
    <dgm:cxn modelId="{51262989-1C2A-4C4A-BC7C-428A85978B3F}" type="presParOf" srcId="{28437580-424B-4837-831E-6D95267243B3}" destId="{417D9CE7-E764-46C2-8034-CE018D41B99D}" srcOrd="7" destOrd="0" presId="urn:microsoft.com/office/officeart/2005/8/layout/process2"/>
    <dgm:cxn modelId="{3BEFCDEF-1FC3-4E04-8E17-72A1F0CA8F9F}" type="presParOf" srcId="{417D9CE7-E764-46C2-8034-CE018D41B99D}" destId="{4AD73586-3903-46D6-8BD5-651351E98B01}" srcOrd="0" destOrd="0" presId="urn:microsoft.com/office/officeart/2005/8/layout/process2"/>
    <dgm:cxn modelId="{401216D0-4580-43BF-BD0A-C9057DAECF40}" type="presParOf" srcId="{28437580-424B-4837-831E-6D95267243B3}" destId="{7C0B0FD3-465D-489E-99AA-A8D55380B03E}" srcOrd="8" destOrd="0" presId="urn:microsoft.com/office/officeart/2005/8/layout/process2"/>
    <dgm:cxn modelId="{75DBA73F-891A-4D33-BE2D-A2DE2A8174A0}" type="presParOf" srcId="{28437580-424B-4837-831E-6D95267243B3}" destId="{6C585556-AA43-44B5-9C7B-3818DF536E17}" srcOrd="9" destOrd="0" presId="urn:microsoft.com/office/officeart/2005/8/layout/process2"/>
    <dgm:cxn modelId="{EBDE0D32-1CD5-4036-AFC4-8FC87619502B}" type="presParOf" srcId="{6C585556-AA43-44B5-9C7B-3818DF536E17}" destId="{B93FD05C-5B82-46FD-A3BA-AC3CBB9057BD}" srcOrd="0" destOrd="0" presId="urn:microsoft.com/office/officeart/2005/8/layout/process2"/>
    <dgm:cxn modelId="{E6566A5D-DD01-43E0-BEAA-816A3D29ECA7}" type="presParOf" srcId="{28437580-424B-4837-831E-6D95267243B3}" destId="{3326D712-2B8E-4153-8619-C9018594D814}" srcOrd="10" destOrd="0" presId="urn:microsoft.com/office/officeart/2005/8/layout/process2"/>
    <dgm:cxn modelId="{6213018C-9EF0-4DD4-87AB-16DEB1D27AA2}" type="presParOf" srcId="{28437580-424B-4837-831E-6D95267243B3}" destId="{3FDD3252-2084-42E8-9784-E9D98F9B6926}" srcOrd="11" destOrd="0" presId="urn:microsoft.com/office/officeart/2005/8/layout/process2"/>
    <dgm:cxn modelId="{B484B1FC-1901-4818-A841-DB36294D7584}" type="presParOf" srcId="{3FDD3252-2084-42E8-9784-E9D98F9B6926}" destId="{581AE56A-1946-4F32-AFB2-4B83C117F120}" srcOrd="0" destOrd="0" presId="urn:microsoft.com/office/officeart/2005/8/layout/process2"/>
    <dgm:cxn modelId="{DD4E48B7-B17E-4D2E-9126-254DE12E3728}" type="presParOf" srcId="{28437580-424B-4837-831E-6D95267243B3}" destId="{DC516323-4080-4F93-AD1B-4E5CF9415F41}" srcOrd="12" destOrd="0" presId="urn:microsoft.com/office/officeart/2005/8/layout/process2"/>
    <dgm:cxn modelId="{A50C3B2A-C527-4A06-8F13-76FBDDBF40A4}" type="presParOf" srcId="{28437580-424B-4837-831E-6D95267243B3}" destId="{3EEBD91C-80F3-4FB0-B102-043300D20DBB}" srcOrd="13" destOrd="0" presId="urn:microsoft.com/office/officeart/2005/8/layout/process2"/>
    <dgm:cxn modelId="{A633E49A-7EFD-4F48-91B3-38A33A355041}" type="presParOf" srcId="{3EEBD91C-80F3-4FB0-B102-043300D20DBB}" destId="{3D866D25-C27B-47C6-A80A-2CB9E94149CA}" srcOrd="0" destOrd="0" presId="urn:microsoft.com/office/officeart/2005/8/layout/process2"/>
    <dgm:cxn modelId="{2C239FCD-E0D5-40BF-85DD-1D62924EC19E}" type="presParOf" srcId="{28437580-424B-4837-831E-6D95267243B3}" destId="{F834C80B-4AAA-4D21-8020-0CE46D9452BF}" srcOrd="14" destOrd="0" presId="urn:microsoft.com/office/officeart/2005/8/layout/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9E2E16-7496-4F42-B5C9-340F3E4A0A0E}">
      <dsp:nvSpPr>
        <dsp:cNvPr id="0" name=""/>
        <dsp:cNvSpPr/>
      </dsp:nvSpPr>
      <dsp:spPr>
        <a:xfrm>
          <a:off x="648558" y="1287"/>
          <a:ext cx="1988951" cy="11933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latin typeface="Arial" panose="020B0604020202020204" pitchFamily="34" charset="0"/>
              <a:cs typeface="Arial" panose="020B0604020202020204" pitchFamily="34" charset="0"/>
            </a:rPr>
            <a:t>Phase 1: Receiving requests from the units and the decision of the </a:t>
          </a:r>
          <a:r>
            <a:rPr lang="en-US" sz="900" kern="1200">
              <a:latin typeface="Arial" panose="020B0604020202020204" pitchFamily="34" charset="0"/>
              <a:cs typeface="Arial" panose="020B0604020202020204" pitchFamily="34" charset="0"/>
            </a:rPr>
            <a:t>Directors</a:t>
          </a:r>
          <a:endParaRPr lang="en-GB" sz="900" kern="1200">
            <a:latin typeface="Arial" panose="020B0604020202020204" pitchFamily="34" charset="0"/>
            <a:cs typeface="Arial" panose="020B0604020202020204" pitchFamily="34" charset="0"/>
          </a:endParaRPr>
        </a:p>
      </dsp:txBody>
      <dsp:txXfrm>
        <a:off x="683511" y="36240"/>
        <a:ext cx="1919045" cy="1123464"/>
      </dsp:txXfrm>
    </dsp:sp>
    <dsp:sp modelId="{5CEDFBA4-64C7-4834-8A7F-8FD5A7BA9F0D}">
      <dsp:nvSpPr>
        <dsp:cNvPr id="0" name=""/>
        <dsp:cNvSpPr/>
      </dsp:nvSpPr>
      <dsp:spPr>
        <a:xfrm>
          <a:off x="2812537" y="351342"/>
          <a:ext cx="421657" cy="4932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rial" panose="020B0604020202020204" pitchFamily="34" charset="0"/>
            <a:cs typeface="Arial" panose="020B0604020202020204" pitchFamily="34" charset="0"/>
          </a:endParaRPr>
        </a:p>
      </dsp:txBody>
      <dsp:txXfrm>
        <a:off x="2812537" y="449994"/>
        <a:ext cx="295160" cy="295955"/>
      </dsp:txXfrm>
    </dsp:sp>
    <dsp:sp modelId="{C1EFE3B8-460E-4A17-BEAB-72026851D91A}">
      <dsp:nvSpPr>
        <dsp:cNvPr id="0" name=""/>
        <dsp:cNvSpPr/>
      </dsp:nvSpPr>
      <dsp:spPr>
        <a:xfrm>
          <a:off x="3433090" y="1287"/>
          <a:ext cx="1988951" cy="11933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latin typeface="Arial" panose="020B0604020202020204" pitchFamily="34" charset="0"/>
              <a:cs typeface="Arial" panose="020B0604020202020204" pitchFamily="34" charset="0"/>
            </a:rPr>
            <a:t>Phase 2</a:t>
          </a:r>
          <a:r>
            <a:rPr lang="en-GB" sz="900" kern="1200">
              <a:latin typeface="Arial" panose="020B0604020202020204" pitchFamily="34" charset="0"/>
              <a:cs typeface="Arial" panose="020B0604020202020204" pitchFamily="34" charset="0"/>
            </a:rPr>
            <a:t> : </a:t>
          </a:r>
          <a:r>
            <a:rPr lang="tr-TR" sz="900" kern="1200">
              <a:latin typeface="Arial" panose="020B0604020202020204" pitchFamily="34" charset="0"/>
              <a:cs typeface="Arial" panose="020B0604020202020204" pitchFamily="34" charset="0"/>
            </a:rPr>
            <a:t>Land and property </a:t>
          </a:r>
          <a:r>
            <a:rPr lang="en-US" sz="900" kern="1200">
              <a:latin typeface="Arial" panose="020B0604020202020204" pitchFamily="34" charset="0"/>
              <a:cs typeface="Arial" panose="020B0604020202020204" pitchFamily="34" charset="0"/>
            </a:rPr>
            <a:t>ownership </a:t>
          </a:r>
          <a:r>
            <a:rPr lang="tr-TR" sz="900" kern="1200">
              <a:latin typeface="Arial" panose="020B0604020202020204" pitchFamily="34" charset="0"/>
              <a:cs typeface="Arial" panose="020B0604020202020204" pitchFamily="34" charset="0"/>
            </a:rPr>
            <a:t>studies</a:t>
          </a:r>
          <a:endParaRPr lang="en-GB" sz="900" kern="1200">
            <a:latin typeface="Arial" panose="020B0604020202020204" pitchFamily="34" charset="0"/>
            <a:cs typeface="Arial" panose="020B0604020202020204" pitchFamily="34" charset="0"/>
          </a:endParaRPr>
        </a:p>
      </dsp:txBody>
      <dsp:txXfrm>
        <a:off x="3468043" y="36240"/>
        <a:ext cx="1919045" cy="1123464"/>
      </dsp:txXfrm>
    </dsp:sp>
    <dsp:sp modelId="{E23FFF83-E620-4802-86F3-A98543161A25}">
      <dsp:nvSpPr>
        <dsp:cNvPr id="0" name=""/>
        <dsp:cNvSpPr/>
      </dsp:nvSpPr>
      <dsp:spPr>
        <a:xfrm rot="5400000">
          <a:off x="4216737" y="1333884"/>
          <a:ext cx="421657" cy="4932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rial" panose="020B0604020202020204" pitchFamily="34" charset="0"/>
            <a:cs typeface="Arial" panose="020B0604020202020204" pitchFamily="34" charset="0"/>
          </a:endParaRPr>
        </a:p>
      </dsp:txBody>
      <dsp:txXfrm rot="-5400000">
        <a:off x="4279589" y="1369685"/>
        <a:ext cx="295955" cy="295160"/>
      </dsp:txXfrm>
    </dsp:sp>
    <dsp:sp modelId="{3F4240A5-A63F-4673-909D-EE05309C5A99}">
      <dsp:nvSpPr>
        <dsp:cNvPr id="0" name=""/>
        <dsp:cNvSpPr/>
      </dsp:nvSpPr>
      <dsp:spPr>
        <a:xfrm>
          <a:off x="3433090" y="1990238"/>
          <a:ext cx="1988951" cy="11933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endParaRPr lang="tr-TR" sz="900" kern="1200">
            <a:latin typeface="Arial" panose="020B0604020202020204" pitchFamily="34" charset="0"/>
            <a:cs typeface="Arial" panose="020B0604020202020204" pitchFamily="34" charset="0"/>
          </a:endParaRPr>
        </a:p>
        <a:p>
          <a:pPr marL="0" lvl="0" indent="0" algn="l" defTabSz="400050">
            <a:lnSpc>
              <a:spcPct val="90000"/>
            </a:lnSpc>
            <a:spcBef>
              <a:spcPct val="0"/>
            </a:spcBef>
            <a:spcAft>
              <a:spcPct val="35000"/>
            </a:spcAft>
            <a:buNone/>
          </a:pPr>
          <a:endParaRPr lang="tr-TR" sz="900" kern="1200">
            <a:latin typeface="Arial" panose="020B0604020202020204" pitchFamily="34" charset="0"/>
            <a:cs typeface="Arial" panose="020B0604020202020204" pitchFamily="34" charset="0"/>
          </a:endParaRPr>
        </a:p>
        <a:p>
          <a:pPr marL="0" lvl="0" indent="0" algn="l" defTabSz="400050">
            <a:lnSpc>
              <a:spcPct val="90000"/>
            </a:lnSpc>
            <a:spcBef>
              <a:spcPct val="0"/>
            </a:spcBef>
            <a:spcAft>
              <a:spcPct val="35000"/>
            </a:spcAft>
            <a:buNone/>
          </a:pPr>
          <a:r>
            <a:rPr lang="tr-TR" sz="900" kern="1200">
              <a:latin typeface="Arial" panose="020B0604020202020204" pitchFamily="34" charset="0"/>
              <a:cs typeface="Arial" panose="020B0604020202020204" pitchFamily="34" charset="0"/>
            </a:rPr>
            <a:t>Phase 3: Taking a council decision</a:t>
          </a:r>
          <a:endParaRPr lang="en-GB" sz="900" kern="1200">
            <a:latin typeface="Arial" panose="020B0604020202020204" pitchFamily="34" charset="0"/>
            <a:cs typeface="Arial" panose="020B0604020202020204" pitchFamily="34" charset="0"/>
          </a:endParaRPr>
        </a:p>
        <a:p>
          <a:pPr marL="57150" lvl="1" indent="-57150" algn="l" defTabSz="400050">
            <a:lnSpc>
              <a:spcPct val="90000"/>
            </a:lnSpc>
            <a:spcBef>
              <a:spcPct val="0"/>
            </a:spcBef>
            <a:spcAft>
              <a:spcPct val="15000"/>
            </a:spcAft>
            <a:buChar char="•"/>
          </a:pPr>
          <a:r>
            <a:rPr lang="tr-TR" sz="900" kern="1200">
              <a:latin typeface="Arial" panose="020B0604020202020204" pitchFamily="34" charset="0"/>
              <a:cs typeface="Arial" panose="020B0604020202020204" pitchFamily="34" charset="0"/>
            </a:rPr>
            <a:t>Taking a public benefit decision </a:t>
          </a:r>
          <a:r>
            <a:rPr lang="en-US" sz="900" kern="1200">
              <a:latin typeface="Arial" panose="020B0604020202020204" pitchFamily="34" charset="0"/>
              <a:cs typeface="Arial" panose="020B0604020202020204" pitchFamily="34" charset="0"/>
            </a:rPr>
            <a:t>for</a:t>
          </a:r>
          <a:r>
            <a:rPr lang="tr-TR" sz="900" kern="1200">
              <a:latin typeface="Arial" panose="020B0604020202020204" pitchFamily="34" charset="0"/>
              <a:cs typeface="Arial" panose="020B0604020202020204" pitchFamily="34" charset="0"/>
            </a:rPr>
            <a:t> un</a:t>
          </a:r>
          <a:r>
            <a:rPr lang="en-US" sz="900" kern="1200">
              <a:latin typeface="Arial" panose="020B0604020202020204" pitchFamily="34" charset="0"/>
              <a:cs typeface="Arial" panose="020B0604020202020204" pitchFamily="34" charset="0"/>
            </a:rPr>
            <a:t>constructible</a:t>
          </a:r>
          <a:r>
            <a:rPr lang="tr-TR" sz="900" kern="1200">
              <a:latin typeface="Arial" panose="020B0604020202020204" pitchFamily="34" charset="0"/>
              <a:cs typeface="Arial" panose="020B0604020202020204" pitchFamily="34" charset="0"/>
            </a:rPr>
            <a:t> parcel expropriations</a:t>
          </a:r>
          <a:endParaRPr lang="en-GB" sz="900" kern="1200">
            <a:latin typeface="Arial" panose="020B0604020202020204" pitchFamily="34" charset="0"/>
            <a:cs typeface="Arial" panose="020B0604020202020204" pitchFamily="34" charset="0"/>
          </a:endParaRPr>
        </a:p>
      </dsp:txBody>
      <dsp:txXfrm>
        <a:off x="3468043" y="2025191"/>
        <a:ext cx="1919045" cy="1123464"/>
      </dsp:txXfrm>
    </dsp:sp>
    <dsp:sp modelId="{44340EAA-DB73-479A-AB2C-0AFDEA6A36AD}">
      <dsp:nvSpPr>
        <dsp:cNvPr id="0" name=""/>
        <dsp:cNvSpPr/>
      </dsp:nvSpPr>
      <dsp:spPr>
        <a:xfrm rot="10800000">
          <a:off x="2836404" y="2340294"/>
          <a:ext cx="421657" cy="4932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rial" panose="020B0604020202020204" pitchFamily="34" charset="0"/>
            <a:cs typeface="Arial" panose="020B0604020202020204" pitchFamily="34" charset="0"/>
          </a:endParaRPr>
        </a:p>
      </dsp:txBody>
      <dsp:txXfrm rot="10800000">
        <a:off x="2962901" y="2438946"/>
        <a:ext cx="295160" cy="295955"/>
      </dsp:txXfrm>
    </dsp:sp>
    <dsp:sp modelId="{0260960D-48A0-4026-9097-464604BE0FD7}">
      <dsp:nvSpPr>
        <dsp:cNvPr id="0" name=""/>
        <dsp:cNvSpPr/>
      </dsp:nvSpPr>
      <dsp:spPr>
        <a:xfrm>
          <a:off x="648558" y="1990238"/>
          <a:ext cx="1988951" cy="11933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latin typeface="Arial" panose="020B0604020202020204" pitchFamily="34" charset="0"/>
              <a:cs typeface="Arial" panose="020B0604020202020204" pitchFamily="34" charset="0"/>
            </a:rPr>
            <a:t>Phase 4: Preparing the valu</a:t>
          </a:r>
          <a:r>
            <a:rPr lang="en-US" sz="900" kern="1200">
              <a:latin typeface="Arial" panose="020B0604020202020204" pitchFamily="34" charset="0"/>
              <a:cs typeface="Arial" panose="020B0604020202020204" pitchFamily="34" charset="0"/>
            </a:rPr>
            <a:t>ation</a:t>
          </a:r>
          <a:r>
            <a:rPr lang="tr-TR" sz="900" kern="1200">
              <a:latin typeface="Arial" panose="020B0604020202020204" pitchFamily="34" charset="0"/>
              <a:cs typeface="Arial" panose="020B0604020202020204" pitchFamily="34" charset="0"/>
            </a:rPr>
            <a:t>report</a:t>
          </a:r>
        </a:p>
        <a:p>
          <a:pPr marL="0" lvl="0" indent="0" algn="ctr" defTabSz="400050">
            <a:lnSpc>
              <a:spcPct val="90000"/>
            </a:lnSpc>
            <a:spcBef>
              <a:spcPct val="0"/>
            </a:spcBef>
            <a:spcAft>
              <a:spcPct val="35000"/>
            </a:spcAft>
            <a:buNone/>
          </a:pPr>
          <a:r>
            <a:rPr lang="tr-TR" sz="900" kern="1200">
              <a:latin typeface="Arial" panose="020B0604020202020204" pitchFamily="34" charset="0"/>
              <a:cs typeface="Arial" panose="020B0604020202020204" pitchFamily="34" charset="0"/>
            </a:rPr>
            <a:t>Initiating information studies about the expropriation process</a:t>
          </a:r>
        </a:p>
        <a:p>
          <a:pPr marL="0" lvl="0" indent="0" algn="ctr" defTabSz="400050">
            <a:lnSpc>
              <a:spcPct val="90000"/>
            </a:lnSpc>
            <a:spcBef>
              <a:spcPct val="0"/>
            </a:spcBef>
            <a:spcAft>
              <a:spcPct val="35000"/>
            </a:spcAft>
            <a:buNone/>
          </a:pPr>
          <a:r>
            <a:rPr lang="tr-TR" sz="900" kern="1200">
              <a:latin typeface="Arial" panose="020B0604020202020204" pitchFamily="34" charset="0"/>
              <a:cs typeface="Arial" panose="020B0604020202020204" pitchFamily="34" charset="0"/>
            </a:rPr>
            <a:t>Carrying out of the fully census work</a:t>
          </a:r>
          <a:endParaRPr lang="en-GB" sz="900" kern="1200">
            <a:latin typeface="Arial" panose="020B0604020202020204" pitchFamily="34" charset="0"/>
            <a:cs typeface="Arial" panose="020B0604020202020204" pitchFamily="34" charset="0"/>
          </a:endParaRPr>
        </a:p>
      </dsp:txBody>
      <dsp:txXfrm>
        <a:off x="683511" y="2025191"/>
        <a:ext cx="1919045" cy="1123464"/>
      </dsp:txXfrm>
    </dsp:sp>
    <dsp:sp modelId="{DE0E6CB3-299C-464B-A2A5-1F4CD76DE9F5}">
      <dsp:nvSpPr>
        <dsp:cNvPr id="0" name=""/>
        <dsp:cNvSpPr/>
      </dsp:nvSpPr>
      <dsp:spPr>
        <a:xfrm rot="5400000">
          <a:off x="1432205" y="3322836"/>
          <a:ext cx="421657" cy="4932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rial" panose="020B0604020202020204" pitchFamily="34" charset="0"/>
            <a:cs typeface="Arial" panose="020B0604020202020204" pitchFamily="34" charset="0"/>
          </a:endParaRPr>
        </a:p>
      </dsp:txBody>
      <dsp:txXfrm rot="-5400000">
        <a:off x="1495057" y="3358637"/>
        <a:ext cx="295955" cy="295160"/>
      </dsp:txXfrm>
    </dsp:sp>
    <dsp:sp modelId="{D4BA9F74-5A0D-4094-B611-600FD6E781FB}">
      <dsp:nvSpPr>
        <dsp:cNvPr id="0" name=""/>
        <dsp:cNvSpPr/>
      </dsp:nvSpPr>
      <dsp:spPr>
        <a:xfrm>
          <a:off x="648558" y="3979190"/>
          <a:ext cx="1988951" cy="11933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latin typeface="Arial" panose="020B0604020202020204" pitchFamily="34" charset="0"/>
              <a:cs typeface="Arial" panose="020B0604020202020204" pitchFamily="34" charset="0"/>
            </a:rPr>
            <a:t>Phase 5: Notification of immovable property owners</a:t>
          </a:r>
        </a:p>
        <a:p>
          <a:pPr marL="0" lvl="0" indent="0" algn="ctr" defTabSz="400050">
            <a:lnSpc>
              <a:spcPct val="90000"/>
            </a:lnSpc>
            <a:spcBef>
              <a:spcPct val="0"/>
            </a:spcBef>
            <a:spcAft>
              <a:spcPct val="35000"/>
            </a:spcAft>
            <a:buNone/>
          </a:pPr>
          <a:r>
            <a:rPr lang="tr-TR" sz="900" kern="1200">
              <a:latin typeface="Arial" panose="020B0604020202020204" pitchFamily="34" charset="0"/>
              <a:cs typeface="Arial" panose="020B0604020202020204" pitchFamily="34" charset="0"/>
            </a:rPr>
            <a:t>Invitation of rights holders to bargain negotiations</a:t>
          </a:r>
        </a:p>
        <a:p>
          <a:pPr marL="0" lvl="0" indent="0" algn="ctr" defTabSz="400050">
            <a:lnSpc>
              <a:spcPct val="90000"/>
            </a:lnSpc>
            <a:spcBef>
              <a:spcPct val="0"/>
            </a:spcBef>
            <a:spcAft>
              <a:spcPct val="35000"/>
            </a:spcAft>
            <a:buNone/>
          </a:pPr>
          <a:r>
            <a:rPr lang="tr-TR" sz="900" kern="1200">
              <a:latin typeface="Arial" panose="020B0604020202020204" pitchFamily="34" charset="0"/>
              <a:cs typeface="Arial" panose="020B0604020202020204" pitchFamily="34" charset="0"/>
            </a:rPr>
            <a:t>In addition to notification, accessing all rights holders by visiting and contacting them through telephone</a:t>
          </a:r>
          <a:endParaRPr lang="en-GB" sz="900" kern="1200">
            <a:latin typeface="Arial" panose="020B0604020202020204" pitchFamily="34" charset="0"/>
            <a:cs typeface="Arial" panose="020B0604020202020204" pitchFamily="34" charset="0"/>
          </a:endParaRPr>
        </a:p>
      </dsp:txBody>
      <dsp:txXfrm>
        <a:off x="683511" y="4014143"/>
        <a:ext cx="1919045" cy="1123464"/>
      </dsp:txXfrm>
    </dsp:sp>
    <dsp:sp modelId="{8613C88F-1A36-4718-8605-6AAF8F4F6CE3}">
      <dsp:nvSpPr>
        <dsp:cNvPr id="0" name=""/>
        <dsp:cNvSpPr/>
      </dsp:nvSpPr>
      <dsp:spPr>
        <a:xfrm>
          <a:off x="2812537" y="4329245"/>
          <a:ext cx="421657" cy="4932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rial" panose="020B0604020202020204" pitchFamily="34" charset="0"/>
            <a:cs typeface="Arial" panose="020B0604020202020204" pitchFamily="34" charset="0"/>
          </a:endParaRPr>
        </a:p>
      </dsp:txBody>
      <dsp:txXfrm>
        <a:off x="2812537" y="4427897"/>
        <a:ext cx="295160" cy="295955"/>
      </dsp:txXfrm>
    </dsp:sp>
    <dsp:sp modelId="{65FE658E-985A-4819-AC7F-FE1E3D7AFE1F}">
      <dsp:nvSpPr>
        <dsp:cNvPr id="0" name=""/>
        <dsp:cNvSpPr/>
      </dsp:nvSpPr>
      <dsp:spPr>
        <a:xfrm>
          <a:off x="3433090" y="3979190"/>
          <a:ext cx="1988951" cy="11933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endParaRPr lang="tr-TR" sz="900" kern="1200">
            <a:latin typeface="Arial" panose="020B0604020202020204" pitchFamily="34" charset="0"/>
            <a:cs typeface="Arial" panose="020B0604020202020204" pitchFamily="34" charset="0"/>
          </a:endParaRPr>
        </a:p>
        <a:p>
          <a:pPr marL="0" lvl="0" indent="0" algn="l" defTabSz="400050">
            <a:lnSpc>
              <a:spcPct val="90000"/>
            </a:lnSpc>
            <a:spcBef>
              <a:spcPct val="0"/>
            </a:spcBef>
            <a:spcAft>
              <a:spcPct val="35000"/>
            </a:spcAft>
            <a:buNone/>
          </a:pPr>
          <a:r>
            <a:rPr lang="tr-TR" sz="900" kern="1200">
              <a:latin typeface="Arial" panose="020B0604020202020204" pitchFamily="34" charset="0"/>
              <a:cs typeface="Arial" panose="020B0604020202020204" pitchFamily="34" charset="0"/>
            </a:rPr>
            <a:t>Phase 6: Transfer of document to </a:t>
          </a:r>
          <a:r>
            <a:rPr lang="en-US" sz="900" kern="1200">
              <a:latin typeface="Arial" panose="020B0604020202020204" pitchFamily="34" charset="0"/>
              <a:cs typeface="Arial" panose="020B0604020202020204" pitchFamily="34" charset="0"/>
            </a:rPr>
            <a:t>negotiation</a:t>
          </a:r>
          <a:r>
            <a:rPr lang="tr-TR" sz="900" kern="1200">
              <a:latin typeface="Arial" panose="020B0604020202020204" pitchFamily="34" charset="0"/>
              <a:cs typeface="Arial" panose="020B0604020202020204" pitchFamily="34" charset="0"/>
            </a:rPr>
            <a:t> commission</a:t>
          </a:r>
          <a:endParaRPr lang="en-GB" sz="900" kern="1200">
            <a:latin typeface="Arial" panose="020B0604020202020204" pitchFamily="34" charset="0"/>
            <a:cs typeface="Arial" panose="020B0604020202020204" pitchFamily="34" charset="0"/>
          </a:endParaRPr>
        </a:p>
        <a:p>
          <a:pPr marL="57150" lvl="1" indent="-57150" algn="l" defTabSz="400050">
            <a:lnSpc>
              <a:spcPct val="90000"/>
            </a:lnSpc>
            <a:spcBef>
              <a:spcPct val="0"/>
            </a:spcBef>
            <a:spcAft>
              <a:spcPct val="15000"/>
            </a:spcAft>
            <a:buChar char="•"/>
          </a:pPr>
          <a:r>
            <a:rPr lang="tr-TR" sz="900" kern="1200">
              <a:latin typeface="Arial" panose="020B0604020202020204" pitchFamily="34" charset="0"/>
              <a:cs typeface="Arial" panose="020B0604020202020204" pitchFamily="34" charset="0"/>
            </a:rPr>
            <a:t>In case of agreement, the </a:t>
          </a:r>
          <a:r>
            <a:rPr lang="en-US" sz="900" kern="1200">
              <a:latin typeface="Arial" panose="020B0604020202020204" pitchFamily="34" charset="0"/>
              <a:cs typeface="Arial" panose="020B0604020202020204" pitchFamily="34" charset="0"/>
            </a:rPr>
            <a:t>tranfer of title and </a:t>
          </a:r>
          <a:r>
            <a:rPr lang="tr-TR" sz="900" kern="1200">
              <a:latin typeface="Arial" panose="020B0604020202020204" pitchFamily="34" charset="0"/>
              <a:cs typeface="Arial" panose="020B0604020202020204" pitchFamily="34" charset="0"/>
            </a:rPr>
            <a:t>payment </a:t>
          </a:r>
          <a:endParaRPr lang="en-GB" sz="900" kern="1200">
            <a:latin typeface="Arial" panose="020B0604020202020204" pitchFamily="34" charset="0"/>
            <a:cs typeface="Arial" panose="020B0604020202020204" pitchFamily="34" charset="0"/>
          </a:endParaRPr>
        </a:p>
      </dsp:txBody>
      <dsp:txXfrm>
        <a:off x="3468043" y="4014143"/>
        <a:ext cx="1919045" cy="1123464"/>
      </dsp:txXfrm>
    </dsp:sp>
    <dsp:sp modelId="{575C1E1A-C59F-4B11-A745-4F67CB738FCB}">
      <dsp:nvSpPr>
        <dsp:cNvPr id="0" name=""/>
        <dsp:cNvSpPr/>
      </dsp:nvSpPr>
      <dsp:spPr>
        <a:xfrm rot="5400000">
          <a:off x="4216737" y="5311787"/>
          <a:ext cx="421657" cy="4932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rial" panose="020B0604020202020204" pitchFamily="34" charset="0"/>
            <a:cs typeface="Arial" panose="020B0604020202020204" pitchFamily="34" charset="0"/>
          </a:endParaRPr>
        </a:p>
      </dsp:txBody>
      <dsp:txXfrm rot="-5400000">
        <a:off x="4279589" y="5347588"/>
        <a:ext cx="295955" cy="295160"/>
      </dsp:txXfrm>
    </dsp:sp>
    <dsp:sp modelId="{88538B7B-A702-4128-BA58-811A1E663514}">
      <dsp:nvSpPr>
        <dsp:cNvPr id="0" name=""/>
        <dsp:cNvSpPr/>
      </dsp:nvSpPr>
      <dsp:spPr>
        <a:xfrm>
          <a:off x="3433090" y="5968141"/>
          <a:ext cx="1988951" cy="11933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latin typeface="Arial" panose="020B0604020202020204" pitchFamily="34" charset="0"/>
              <a:cs typeface="Arial" panose="020B0604020202020204" pitchFamily="34" charset="0"/>
            </a:rPr>
            <a:t>Phase 7: In case of failure to reach an agreement, filing lawsuits for price determination and land registration</a:t>
          </a:r>
          <a:endParaRPr lang="en-GB" sz="900" kern="1200">
            <a:latin typeface="Arial" panose="020B0604020202020204" pitchFamily="34" charset="0"/>
            <a:cs typeface="Arial" panose="020B0604020202020204" pitchFamily="34" charset="0"/>
          </a:endParaRPr>
        </a:p>
      </dsp:txBody>
      <dsp:txXfrm>
        <a:off x="3468043" y="6003094"/>
        <a:ext cx="1919045" cy="1123464"/>
      </dsp:txXfrm>
    </dsp:sp>
    <dsp:sp modelId="{3DBB886B-9CF1-4E27-ABED-84B8355B344D}">
      <dsp:nvSpPr>
        <dsp:cNvPr id="0" name=""/>
        <dsp:cNvSpPr/>
      </dsp:nvSpPr>
      <dsp:spPr>
        <a:xfrm rot="10800000">
          <a:off x="2836404" y="6318197"/>
          <a:ext cx="421657" cy="4932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rial" panose="020B0604020202020204" pitchFamily="34" charset="0"/>
            <a:cs typeface="Arial" panose="020B0604020202020204" pitchFamily="34" charset="0"/>
          </a:endParaRPr>
        </a:p>
      </dsp:txBody>
      <dsp:txXfrm rot="10800000">
        <a:off x="2962901" y="6416849"/>
        <a:ext cx="295160" cy="295955"/>
      </dsp:txXfrm>
    </dsp:sp>
    <dsp:sp modelId="{15042D00-6A63-4389-8142-4BB08859E538}">
      <dsp:nvSpPr>
        <dsp:cNvPr id="0" name=""/>
        <dsp:cNvSpPr/>
      </dsp:nvSpPr>
      <dsp:spPr>
        <a:xfrm>
          <a:off x="648558" y="5968141"/>
          <a:ext cx="1988951" cy="11933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latin typeface="Arial" panose="020B0604020202020204" pitchFamily="34" charset="0"/>
              <a:cs typeface="Arial" panose="020B0604020202020204" pitchFamily="34" charset="0"/>
            </a:rPr>
            <a:t>Phase 8: </a:t>
          </a:r>
          <a:r>
            <a:rPr lang="en-US" sz="900" kern="1200">
              <a:latin typeface="Arial" panose="020B0604020202020204" pitchFamily="34" charset="0"/>
              <a:cs typeface="Arial" panose="020B0604020202020204" pitchFamily="34" charset="0"/>
            </a:rPr>
            <a:t>T</a:t>
          </a:r>
          <a:r>
            <a:rPr lang="tr-TR" sz="900" kern="1200">
              <a:latin typeface="Arial" panose="020B0604020202020204" pitchFamily="34" charset="0"/>
              <a:cs typeface="Arial" panose="020B0604020202020204" pitchFamily="34" charset="0"/>
            </a:rPr>
            <a:t>itle deed registration</a:t>
          </a:r>
          <a:endParaRPr lang="en-GB" sz="900" kern="1200">
            <a:latin typeface="Arial" panose="020B0604020202020204" pitchFamily="34" charset="0"/>
            <a:cs typeface="Arial" panose="020B0604020202020204" pitchFamily="34" charset="0"/>
          </a:endParaRPr>
        </a:p>
      </dsp:txBody>
      <dsp:txXfrm>
        <a:off x="683511" y="6003094"/>
        <a:ext cx="1919045" cy="11234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F13979-5F4D-4AF6-870D-A75DE08B9945}">
      <dsp:nvSpPr>
        <dsp:cNvPr id="0" name=""/>
        <dsp:cNvSpPr/>
      </dsp:nvSpPr>
      <dsp:spPr>
        <a:xfrm>
          <a:off x="1000784" y="2936"/>
          <a:ext cx="2570430" cy="348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kern="1200">
              <a:latin typeface="Calibri (Gövde)"/>
            </a:rPr>
            <a:t>Public interest decision</a:t>
          </a:r>
        </a:p>
      </dsp:txBody>
      <dsp:txXfrm>
        <a:off x="1010982" y="13134"/>
        <a:ext cx="2550034" cy="327791"/>
      </dsp:txXfrm>
    </dsp:sp>
    <dsp:sp modelId="{5273A0CA-8B99-4124-9A33-2C7C5FE2BBA1}">
      <dsp:nvSpPr>
        <dsp:cNvPr id="0" name=""/>
        <dsp:cNvSpPr/>
      </dsp:nvSpPr>
      <dsp:spPr>
        <a:xfrm rot="5400000">
          <a:off x="2220714" y="359828"/>
          <a:ext cx="130570" cy="1566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tr-TR" sz="1200" kern="1200">
            <a:latin typeface="Calibri (Gövde)"/>
          </a:endParaRPr>
        </a:p>
      </dsp:txBody>
      <dsp:txXfrm rot="-5400000">
        <a:off x="2238995" y="372885"/>
        <a:ext cx="94010" cy="91399"/>
      </dsp:txXfrm>
    </dsp:sp>
    <dsp:sp modelId="{C94205F1-75DF-46B9-92E4-29910091C42C}">
      <dsp:nvSpPr>
        <dsp:cNvPr id="0" name=""/>
        <dsp:cNvSpPr/>
      </dsp:nvSpPr>
      <dsp:spPr>
        <a:xfrm>
          <a:off x="1004594" y="525217"/>
          <a:ext cx="2562811" cy="348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kern="1200">
              <a:latin typeface="Calibri (Gövde)"/>
            </a:rPr>
            <a:t>Making expropriation maps</a:t>
          </a:r>
        </a:p>
      </dsp:txBody>
      <dsp:txXfrm>
        <a:off x="1014792" y="535415"/>
        <a:ext cx="2542415" cy="327791"/>
      </dsp:txXfrm>
    </dsp:sp>
    <dsp:sp modelId="{AF9F9BE3-40BC-4A17-B192-C09C67FD530E}">
      <dsp:nvSpPr>
        <dsp:cNvPr id="0" name=""/>
        <dsp:cNvSpPr/>
      </dsp:nvSpPr>
      <dsp:spPr>
        <a:xfrm rot="5400000">
          <a:off x="2220714" y="882108"/>
          <a:ext cx="130570" cy="1566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tr-TR" sz="1200" kern="1200">
            <a:latin typeface="Calibri (Gövde)"/>
          </a:endParaRPr>
        </a:p>
      </dsp:txBody>
      <dsp:txXfrm rot="-5400000">
        <a:off x="2238995" y="895165"/>
        <a:ext cx="94010" cy="91399"/>
      </dsp:txXfrm>
    </dsp:sp>
    <dsp:sp modelId="{3545910D-BBC9-4167-BCAE-CC193240960B}">
      <dsp:nvSpPr>
        <dsp:cNvPr id="0" name=""/>
        <dsp:cNvSpPr/>
      </dsp:nvSpPr>
      <dsp:spPr>
        <a:xfrm>
          <a:off x="1009037" y="1047497"/>
          <a:ext cx="2553925" cy="348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kern="1200">
              <a:latin typeface="Calibri (Gövde)"/>
            </a:rPr>
            <a:t>Property determination, address investigation and appropriation</a:t>
          </a:r>
        </a:p>
      </dsp:txBody>
      <dsp:txXfrm>
        <a:off x="1019235" y="1057695"/>
        <a:ext cx="2533529" cy="327791"/>
      </dsp:txXfrm>
    </dsp:sp>
    <dsp:sp modelId="{21B30147-FE62-4821-AD27-4B09E3AAE38E}">
      <dsp:nvSpPr>
        <dsp:cNvPr id="0" name=""/>
        <dsp:cNvSpPr/>
      </dsp:nvSpPr>
      <dsp:spPr>
        <a:xfrm rot="5400000">
          <a:off x="2220714" y="1404389"/>
          <a:ext cx="130570" cy="1566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tr-TR" sz="1200" kern="1200">
            <a:latin typeface="Calibri (Gövde)"/>
          </a:endParaRPr>
        </a:p>
      </dsp:txBody>
      <dsp:txXfrm rot="-5400000">
        <a:off x="2238995" y="1417446"/>
        <a:ext cx="94010" cy="91399"/>
      </dsp:txXfrm>
    </dsp:sp>
    <dsp:sp modelId="{74AB6DA1-FE63-49D7-BC4F-5F5008F24F3A}">
      <dsp:nvSpPr>
        <dsp:cNvPr id="0" name=""/>
        <dsp:cNvSpPr/>
      </dsp:nvSpPr>
      <dsp:spPr>
        <a:xfrm>
          <a:off x="1012191" y="1569778"/>
          <a:ext cx="2547616" cy="348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kern="1200">
              <a:latin typeface="Calibri (Gövde)"/>
            </a:rPr>
            <a:t>The expropriation decision</a:t>
          </a:r>
        </a:p>
      </dsp:txBody>
      <dsp:txXfrm>
        <a:off x="1022389" y="1579976"/>
        <a:ext cx="2527220" cy="327791"/>
      </dsp:txXfrm>
    </dsp:sp>
    <dsp:sp modelId="{417D9CE7-E764-46C2-8034-CE018D41B99D}">
      <dsp:nvSpPr>
        <dsp:cNvPr id="0" name=""/>
        <dsp:cNvSpPr/>
      </dsp:nvSpPr>
      <dsp:spPr>
        <a:xfrm rot="5400000">
          <a:off x="2220714" y="1926670"/>
          <a:ext cx="130570" cy="1566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tr-TR" sz="1200" kern="1200">
            <a:latin typeface="Calibri (Gövde)"/>
          </a:endParaRPr>
        </a:p>
      </dsp:txBody>
      <dsp:txXfrm rot="-5400000">
        <a:off x="2238995" y="1939727"/>
        <a:ext cx="94010" cy="91399"/>
      </dsp:txXfrm>
    </dsp:sp>
    <dsp:sp modelId="{7C0B0FD3-465D-489E-99AA-A8D55380B03E}">
      <dsp:nvSpPr>
        <dsp:cNvPr id="0" name=""/>
        <dsp:cNvSpPr/>
      </dsp:nvSpPr>
      <dsp:spPr>
        <a:xfrm>
          <a:off x="1006544" y="2092059"/>
          <a:ext cx="2558911" cy="348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kern="1200">
              <a:latin typeface="Calibri (Gövde)"/>
            </a:rPr>
            <a:t>Administrative commentary</a:t>
          </a:r>
        </a:p>
      </dsp:txBody>
      <dsp:txXfrm>
        <a:off x="1016742" y="2102257"/>
        <a:ext cx="2538515" cy="327791"/>
      </dsp:txXfrm>
    </dsp:sp>
    <dsp:sp modelId="{6C585556-AA43-44B5-9C7B-3818DF536E17}">
      <dsp:nvSpPr>
        <dsp:cNvPr id="0" name=""/>
        <dsp:cNvSpPr/>
      </dsp:nvSpPr>
      <dsp:spPr>
        <a:xfrm rot="5400000">
          <a:off x="2220714" y="2448951"/>
          <a:ext cx="130570" cy="1566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tr-TR" sz="1200" kern="1200">
            <a:latin typeface="Calibri (Gövde)"/>
          </a:endParaRPr>
        </a:p>
      </dsp:txBody>
      <dsp:txXfrm rot="-5400000">
        <a:off x="2238995" y="2462008"/>
        <a:ext cx="94010" cy="91399"/>
      </dsp:txXfrm>
    </dsp:sp>
    <dsp:sp modelId="{3326D712-2B8E-4153-8619-C9018594D814}">
      <dsp:nvSpPr>
        <dsp:cNvPr id="0" name=""/>
        <dsp:cNvSpPr/>
      </dsp:nvSpPr>
      <dsp:spPr>
        <a:xfrm>
          <a:off x="957999" y="2614340"/>
          <a:ext cx="2656000" cy="348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kern="1200">
              <a:latin typeface="Calibri (Gövde)"/>
            </a:rPr>
            <a:t>Determination of the value of the immovable property</a:t>
          </a:r>
        </a:p>
      </dsp:txBody>
      <dsp:txXfrm>
        <a:off x="968197" y="2624538"/>
        <a:ext cx="2635604" cy="327791"/>
      </dsp:txXfrm>
    </dsp:sp>
    <dsp:sp modelId="{3FDD3252-2084-42E8-9784-E9D98F9B6926}">
      <dsp:nvSpPr>
        <dsp:cNvPr id="0" name=""/>
        <dsp:cNvSpPr/>
      </dsp:nvSpPr>
      <dsp:spPr>
        <a:xfrm rot="5400000">
          <a:off x="2220714" y="2971232"/>
          <a:ext cx="130570" cy="1566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tr-TR" sz="1200" kern="1200">
            <a:latin typeface="Calibri (Gövde)"/>
          </a:endParaRPr>
        </a:p>
      </dsp:txBody>
      <dsp:txXfrm rot="-5400000">
        <a:off x="2238995" y="2984289"/>
        <a:ext cx="94010" cy="91399"/>
      </dsp:txXfrm>
    </dsp:sp>
    <dsp:sp modelId="{DC516323-4080-4F93-AD1B-4E5CF9415F41}">
      <dsp:nvSpPr>
        <dsp:cNvPr id="0" name=""/>
        <dsp:cNvSpPr/>
      </dsp:nvSpPr>
      <dsp:spPr>
        <a:xfrm>
          <a:off x="942387" y="3136621"/>
          <a:ext cx="2687225" cy="348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Gövde)"/>
            </a:rPr>
            <a:t>Valuation Commission</a:t>
          </a:r>
          <a:endParaRPr lang="tr-TR" sz="1200" kern="1200">
            <a:latin typeface="Calibri (Gövde)"/>
          </a:endParaRPr>
        </a:p>
      </dsp:txBody>
      <dsp:txXfrm>
        <a:off x="952585" y="3146819"/>
        <a:ext cx="2666829" cy="327791"/>
      </dsp:txXfrm>
    </dsp:sp>
    <dsp:sp modelId="{3EEBD91C-80F3-4FB0-B102-043300D20DBB}">
      <dsp:nvSpPr>
        <dsp:cNvPr id="0" name=""/>
        <dsp:cNvSpPr/>
      </dsp:nvSpPr>
      <dsp:spPr>
        <a:xfrm rot="5400000">
          <a:off x="2220714" y="3493513"/>
          <a:ext cx="130570" cy="1566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tr-TR" sz="1200" kern="1200">
            <a:latin typeface="Calibri (Gövde)"/>
          </a:endParaRPr>
        </a:p>
      </dsp:txBody>
      <dsp:txXfrm rot="-5400000">
        <a:off x="2238995" y="3506570"/>
        <a:ext cx="94010" cy="91399"/>
      </dsp:txXfrm>
    </dsp:sp>
    <dsp:sp modelId="{F834C80B-4AAA-4D21-8020-0CE46D9452BF}">
      <dsp:nvSpPr>
        <dsp:cNvPr id="0" name=""/>
        <dsp:cNvSpPr/>
      </dsp:nvSpPr>
      <dsp:spPr>
        <a:xfrm>
          <a:off x="923926" y="3658902"/>
          <a:ext cx="2724147" cy="348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Gövde)"/>
            </a:rPr>
            <a:t>Negotiation</a:t>
          </a:r>
          <a:r>
            <a:rPr lang="tr-TR" sz="1200" kern="1200">
              <a:latin typeface="Calibri (Gövde)"/>
            </a:rPr>
            <a:t> Commission</a:t>
          </a:r>
        </a:p>
      </dsp:txBody>
      <dsp:txXfrm>
        <a:off x="934124" y="3669100"/>
        <a:ext cx="2703751" cy="32779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98f3a57-6bf6-4746-a3af-d88405e89332"/>
    <_ip_UnifiedCompliancePolicyProperties xmlns="http://schemas.microsoft.com/sharepoint/v3" xsi:nil="true"/>
    <lcf76f155ced4ddcb4097134ff3c332f xmlns="14a4c7eb-f6e3-410b-8bc7-bcbd463cc25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isl xmlns:xsi="http://www.w3.org/2001/XMLSchema-instance" xmlns:xsd="http://www.w3.org/2001/XMLSchema" xmlns="http://www.boldonjames.com/2008/01/sie/internal/label" sislVersion="0" policy="1d45786f-a737-4735-8af6-df12fb6939a2" origin="userSelected"/>
</file>

<file path=customXml/item5.xml><?xml version="1.0" encoding="utf-8"?>
<ct:contentTypeSchema xmlns:ct="http://schemas.microsoft.com/office/2006/metadata/contentType" xmlns:ma="http://schemas.microsoft.com/office/2006/metadata/properties/metaAttributes" ct:_="" ma:_="" ma:contentTypeName="Document" ma:contentTypeID="0x0101007DFC1F2D5D412145895B372EE30D1476" ma:contentTypeVersion="19" ma:contentTypeDescription="Create a new document." ma:contentTypeScope="" ma:versionID="9313eccbf21d66b5e541fcbd05c81489">
  <xsd:schema xmlns:xsd="http://www.w3.org/2001/XMLSchema" xmlns:xs="http://www.w3.org/2001/XMLSchema" xmlns:p="http://schemas.microsoft.com/office/2006/metadata/properties" xmlns:ns1="http://schemas.microsoft.com/sharepoint/v3" xmlns:ns2="14a4c7eb-f6e3-410b-8bc7-bcbd463cc259" xmlns:ns3="198f3a57-6bf6-4746-a3af-d88405e89332" targetNamespace="http://schemas.microsoft.com/office/2006/metadata/properties" ma:root="true" ma:fieldsID="ce896213dc4056d581bca937cf7d71de" ns1:_="" ns2:_="" ns3:_="">
    <xsd:import namespace="http://schemas.microsoft.com/sharepoint/v3"/>
    <xsd:import namespace="14a4c7eb-f6e3-410b-8bc7-bcbd463cc259"/>
    <xsd:import namespace="198f3a57-6bf6-4746-a3af-d88405e893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4c7eb-f6e3-410b-8bc7-bcbd463cc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dd5f4a5-f25a-477f-9e2f-199529010064"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f3a57-6bf6-4746-a3af-d88405e89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44b1cb0-ce57-4710-bb2a-41faeaa72cb6}" ma:internalName="TaxCatchAll" ma:showField="CatchAllData" ma:web="198f3a57-6bf6-4746-a3af-d88405e89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4862D-8E4C-4200-BB38-7ADE0096DB52}">
  <ds:schemaRefs>
    <ds:schemaRef ds:uri="http://schemas.microsoft.com/sharepoint/v3/contenttype/forms"/>
  </ds:schemaRefs>
</ds:datastoreItem>
</file>

<file path=customXml/itemProps2.xml><?xml version="1.0" encoding="utf-8"?>
<ds:datastoreItem xmlns:ds="http://schemas.openxmlformats.org/officeDocument/2006/customXml" ds:itemID="{7F850F06-1289-474C-9C9F-E261DD8C0928}">
  <ds:schemaRefs>
    <ds:schemaRef ds:uri="http://schemas.microsoft.com/office/2006/metadata/properties"/>
    <ds:schemaRef ds:uri="http://schemas.microsoft.com/office/infopath/2007/PartnerControls"/>
    <ds:schemaRef ds:uri="http://schemas.microsoft.com/sharepoint/v3"/>
    <ds:schemaRef ds:uri="198f3a57-6bf6-4746-a3af-d88405e89332"/>
    <ds:schemaRef ds:uri="14a4c7eb-f6e3-410b-8bc7-bcbd463cc259"/>
  </ds:schemaRefs>
</ds:datastoreItem>
</file>

<file path=customXml/itemProps3.xml><?xml version="1.0" encoding="utf-8"?>
<ds:datastoreItem xmlns:ds="http://schemas.openxmlformats.org/officeDocument/2006/customXml" ds:itemID="{12FCB3C2-A3D4-4AE6-AB84-17536D216A4B}">
  <ds:schemaRefs>
    <ds:schemaRef ds:uri="http://schemas.openxmlformats.org/officeDocument/2006/bibliography"/>
  </ds:schemaRefs>
</ds:datastoreItem>
</file>

<file path=customXml/itemProps4.xml><?xml version="1.0" encoding="utf-8"?>
<ds:datastoreItem xmlns:ds="http://schemas.openxmlformats.org/officeDocument/2006/customXml" ds:itemID="{73E69488-F0A5-47C4-B5E6-C21CA450588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A396D385-6580-4C5D-9096-AFE7F89E2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a4c7eb-f6e3-410b-8bc7-bcbd463cc259"/>
    <ds:schemaRef ds:uri="198f3a57-6bf6-4746-a3af-d88405e89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16582</Words>
  <Characters>94518</Characters>
  <Application>Microsoft Office Word</Application>
  <DocSecurity>0</DocSecurity>
  <Lines>787</Lines>
  <Paragraphs>221</Paragraphs>
  <ScaleCrop>false</ScaleCrop>
  <HeadingPairs>
    <vt:vector size="6" baseType="variant">
      <vt:variant>
        <vt:lpstr>Titre</vt:lpstr>
      </vt:variant>
      <vt:variant>
        <vt:i4>1</vt:i4>
      </vt:variant>
      <vt:variant>
        <vt:lpstr>Title</vt:lpstr>
      </vt:variant>
      <vt:variant>
        <vt:i4>1</vt:i4>
      </vt:variant>
      <vt:variant>
        <vt:lpstr>Konu Başlığı</vt:lpstr>
      </vt:variant>
      <vt:variant>
        <vt:i4>1</vt:i4>
      </vt:variant>
    </vt:vector>
  </HeadingPairs>
  <TitlesOfParts>
    <vt:vector size="3" baseType="lpstr">
      <vt:lpstr>ANKARA METROPOLITAN MUNICIPALITY MAMAK EXPANSION PROJECT RESETTLEMENT ACTION FRAMEWORK</vt:lpstr>
      <vt:lpstr>ANKARA METROPOLITAN MUNICIPALITY MAMAK EXPANSION PROJECT RESETTLEMENT ACTION FRAMEWORK</vt:lpstr>
      <vt:lpstr>ANKARA METROPOLITAN MUNICIPALITY EXPANSION PROJECT RESETTLEMENT ACTION PLAN FRAMEWORK</vt:lpstr>
    </vt:vector>
  </TitlesOfParts>
  <Company/>
  <LinksUpToDate>false</LinksUpToDate>
  <CharactersWithSpaces>110879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METROPOLITAN MUNICIPALITY MAMAK EXPANSION PROJECT RESETTLEMENT ACTION FRAMEWORK</dc:title>
  <dc:creator/>
  <cp:keywords>[EBRD]</cp:keywords>
  <cp:lastModifiedBy/>
  <cp:revision>1</cp:revision>
  <dcterms:created xsi:type="dcterms:W3CDTF">2022-12-09T15:48:00Z</dcterms:created>
  <dcterms:modified xsi:type="dcterms:W3CDTF">2022-12-09T15:48:00Z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f5289f1c-6f21-4b71-8589-30646dd2d917</vt:lpwstr>
  </property>
  <property fmtid="{D5CDD505-2E9C-101B-9397-08002B2CF9AE}" pid="3" name="bjSaver">
    <vt:lpwstr>ou+sLSmORQ5SuZn/GMgwgkXIv64QdkSR</vt:lpwstr>
  </property>
  <property fmtid="{D5CDD505-2E9C-101B-9397-08002B2CF9AE}" pid="4" name="bjDocumentSecurityLabel">
    <vt:lpwstr>This item has no classification</vt:lpwstr>
  </property>
  <property fmtid="{D5CDD505-2E9C-101B-9397-08002B2CF9AE}" pid="5" name="ContentTypeId">
    <vt:lpwstr>0x0101007DFC1F2D5D412145895B372EE30D1476</vt:lpwstr>
  </property>
  <property fmtid="{D5CDD505-2E9C-101B-9397-08002B2CF9AE}" pid="6" name="GrammarlyDocumentId">
    <vt:lpwstr>ae76cbe6e8b22538478ea59aa8dad2625e014bead966d72a76f2ee91b110402e</vt:lpwstr>
  </property>
</Properties>
</file>