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AD6" w:rsidRDefault="009C2AD6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7611C1">
        <w:t>7</w:t>
      </w:r>
      <w:r w:rsidR="002C1D2D">
        <w:t>7</w:t>
      </w:r>
      <w:r w:rsidR="00F61081">
        <w:t>8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9C2AD6">
        <w:t>1</w:t>
      </w:r>
      <w:r w:rsidR="007611C1">
        <w:t>4</w:t>
      </w:r>
      <w:r w:rsidR="002864AA">
        <w:t>.</w:t>
      </w:r>
      <w:r w:rsidR="00DC0108">
        <w:t>0</w:t>
      </w:r>
      <w:r w:rsidR="007611C1">
        <w:t>9</w:t>
      </w:r>
      <w:r w:rsidR="00AE2FD0">
        <w:t>.2022</w:t>
      </w:r>
      <w:r>
        <w:t xml:space="preserve">        </w:t>
      </w: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036310" w:rsidRDefault="00036310" w:rsidP="00CA298C">
      <w:pPr>
        <w:ind w:right="543"/>
      </w:pPr>
    </w:p>
    <w:p w:rsidR="007611C1" w:rsidRDefault="007611C1" w:rsidP="00CA298C">
      <w:pPr>
        <w:ind w:right="543"/>
      </w:pPr>
    </w:p>
    <w:p w:rsidR="009D4173" w:rsidRDefault="009D4173" w:rsidP="002737AC">
      <w:pPr>
        <w:jc w:val="both"/>
      </w:pPr>
    </w:p>
    <w:p w:rsidR="003646CB" w:rsidRDefault="00F61081" w:rsidP="003646CB">
      <w:pPr>
        <w:ind w:firstLine="709"/>
        <w:jc w:val="both"/>
      </w:pPr>
      <w:r>
        <w:t xml:space="preserve">Nallıhan İlçesinde bulunan Kuş Cenneti’nin çevre düzenlemesi ve bakım onarımının yapılmasına </w:t>
      </w:r>
      <w:r w:rsidR="003646CB">
        <w:t xml:space="preserve">ilişkin </w:t>
      </w:r>
      <w:r>
        <w:t xml:space="preserve">Baraj, Gölet, Sulama Kanalları Değerlendirme </w:t>
      </w:r>
      <w:r w:rsidR="003646CB">
        <w:t xml:space="preserve">Komisyonunun </w:t>
      </w:r>
      <w:r w:rsidR="00842CF7">
        <w:t>26</w:t>
      </w:r>
      <w:r w:rsidR="003646CB" w:rsidRPr="00953D18">
        <w:t>.0</w:t>
      </w:r>
      <w:r w:rsidR="003646CB">
        <w:t>8</w:t>
      </w:r>
      <w:r w:rsidR="003646CB" w:rsidRPr="00953D18">
        <w:t xml:space="preserve">.2022 tarihli ve </w:t>
      </w:r>
      <w:r w:rsidR="00ED752B">
        <w:t>0</w:t>
      </w:r>
      <w:r>
        <w:t>6</w:t>
      </w:r>
      <w:r w:rsidR="003646CB" w:rsidRPr="00953D18">
        <w:t xml:space="preserve"> sayılı Raporu Büyükşehir Belediye Meclisimizin </w:t>
      </w:r>
      <w:r w:rsidR="003646CB">
        <w:t>14.09.2022</w:t>
      </w:r>
      <w:r w:rsidR="003646CB" w:rsidRPr="00953D18">
        <w:t xml:space="preserve"> tarihli toplantısında okundu.</w:t>
      </w:r>
    </w:p>
    <w:p w:rsidR="003646CB" w:rsidRDefault="003646CB" w:rsidP="003646CB">
      <w:pPr>
        <w:ind w:firstLine="709"/>
        <w:jc w:val="both"/>
      </w:pPr>
    </w:p>
    <w:p w:rsidR="003646CB" w:rsidRPr="00953D18" w:rsidRDefault="00B8638F" w:rsidP="00B8638F">
      <w:pPr>
        <w:pStyle w:val="Default"/>
        <w:jc w:val="both"/>
      </w:pPr>
      <w:r>
        <w:tab/>
      </w:r>
      <w:r w:rsidR="003646CB" w:rsidRPr="00EC5E78">
        <w:t>Konu üzerinde yapılan görüşmelerden sonra</w:t>
      </w:r>
      <w:r>
        <w:t>;</w:t>
      </w:r>
      <w:r w:rsidR="00842CF7" w:rsidRPr="00842CF7">
        <w:rPr>
          <w:bCs/>
        </w:rPr>
        <w:t xml:space="preserve"> </w:t>
      </w:r>
      <w:r w:rsidR="00F61081">
        <w:t xml:space="preserve">Nallıhan İlçesinde bulunan Kuş Cenneti’nin çevre düzenlemesi ve bakım onarımının yapılmasına </w:t>
      </w:r>
      <w:r w:rsidR="003646CB" w:rsidRPr="00953D18">
        <w:t xml:space="preserve">ilişkin </w:t>
      </w:r>
      <w:r w:rsidR="00F61081">
        <w:t xml:space="preserve">Baraj, Gölet, Sulama Kanalları Değerlendirme </w:t>
      </w:r>
      <w:r w:rsidR="003646CB" w:rsidRPr="00953D18">
        <w:t>Komisyonu Raporu</w:t>
      </w:r>
      <w:r w:rsidR="003646CB">
        <w:t xml:space="preserve"> oylanarak </w:t>
      </w:r>
      <w:r w:rsidR="003646CB" w:rsidRPr="00953D18">
        <w:t>oy</w:t>
      </w:r>
      <w:r w:rsidR="003646CB">
        <w:t xml:space="preserve">birliği </w:t>
      </w:r>
      <w:r w:rsidR="003646CB" w:rsidRPr="00953D18">
        <w:t>ile kabul edildi.</w:t>
      </w:r>
    </w:p>
    <w:p w:rsidR="00953D18" w:rsidRPr="00953D18" w:rsidRDefault="00953D18" w:rsidP="0083725D">
      <w:pPr>
        <w:ind w:firstLine="708"/>
        <w:jc w:val="both"/>
      </w:pPr>
    </w:p>
    <w:p w:rsidR="00FF4CB0" w:rsidRDefault="00FF4CB0" w:rsidP="00BE194A">
      <w:pPr>
        <w:ind w:firstLine="709"/>
        <w:jc w:val="both"/>
      </w:pPr>
    </w:p>
    <w:p w:rsidR="00D65AD0" w:rsidRDefault="00D65AD0" w:rsidP="00BE194A">
      <w:pPr>
        <w:ind w:firstLine="709"/>
        <w:jc w:val="both"/>
      </w:pPr>
    </w:p>
    <w:p w:rsidR="00DE6C87" w:rsidRDefault="00DE6C87" w:rsidP="00BE194A">
      <w:pPr>
        <w:ind w:firstLine="709"/>
        <w:jc w:val="both"/>
      </w:pPr>
    </w:p>
    <w:p w:rsidR="00D3288B" w:rsidRDefault="00D3288B" w:rsidP="000F0810">
      <w:pPr>
        <w:jc w:val="both"/>
      </w:pPr>
    </w:p>
    <w:p w:rsidR="003646CB" w:rsidRDefault="003646CB" w:rsidP="000F0810">
      <w:pPr>
        <w:jc w:val="both"/>
      </w:pPr>
    </w:p>
    <w:p w:rsidR="00031013" w:rsidRDefault="00031013" w:rsidP="000F0810">
      <w:pPr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47"/>
        <w:gridCol w:w="3147"/>
        <w:gridCol w:w="3062"/>
      </w:tblGrid>
      <w:tr w:rsidR="003646CB" w:rsidTr="00ED752B">
        <w:trPr>
          <w:trHeight w:val="594"/>
          <w:jc w:val="center"/>
        </w:trPr>
        <w:tc>
          <w:tcPr>
            <w:tcW w:w="3147" w:type="dxa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Fatih ÜNAL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Meclis 1. Başkan V.</w:t>
            </w:r>
          </w:p>
        </w:tc>
        <w:tc>
          <w:tcPr>
            <w:tcW w:w="3147" w:type="dxa"/>
            <w:vAlign w:val="center"/>
          </w:tcPr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Serkan ATASOY</w:t>
            </w:r>
          </w:p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G.Divan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  <w:tc>
          <w:tcPr>
            <w:tcW w:w="3062" w:type="dxa"/>
            <w:vAlign w:val="center"/>
          </w:tcPr>
          <w:p w:rsidR="003646CB" w:rsidRDefault="003646CB" w:rsidP="00ED752B">
            <w:pPr>
              <w:tabs>
                <w:tab w:val="left" w:pos="326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Naci BAYANLI</w:t>
            </w:r>
          </w:p>
          <w:p w:rsidR="003646CB" w:rsidRDefault="003646CB" w:rsidP="00ED752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Divan </w:t>
            </w:r>
            <w:proofErr w:type="gramStart"/>
            <w:r>
              <w:rPr>
                <w:color w:val="000000"/>
              </w:rPr>
              <w:t>Katibi</w:t>
            </w:r>
            <w:proofErr w:type="gramEnd"/>
          </w:p>
        </w:tc>
      </w:tr>
    </w:tbl>
    <w:p w:rsidR="00F056A8" w:rsidRDefault="00F056A8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3646CB">
      <w:pPr>
        <w:jc w:val="both"/>
      </w:pPr>
    </w:p>
    <w:p w:rsidR="00C2387B" w:rsidRDefault="00C2387B" w:rsidP="00C2387B">
      <w:pPr>
        <w:ind w:right="-1"/>
        <w:jc w:val="center"/>
      </w:pPr>
      <w:r>
        <w:lastRenderedPageBreak/>
        <w:t>T.C.</w:t>
      </w:r>
    </w:p>
    <w:p w:rsidR="00C2387B" w:rsidRDefault="00C2387B" w:rsidP="00C2387B">
      <w:pPr>
        <w:ind w:right="-1"/>
        <w:jc w:val="center"/>
      </w:pPr>
      <w:r>
        <w:t>ANKARA BÜYÜKŞEHİR BELEDİYE MECLİSİ</w:t>
      </w:r>
    </w:p>
    <w:p w:rsidR="00C2387B" w:rsidRDefault="00C2387B" w:rsidP="00C2387B">
      <w:pPr>
        <w:ind w:right="-1"/>
        <w:jc w:val="center"/>
      </w:pPr>
      <w:r>
        <w:t>Baraj, Gölet, Sulama Kanalları Değerlendirme Komisyonu Raporu</w:t>
      </w: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spacing w:line="240" w:lineRule="atLeast"/>
        <w:ind w:right="-1"/>
        <w:jc w:val="center"/>
      </w:pPr>
      <w:r>
        <w:t>Rapor No: 06                                                                                                               26.08.2022</w:t>
      </w: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ind w:right="-1"/>
        <w:jc w:val="center"/>
      </w:pPr>
      <w:r>
        <w:t>BÜYÜKŞEHİR BELEDİYE MECLİSİ BAŞKANLIĞINA</w:t>
      </w: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ind w:right="-1"/>
        <w:jc w:val="center"/>
      </w:pPr>
    </w:p>
    <w:p w:rsidR="00C2387B" w:rsidRDefault="00C2387B" w:rsidP="00C2387B">
      <w:pPr>
        <w:pStyle w:val="GvdeMetni"/>
        <w:ind w:right="-1"/>
      </w:pPr>
    </w:p>
    <w:p w:rsidR="00C2387B" w:rsidRDefault="00C2387B" w:rsidP="00C2387B">
      <w:pPr>
        <w:pStyle w:val="GvdeMetni"/>
        <w:ind w:right="-1" w:firstLine="708"/>
        <w:rPr>
          <w:color w:val="000000"/>
        </w:rPr>
      </w:pPr>
      <w:r>
        <w:t>Nallıhan İlçesinde bulunan Kuş Cenneti’nin çevre düzenlemesi ve bakım onarımının yapılmasına ilişkin Büyükşehir Belediye Meclisinin 08.08</w:t>
      </w:r>
      <w:r>
        <w:rPr>
          <w:color w:val="000000"/>
        </w:rPr>
        <w:t>.2022 tarih ve 67. gündem maddesi olarak komisyonumuza havale edilen dosya incelendi.</w:t>
      </w:r>
    </w:p>
    <w:p w:rsidR="00C2387B" w:rsidRDefault="00C2387B" w:rsidP="00C2387B">
      <w:pPr>
        <w:pStyle w:val="GvdeMetni"/>
        <w:ind w:right="-1"/>
        <w:rPr>
          <w:color w:val="000000"/>
        </w:rPr>
      </w:pPr>
    </w:p>
    <w:p w:rsidR="00C2387B" w:rsidRDefault="00C2387B" w:rsidP="00C2387B">
      <w:pPr>
        <w:pStyle w:val="GvdeMetni"/>
        <w:ind w:right="-1" w:firstLine="708"/>
        <w:rPr>
          <w:color w:val="000000"/>
        </w:rPr>
      </w:pPr>
      <w:r>
        <w:t xml:space="preserve">Üyeler Mümtaz DEĞER ve </w:t>
      </w:r>
      <w:proofErr w:type="spellStart"/>
      <w:r>
        <w:t>Ebubekir</w:t>
      </w:r>
      <w:proofErr w:type="spellEnd"/>
      <w:r>
        <w:t xml:space="preserve"> </w:t>
      </w:r>
      <w:proofErr w:type="spellStart"/>
      <w:r>
        <w:t>KİPEL’in</w:t>
      </w:r>
      <w:proofErr w:type="spellEnd"/>
      <w:r>
        <w:t xml:space="preserve"> verd</w:t>
      </w:r>
      <w:r>
        <w:rPr>
          <w:color w:val="000000"/>
        </w:rPr>
        <w:t>iği önergede;</w:t>
      </w:r>
      <w:r>
        <w:t xml:space="preserve"> Nallıhan İlçesinde bulunan Kuş Cenneti’nin çevre düzenlemesi ve bakım onarımının yapılmasının istenildiği;</w:t>
      </w:r>
    </w:p>
    <w:p w:rsidR="00C2387B" w:rsidRDefault="00C2387B" w:rsidP="00C2387B">
      <w:pPr>
        <w:pStyle w:val="GvdeMetni"/>
        <w:ind w:right="-1"/>
        <w:rPr>
          <w:color w:val="000000"/>
        </w:rPr>
      </w:pPr>
    </w:p>
    <w:p w:rsidR="00C2387B" w:rsidRDefault="00C2387B" w:rsidP="00C2387B">
      <w:pPr>
        <w:pStyle w:val="GvdeMetni"/>
        <w:ind w:right="-1" w:firstLine="708"/>
      </w:pPr>
      <w:r>
        <w:t xml:space="preserve">Komisyonumuzca yapılan incelemeler neticesinde; </w:t>
      </w:r>
      <w:bookmarkStart w:id="0" w:name="_GoBack"/>
      <w:bookmarkEnd w:id="0"/>
      <w:r>
        <w:t>Nallıhan İlçesinde bulunan Kuş Cenneti’nin çevre düzenlemesi ve bakım onarımının yapılması komisyonumuzca uygun görülmüştür.</w:t>
      </w:r>
    </w:p>
    <w:p w:rsidR="00C2387B" w:rsidRDefault="00C2387B" w:rsidP="00C2387B">
      <w:pPr>
        <w:pStyle w:val="GvdeMetni"/>
        <w:ind w:right="-1"/>
      </w:pPr>
    </w:p>
    <w:p w:rsidR="00C2387B" w:rsidRDefault="00C2387B" w:rsidP="00C2387B">
      <w:pPr>
        <w:pStyle w:val="GvdeMetni"/>
        <w:ind w:right="-1" w:firstLine="708"/>
        <w:rPr>
          <w:color w:val="000000"/>
        </w:rPr>
      </w:pPr>
      <w:r>
        <w:t>Raporumuz Büyükşehir Belediye Meclisinin onayına arz olunur.</w:t>
      </w:r>
    </w:p>
    <w:p w:rsidR="00C2387B" w:rsidRDefault="00C2387B" w:rsidP="00C2387B">
      <w:pPr>
        <w:ind w:right="-1"/>
        <w:jc w:val="both"/>
      </w:pPr>
    </w:p>
    <w:p w:rsidR="00C2387B" w:rsidRDefault="00C2387B" w:rsidP="00C2387B">
      <w:pPr>
        <w:ind w:right="-1"/>
        <w:jc w:val="both"/>
      </w:pPr>
    </w:p>
    <w:p w:rsidR="00C2387B" w:rsidRDefault="00C2387B" w:rsidP="00C2387B">
      <w:pPr>
        <w:ind w:right="-1"/>
      </w:pPr>
    </w:p>
    <w:p w:rsidR="00C2387B" w:rsidRDefault="00C2387B" w:rsidP="00C2387B">
      <w:pPr>
        <w:ind w:right="-1"/>
      </w:pPr>
    </w:p>
    <w:tbl>
      <w:tblPr>
        <w:tblW w:w="9693" w:type="dxa"/>
        <w:jc w:val="center"/>
        <w:tblLook w:val="04A0"/>
      </w:tblPr>
      <w:tblGrid>
        <w:gridCol w:w="3231"/>
        <w:gridCol w:w="3231"/>
        <w:gridCol w:w="3231"/>
      </w:tblGrid>
      <w:tr w:rsidR="00C2387B" w:rsidTr="009F6770">
        <w:trPr>
          <w:trHeight w:val="1417"/>
          <w:jc w:val="center"/>
        </w:trPr>
        <w:tc>
          <w:tcPr>
            <w:tcW w:w="3231" w:type="dxa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Mümtaz DEĞER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Komisyon Başkanı</w:t>
            </w:r>
          </w:p>
        </w:tc>
        <w:tc>
          <w:tcPr>
            <w:tcW w:w="3231" w:type="dxa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Zekayi KAYA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Başkan Vekili</w:t>
            </w:r>
          </w:p>
        </w:tc>
        <w:tc>
          <w:tcPr>
            <w:tcW w:w="3231" w:type="dxa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Burhan DEMİRBAŞ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C2387B" w:rsidTr="009F6770">
        <w:trPr>
          <w:trHeight w:val="1417"/>
          <w:jc w:val="center"/>
        </w:trPr>
        <w:tc>
          <w:tcPr>
            <w:tcW w:w="3231" w:type="dxa"/>
            <w:vAlign w:val="center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Enes ERÇOBAN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Hüsamettin ÜNSAL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center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ÜNVER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  <w:tr w:rsidR="00C2387B" w:rsidTr="009F6770">
        <w:trPr>
          <w:trHeight w:val="1417"/>
          <w:jc w:val="center"/>
        </w:trPr>
        <w:tc>
          <w:tcPr>
            <w:tcW w:w="3231" w:type="dxa"/>
            <w:vAlign w:val="bottom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Ercan ŞİMŞEK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Adem</w:t>
            </w:r>
            <w:proofErr w:type="gramEnd"/>
            <w:r>
              <w:rPr>
                <w:rFonts w:eastAsiaTheme="minorHAnsi"/>
                <w:lang w:eastAsia="en-US"/>
              </w:rPr>
              <w:t xml:space="preserve"> Barış AŞKIN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  <w:tc>
          <w:tcPr>
            <w:tcW w:w="3231" w:type="dxa"/>
            <w:vAlign w:val="bottom"/>
            <w:hideMark/>
          </w:tcPr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Mustafa ESKİ</w:t>
            </w:r>
          </w:p>
          <w:p w:rsidR="00C2387B" w:rsidRDefault="00C2387B" w:rsidP="009F6770">
            <w:pPr>
              <w:ind w:right="-1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Üye</w:t>
            </w:r>
          </w:p>
        </w:tc>
      </w:tr>
    </w:tbl>
    <w:p w:rsidR="00C2387B" w:rsidRDefault="00C2387B" w:rsidP="00C2387B">
      <w:pPr>
        <w:ind w:right="-1"/>
      </w:pPr>
    </w:p>
    <w:p w:rsidR="00C2387B" w:rsidRPr="00012D32" w:rsidRDefault="00C2387B" w:rsidP="00C2387B">
      <w:pPr>
        <w:ind w:right="-1"/>
      </w:pPr>
    </w:p>
    <w:p w:rsidR="00C2387B" w:rsidRDefault="00C2387B" w:rsidP="003646CB">
      <w:pPr>
        <w:jc w:val="both"/>
      </w:pPr>
    </w:p>
    <w:sectPr w:rsidR="00C2387B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575CF7"/>
    <w:multiLevelType w:val="hybridMultilevel"/>
    <w:tmpl w:val="5248E8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400E1"/>
    <w:multiLevelType w:val="hybridMultilevel"/>
    <w:tmpl w:val="093C8F70"/>
    <w:lvl w:ilvl="0" w:tplc="367821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1F3994"/>
    <w:multiLevelType w:val="hybridMultilevel"/>
    <w:tmpl w:val="575CF812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8"/>
  </w:num>
  <w:num w:numId="11">
    <w:abstractNumId w:val="14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6"/>
  </w:num>
  <w:num w:numId="19">
    <w:abstractNumId w:val="16"/>
  </w:num>
  <w:num w:numId="20">
    <w:abstractNumId w:val="20"/>
  </w:num>
  <w:num w:numId="21">
    <w:abstractNumId w:val="23"/>
  </w:num>
  <w:num w:numId="22">
    <w:abstractNumId w:val="10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4A83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B48F3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ABA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3724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1D2D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19A1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19A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46CB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410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4FCA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DAD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21C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2699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1C1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77408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25D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2CF7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15ED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1FB0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638F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6CC8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87B"/>
    <w:rsid w:val="00C23D2E"/>
    <w:rsid w:val="00C25533"/>
    <w:rsid w:val="00C2601B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13D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95B"/>
    <w:rsid w:val="00C60B96"/>
    <w:rsid w:val="00C6144C"/>
    <w:rsid w:val="00C61E09"/>
    <w:rsid w:val="00C64297"/>
    <w:rsid w:val="00C64532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D10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55FB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E6C87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B74CA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D752B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081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  <w:style w:type="paragraph" w:customStyle="1" w:styleId="Default">
    <w:name w:val="Default"/>
    <w:rsid w:val="00842CF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DDF2-CC94-4B5B-AD30-33FDB5BD1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2022-08-12T07:30:00Z</cp:lastPrinted>
  <dcterms:created xsi:type="dcterms:W3CDTF">2022-09-15T11:12:00Z</dcterms:created>
  <dcterms:modified xsi:type="dcterms:W3CDTF">2022-09-15T12:49:00Z</dcterms:modified>
</cp:coreProperties>
</file>