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8A48E3">
        <w:t>1486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8A48E3">
        <w:t xml:space="preserve">    </w:t>
      </w:r>
      <w:r w:rsidR="00A35907">
        <w:t>0</w:t>
      </w:r>
      <w:r w:rsidR="00C035F3">
        <w:t>7</w:t>
      </w:r>
      <w:r w:rsidR="002864AA">
        <w:t>.</w:t>
      </w:r>
      <w:r w:rsidR="00DC0108">
        <w:t>0</w:t>
      </w:r>
      <w:r w:rsidR="00A35907">
        <w:t>7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036310" w:rsidRDefault="00036310" w:rsidP="00CA298C">
      <w:pPr>
        <w:ind w:right="543"/>
      </w:pPr>
    </w:p>
    <w:p w:rsidR="009D4173" w:rsidRDefault="009D4173" w:rsidP="003C7DC6">
      <w:pPr>
        <w:jc w:val="both"/>
      </w:pPr>
    </w:p>
    <w:p w:rsidR="00F31DF5" w:rsidRDefault="00F31DF5" w:rsidP="003C7DC6">
      <w:pPr>
        <w:jc w:val="both"/>
      </w:pPr>
    </w:p>
    <w:p w:rsidR="004A7B38" w:rsidRDefault="004A7B38" w:rsidP="003C7DC6">
      <w:pPr>
        <w:jc w:val="both"/>
      </w:pPr>
    </w:p>
    <w:p w:rsidR="00953D18" w:rsidRPr="00953D18" w:rsidRDefault="00F244C8" w:rsidP="00EC5E78">
      <w:pPr>
        <w:ind w:firstLine="709"/>
        <w:jc w:val="both"/>
      </w:pPr>
      <w:proofErr w:type="gramStart"/>
      <w:r>
        <w:t xml:space="preserve">Yeni Mamak KDGPA 1. Kısım (4, 5, 6 ve 7. Etaplar) içinde yer alan 51594/2, 51595/2, 52114/2 ve 52115/4 ada parseller üzerinde bulunan toplam 850 konutun kat karşılığı ihale edilerek yaptırılmasına </w:t>
      </w:r>
      <w:r w:rsidR="00BE194A">
        <w:t xml:space="preserve">ilişkin </w:t>
      </w:r>
      <w:r w:rsidR="00F9008B">
        <w:t>Hukuk ve Tarifeler</w:t>
      </w:r>
      <w:r w:rsidR="007934E8">
        <w:t xml:space="preserve"> </w:t>
      </w:r>
      <w:r w:rsidR="00953D18">
        <w:t>Komisyonu</w:t>
      </w:r>
      <w:r w:rsidR="0088496C">
        <w:t xml:space="preserve">nun </w:t>
      </w:r>
      <w:r w:rsidR="00EC733D">
        <w:t>2</w:t>
      </w:r>
      <w:r w:rsidR="007934E8">
        <w:t>1</w:t>
      </w:r>
      <w:r w:rsidR="00953D18" w:rsidRPr="00953D18">
        <w:t>.0</w:t>
      </w:r>
      <w:r w:rsidR="00A35907">
        <w:t>6</w:t>
      </w:r>
      <w:r w:rsidR="00953D18" w:rsidRPr="00953D18">
        <w:t xml:space="preserve">.2022 tarihli ve </w:t>
      </w:r>
      <w:r w:rsidR="00F9008B">
        <w:t>2</w:t>
      </w:r>
      <w:r>
        <w:t>5</w:t>
      </w:r>
      <w:r w:rsidR="00953D18" w:rsidRPr="00953D18">
        <w:t xml:space="preserve"> sayılı Raporu Büyükşehir Belediye Meclisimizin </w:t>
      </w:r>
      <w:r w:rsidR="00CA298C">
        <w:t>0</w:t>
      </w:r>
      <w:r w:rsidR="00C035F3">
        <w:t>7</w:t>
      </w:r>
      <w:r w:rsidR="00CA298C">
        <w:t>.07</w:t>
      </w:r>
      <w:r w:rsidR="002C089C">
        <w:t>.2022</w:t>
      </w:r>
      <w:r w:rsidR="00953D18" w:rsidRPr="00953D18">
        <w:t xml:space="preserve"> tarihli toplantısında okundu.</w:t>
      </w:r>
      <w:proofErr w:type="gramEnd"/>
    </w:p>
    <w:p w:rsidR="00953D18" w:rsidRPr="00953D18" w:rsidRDefault="00953D18" w:rsidP="00EC5E78">
      <w:pPr>
        <w:ind w:firstLine="709"/>
        <w:jc w:val="both"/>
      </w:pPr>
    </w:p>
    <w:p w:rsidR="00953D18" w:rsidRPr="00953D18" w:rsidRDefault="00953D18" w:rsidP="00F244C8">
      <w:pPr>
        <w:ind w:firstLine="709"/>
        <w:jc w:val="both"/>
      </w:pPr>
      <w:proofErr w:type="gramStart"/>
      <w:r w:rsidRPr="00EC5E78">
        <w:t>Konu üzerinde yapılan görüşmelerden sonra;</w:t>
      </w:r>
      <w:r w:rsidR="009754DA" w:rsidRPr="00EC5E78">
        <w:t xml:space="preserve"> </w:t>
      </w:r>
      <w:r w:rsidR="00F244C8" w:rsidRPr="003D28FC">
        <w:t>Özel Projeler ve Dönüşüm Dairesi Başkanlığı Proje Geliştirme Şube Müdürlüğünü</w:t>
      </w:r>
      <w:r w:rsidR="00F244C8">
        <w:t xml:space="preserve">n 31.05.2022 tarihli </w:t>
      </w:r>
      <w:r w:rsidR="00F244C8" w:rsidRPr="003D28FC">
        <w:t>yazısı ile Özel Projeler ve Dönüşüm Dairesi Başkanlığ</w:t>
      </w:r>
      <w:r w:rsidR="00F244C8">
        <w:t>ı tarafından Yeni Mamak KDGPA 1</w:t>
      </w:r>
      <w:r w:rsidR="00F244C8" w:rsidRPr="003D28FC">
        <w:t>.</w:t>
      </w:r>
      <w:r w:rsidR="00F244C8">
        <w:t xml:space="preserve"> </w:t>
      </w:r>
      <w:r w:rsidR="00F244C8" w:rsidRPr="003D28FC">
        <w:t>Kısım (4, 5, 6 ve 7.</w:t>
      </w:r>
      <w:r w:rsidR="00F244C8">
        <w:t xml:space="preserve"> </w:t>
      </w:r>
      <w:r w:rsidR="00F244C8" w:rsidRPr="003D28FC">
        <w:t>Etaplar) içinde yer alan 51594 ada 2 parsel, 51595 ada 2 parsel, 52114 ada 2 parsel ve 52115 ada 4 parsel üzerinde toplam 850 adet konutun mimarlık, mühendislik ve peyzaj uygulama projelerinin tamamlandığı</w:t>
      </w:r>
      <w:r w:rsidR="00F244C8">
        <w:t>,</w:t>
      </w:r>
      <w:r w:rsidR="00F244C8" w:rsidRPr="003D28FC">
        <w:t xml:space="preserve"> ihale, yapım ve kontrollük gibi diğer tüm iş ve işlemlerin yürütülmesi</w:t>
      </w:r>
      <w:r w:rsidR="00F244C8">
        <w:t xml:space="preserve"> ve 850 adet konutun</w:t>
      </w:r>
      <w:proofErr w:type="gramEnd"/>
      <w:r w:rsidR="00F244C8">
        <w:t xml:space="preserve"> kat karşılığı ihale edilmek suretiyle yaptırılması konusunda Fen İşleri Dairesi Başkanlığının görevlendirilmesine</w:t>
      </w:r>
      <w:r w:rsidR="00F9008B">
        <w:t xml:space="preserve"> </w:t>
      </w:r>
      <w:r w:rsidRPr="00953D18">
        <w:t xml:space="preserve">ilişkin </w:t>
      </w:r>
      <w:r w:rsidR="00F9008B">
        <w:t>Hukuk ve Tarifeler</w:t>
      </w:r>
      <w:r w:rsidR="007934E8" w:rsidRPr="00953D18">
        <w:t xml:space="preserve"> </w:t>
      </w:r>
      <w:r w:rsidRPr="00953D18">
        <w:t>Komisyonu Raporu oylanarak oy</w:t>
      </w:r>
      <w:r w:rsidR="0018191C">
        <w:t xml:space="preserve">birliği </w:t>
      </w:r>
      <w:r w:rsidRPr="00953D18">
        <w:t>ile kabul edildi.</w:t>
      </w:r>
    </w:p>
    <w:p w:rsidR="00FF4CB0" w:rsidRDefault="00FF4CB0" w:rsidP="00BE194A">
      <w:pPr>
        <w:ind w:firstLine="709"/>
        <w:jc w:val="both"/>
      </w:pPr>
    </w:p>
    <w:p w:rsidR="00C035F3" w:rsidRDefault="00C035F3" w:rsidP="000F0810">
      <w:pPr>
        <w:jc w:val="both"/>
      </w:pPr>
    </w:p>
    <w:p w:rsidR="00D3288B" w:rsidRDefault="00D3288B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p w:rsidR="002844A5" w:rsidRDefault="00380E7F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380E7F">
              <w:rPr>
                <w:color w:val="000000"/>
              </w:rPr>
              <w:t xml:space="preserve"> 1.</w:t>
            </w:r>
            <w:r w:rsidR="00C14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Başkan</w:t>
            </w:r>
            <w:r w:rsidR="00380E7F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092FDB" w:rsidRDefault="008A48E3" w:rsidP="00092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48E3">
              <w:rPr>
                <w:color w:val="000000"/>
              </w:rPr>
              <w:t>Tuğba AYDOS</w:t>
            </w:r>
          </w:p>
          <w:p w:rsidR="002844A5" w:rsidRDefault="002844A5" w:rsidP="008A48E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8A48E3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 w:rsidRPr="008A48E3">
              <w:rPr>
                <w:color w:val="000000"/>
              </w:rPr>
              <w:t>Harun ÖZTÜRK</w:t>
            </w:r>
          </w:p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491B80">
      <w:pPr>
        <w:jc w:val="both"/>
      </w:pPr>
    </w:p>
    <w:p w:rsidR="00491B80" w:rsidRDefault="00491B80" w:rsidP="00491B80">
      <w:pPr>
        <w:jc w:val="both"/>
      </w:pPr>
    </w:p>
    <w:p w:rsidR="00491B80" w:rsidRDefault="00491B80" w:rsidP="00491B80">
      <w:pPr>
        <w:jc w:val="both"/>
      </w:pPr>
    </w:p>
    <w:p w:rsidR="00491B80" w:rsidRDefault="00491B80" w:rsidP="00491B80">
      <w:pPr>
        <w:jc w:val="both"/>
      </w:pPr>
    </w:p>
    <w:p w:rsidR="00491B80" w:rsidRDefault="00491B80" w:rsidP="00491B80">
      <w:pPr>
        <w:jc w:val="both"/>
      </w:pPr>
    </w:p>
    <w:p w:rsidR="00491B80" w:rsidRDefault="00491B80" w:rsidP="00491B80">
      <w:pPr>
        <w:jc w:val="both"/>
      </w:pPr>
    </w:p>
    <w:p w:rsidR="00491B80" w:rsidRDefault="00491B80" w:rsidP="00491B80">
      <w:pPr>
        <w:jc w:val="both"/>
      </w:pPr>
    </w:p>
    <w:p w:rsidR="00491B80" w:rsidRDefault="00491B80" w:rsidP="00491B80">
      <w:pPr>
        <w:jc w:val="both"/>
      </w:pPr>
    </w:p>
    <w:p w:rsidR="00491B80" w:rsidRDefault="00491B80" w:rsidP="00491B80">
      <w:pPr>
        <w:jc w:val="both"/>
      </w:pPr>
    </w:p>
    <w:p w:rsidR="00491B80" w:rsidRDefault="00491B80" w:rsidP="00491B80">
      <w:pPr>
        <w:jc w:val="both"/>
      </w:pPr>
    </w:p>
    <w:p w:rsidR="00491B80" w:rsidRDefault="00491B80" w:rsidP="00491B80">
      <w:pPr>
        <w:jc w:val="both"/>
      </w:pPr>
    </w:p>
    <w:p w:rsidR="00491B80" w:rsidRDefault="00491B80" w:rsidP="00491B80">
      <w:pPr>
        <w:jc w:val="both"/>
      </w:pPr>
    </w:p>
    <w:p w:rsidR="00491B80" w:rsidRDefault="00491B80" w:rsidP="00491B80">
      <w:pPr>
        <w:jc w:val="both"/>
      </w:pPr>
    </w:p>
    <w:p w:rsidR="00491B80" w:rsidRDefault="00491B80" w:rsidP="00491B80">
      <w:pPr>
        <w:jc w:val="both"/>
      </w:pPr>
    </w:p>
    <w:p w:rsidR="00491B80" w:rsidRDefault="00491B80" w:rsidP="00491B80">
      <w:pPr>
        <w:jc w:val="both"/>
      </w:pPr>
    </w:p>
    <w:p w:rsidR="00491B80" w:rsidRDefault="00491B80" w:rsidP="00491B80">
      <w:pPr>
        <w:jc w:val="both"/>
      </w:pPr>
    </w:p>
    <w:p w:rsidR="00491B80" w:rsidRDefault="00491B80" w:rsidP="00491B80">
      <w:pPr>
        <w:jc w:val="both"/>
      </w:pPr>
    </w:p>
    <w:p w:rsidR="00491B80" w:rsidRDefault="00491B80" w:rsidP="00491B80">
      <w:pPr>
        <w:jc w:val="center"/>
      </w:pPr>
    </w:p>
    <w:p w:rsidR="00491B80" w:rsidRDefault="00491B80" w:rsidP="00491B80">
      <w:pPr>
        <w:jc w:val="center"/>
      </w:pPr>
      <w:r>
        <w:lastRenderedPageBreak/>
        <w:t>T.C.</w:t>
      </w:r>
    </w:p>
    <w:p w:rsidR="00491B80" w:rsidRDefault="00491B80" w:rsidP="00491B80">
      <w:pPr>
        <w:jc w:val="center"/>
      </w:pPr>
      <w:r>
        <w:t>ANKARA BÜYÜKŞEHİR BELEDİYE MECLİSİ</w:t>
      </w:r>
    </w:p>
    <w:p w:rsidR="00491B80" w:rsidRDefault="00491B80" w:rsidP="00491B80">
      <w:pPr>
        <w:jc w:val="center"/>
      </w:pPr>
      <w:r>
        <w:t>Hukuk ve Tarifeler Komisyonu Raporu</w:t>
      </w:r>
    </w:p>
    <w:p w:rsidR="00491B80" w:rsidRDefault="00491B80" w:rsidP="00491B80">
      <w:pPr>
        <w:jc w:val="center"/>
      </w:pPr>
    </w:p>
    <w:p w:rsidR="00491B80" w:rsidRDefault="00491B80" w:rsidP="00491B80">
      <w:pPr>
        <w:jc w:val="center"/>
      </w:pPr>
      <w:r>
        <w:t xml:space="preserve">Rapor No: 25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21.06.2022</w:t>
      </w:r>
    </w:p>
    <w:p w:rsidR="00491B80" w:rsidRDefault="00491B80" w:rsidP="00491B80"/>
    <w:p w:rsidR="00491B80" w:rsidRDefault="00491B80" w:rsidP="00491B80">
      <w:pPr>
        <w:jc w:val="center"/>
      </w:pPr>
    </w:p>
    <w:p w:rsidR="00491B80" w:rsidRDefault="00491B80" w:rsidP="00491B80">
      <w:pPr>
        <w:jc w:val="center"/>
      </w:pPr>
      <w:r>
        <w:t>BÜYÜKŞEHİR BELEDİYE MECLİSİ BAŞKANLIĞINA</w:t>
      </w:r>
    </w:p>
    <w:p w:rsidR="00491B80" w:rsidRDefault="00491B80" w:rsidP="00491B80"/>
    <w:p w:rsidR="00491B80" w:rsidRDefault="00491B80" w:rsidP="00491B80"/>
    <w:p w:rsidR="00491B80" w:rsidRDefault="00491B80" w:rsidP="00491B80"/>
    <w:p w:rsidR="00491B80" w:rsidRPr="003D28FC" w:rsidRDefault="00491B80" w:rsidP="00491B80">
      <w:pPr>
        <w:ind w:firstLine="709"/>
        <w:jc w:val="both"/>
      </w:pPr>
      <w:proofErr w:type="gramStart"/>
      <w:r w:rsidRPr="003D28FC">
        <w:t>Yeni Mamak KDGPA 1. Kısım (4, 5, 6 ve 7. Etaplar) içinde yer alan 51594/2, 51595/2, 52114/2 ve 52115/4 ada parseller üzerinde bulunan toplam 850 konutun kat karşılığı ihale edilerek yaptırılmasına ilişkin Büyükşehir Belediye Meclisinin 09.06.2022 tarihli ve 11. gündem maddesi olarak komisyonumuza havale edilen dosya incelendi.</w:t>
      </w:r>
      <w:proofErr w:type="gramEnd"/>
    </w:p>
    <w:p w:rsidR="00491B80" w:rsidRPr="003D28FC" w:rsidRDefault="00491B80" w:rsidP="00491B80">
      <w:pPr>
        <w:ind w:firstLine="709"/>
        <w:jc w:val="both"/>
      </w:pPr>
    </w:p>
    <w:p w:rsidR="00491B80" w:rsidRPr="003D28FC" w:rsidRDefault="00491B80" w:rsidP="00491B80">
      <w:pPr>
        <w:ind w:firstLine="709"/>
        <w:jc w:val="both"/>
      </w:pPr>
      <w:proofErr w:type="gramStart"/>
      <w:r w:rsidRPr="003D28FC">
        <w:t>Komisyonumuzca yapılan incelemeler neticesinde; Özel Projeler ve Dönüşüm Dairesi Başkanlığı Proje Geliştirme Şube Müdürlüğünü</w:t>
      </w:r>
      <w:r>
        <w:t xml:space="preserve">n 31.05.2022 tarihli </w:t>
      </w:r>
      <w:r w:rsidRPr="003D28FC">
        <w:t>yazısı ile Özel Projeler ve Dönüşüm Dairesi Başkanlığ</w:t>
      </w:r>
      <w:r>
        <w:t>ı tarafından Yeni Mamak KDGPA 1</w:t>
      </w:r>
      <w:r w:rsidRPr="003D28FC">
        <w:t>.</w:t>
      </w:r>
      <w:r>
        <w:t xml:space="preserve"> </w:t>
      </w:r>
      <w:r w:rsidRPr="003D28FC">
        <w:t>Kısım (4, 5, 6 ve 7.</w:t>
      </w:r>
      <w:r>
        <w:t xml:space="preserve"> </w:t>
      </w:r>
      <w:r w:rsidRPr="003D28FC">
        <w:t>Etaplar) içinde yer alan 51594 ada 2 parsel, 51595 ada 2 parsel, 52114 ada 2 parsel ve 52115 ada 4 parsel üzerinde toplam 850 adet konutun mimarlık, mühendislik ve peyzaj uygulama projelerinin tamamlandığı</w:t>
      </w:r>
      <w:r>
        <w:t>,</w:t>
      </w:r>
      <w:r w:rsidRPr="003D28FC">
        <w:t xml:space="preserve"> ihale, yapım ve kontrollük gibi diğer tüm iş ve işlemlerin yürütülmesi</w:t>
      </w:r>
      <w:r>
        <w:t xml:space="preserve"> ve 850 adet konutun kat karşılığı ihale edilmek suretiyle yaptırılması konusunda Fen İşleri Dairesi Başkanlığının görevlendirilmesi komisyonumuzca uygun görülmüştür.</w:t>
      </w:r>
      <w:proofErr w:type="gramEnd"/>
    </w:p>
    <w:p w:rsidR="00491B80" w:rsidRPr="003D28FC" w:rsidRDefault="00491B80" w:rsidP="00491B80">
      <w:pPr>
        <w:ind w:firstLine="709"/>
        <w:jc w:val="both"/>
      </w:pPr>
    </w:p>
    <w:p w:rsidR="00491B80" w:rsidRDefault="00491B80" w:rsidP="00491B80">
      <w:pPr>
        <w:ind w:firstLine="709"/>
        <w:jc w:val="both"/>
      </w:pPr>
      <w:r w:rsidRPr="003D28FC">
        <w:t>Raporumuz Büyükşehir Belediye Meclisinin onayına arz olunur.</w:t>
      </w:r>
    </w:p>
    <w:p w:rsidR="00491B80" w:rsidRPr="003D28FC" w:rsidRDefault="00491B80" w:rsidP="00491B80">
      <w:pPr>
        <w:ind w:firstLine="709"/>
        <w:jc w:val="both"/>
      </w:pPr>
    </w:p>
    <w:p w:rsidR="00491B80" w:rsidRPr="003D28FC" w:rsidRDefault="00491B80" w:rsidP="00491B80">
      <w:pPr>
        <w:ind w:firstLine="709"/>
        <w:jc w:val="both"/>
      </w:pPr>
    </w:p>
    <w:p w:rsidR="00491B80" w:rsidRDefault="00491B80" w:rsidP="00491B80">
      <w:pPr>
        <w:pStyle w:val="GvdeMetni"/>
        <w:tabs>
          <w:tab w:val="left" w:pos="9356"/>
        </w:tabs>
        <w:contextualSpacing/>
      </w:pPr>
    </w:p>
    <w:p w:rsidR="00491B80" w:rsidRDefault="00491B80" w:rsidP="00491B80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tbl>
      <w:tblPr>
        <w:tblpPr w:leftFromText="141" w:rightFromText="141" w:vertAnchor="text" w:tblpX="108" w:tblpY="-74"/>
        <w:tblW w:w="9381" w:type="dxa"/>
        <w:shd w:val="clear" w:color="auto" w:fill="FFFFFF" w:themeFill="background1"/>
        <w:tblLook w:val="04A0"/>
      </w:tblPr>
      <w:tblGrid>
        <w:gridCol w:w="3054"/>
        <w:gridCol w:w="3162"/>
        <w:gridCol w:w="3165"/>
      </w:tblGrid>
      <w:tr w:rsidR="00491B80" w:rsidTr="00E51742">
        <w:trPr>
          <w:trHeight w:val="1268"/>
        </w:trPr>
        <w:tc>
          <w:tcPr>
            <w:tcW w:w="3054" w:type="dxa"/>
            <w:shd w:val="clear" w:color="auto" w:fill="FFFFFF" w:themeFill="background1"/>
            <w:hideMark/>
          </w:tcPr>
          <w:p w:rsidR="00491B80" w:rsidRDefault="00491B80" w:rsidP="00E51742">
            <w:pPr>
              <w:jc w:val="center"/>
            </w:pPr>
            <w:r>
              <w:t>Ercan KINACI</w:t>
            </w:r>
          </w:p>
          <w:p w:rsidR="00491B80" w:rsidRDefault="00491B80" w:rsidP="00E51742">
            <w:pPr>
              <w:jc w:val="center"/>
            </w:pPr>
            <w:r>
              <w:t>Komisyon Başkanı</w:t>
            </w:r>
          </w:p>
        </w:tc>
        <w:tc>
          <w:tcPr>
            <w:tcW w:w="3162" w:type="dxa"/>
            <w:shd w:val="clear" w:color="auto" w:fill="FFFFFF" w:themeFill="background1"/>
            <w:hideMark/>
          </w:tcPr>
          <w:p w:rsidR="00491B80" w:rsidRDefault="00491B80" w:rsidP="00E51742">
            <w:pPr>
              <w:jc w:val="center"/>
            </w:pPr>
            <w:r>
              <w:t>Abdullah Emin TEKİN</w:t>
            </w:r>
          </w:p>
          <w:p w:rsidR="00491B80" w:rsidRDefault="00491B80" w:rsidP="00E51742">
            <w:pPr>
              <w:jc w:val="center"/>
            </w:pPr>
            <w:r>
              <w:t>Başkan Vekili</w:t>
            </w:r>
          </w:p>
        </w:tc>
        <w:tc>
          <w:tcPr>
            <w:tcW w:w="3165" w:type="dxa"/>
            <w:shd w:val="clear" w:color="auto" w:fill="FFFFFF" w:themeFill="background1"/>
            <w:hideMark/>
          </w:tcPr>
          <w:p w:rsidR="00491B80" w:rsidRDefault="00491B80" w:rsidP="00E51742">
            <w:pPr>
              <w:jc w:val="center"/>
            </w:pPr>
            <w:proofErr w:type="spellStart"/>
            <w:r>
              <w:t>Aysun</w:t>
            </w:r>
            <w:proofErr w:type="spellEnd"/>
            <w:r>
              <w:t xml:space="preserve"> Liman YAŞACAN</w:t>
            </w:r>
          </w:p>
          <w:p w:rsidR="00491B80" w:rsidRDefault="00491B80" w:rsidP="00E51742">
            <w:pPr>
              <w:jc w:val="center"/>
            </w:pPr>
            <w:r>
              <w:t>Üye</w:t>
            </w:r>
          </w:p>
        </w:tc>
      </w:tr>
      <w:tr w:rsidR="00491B80" w:rsidTr="00E51742">
        <w:trPr>
          <w:trHeight w:val="1268"/>
        </w:trPr>
        <w:tc>
          <w:tcPr>
            <w:tcW w:w="3054" w:type="dxa"/>
            <w:shd w:val="clear" w:color="auto" w:fill="FFFFFF" w:themeFill="background1"/>
            <w:vAlign w:val="center"/>
            <w:hideMark/>
          </w:tcPr>
          <w:p w:rsidR="00491B80" w:rsidRDefault="00491B80" w:rsidP="00E51742">
            <w:pPr>
              <w:jc w:val="center"/>
            </w:pPr>
            <w:r>
              <w:t>Burak KOCA</w:t>
            </w:r>
          </w:p>
          <w:p w:rsidR="00491B80" w:rsidRDefault="00491B80" w:rsidP="00E51742">
            <w:pPr>
              <w:jc w:val="center"/>
            </w:pPr>
            <w:r>
              <w:t>Üye</w:t>
            </w:r>
          </w:p>
        </w:tc>
        <w:tc>
          <w:tcPr>
            <w:tcW w:w="3162" w:type="dxa"/>
            <w:shd w:val="clear" w:color="auto" w:fill="FFFFFF" w:themeFill="background1"/>
            <w:vAlign w:val="center"/>
            <w:hideMark/>
          </w:tcPr>
          <w:p w:rsidR="00491B80" w:rsidRDefault="00491B80" w:rsidP="00E51742">
            <w:pPr>
              <w:jc w:val="center"/>
            </w:pPr>
            <w:r>
              <w:t>Edip BALCI</w:t>
            </w:r>
          </w:p>
          <w:p w:rsidR="00491B80" w:rsidRDefault="00491B80" w:rsidP="00E51742">
            <w:pPr>
              <w:jc w:val="center"/>
            </w:pPr>
            <w:r>
              <w:t>Üye</w:t>
            </w:r>
          </w:p>
        </w:tc>
        <w:tc>
          <w:tcPr>
            <w:tcW w:w="3165" w:type="dxa"/>
            <w:shd w:val="clear" w:color="auto" w:fill="FFFFFF" w:themeFill="background1"/>
            <w:vAlign w:val="center"/>
            <w:hideMark/>
          </w:tcPr>
          <w:p w:rsidR="00491B80" w:rsidRDefault="00491B80" w:rsidP="00E51742">
            <w:pPr>
              <w:jc w:val="center"/>
            </w:pPr>
            <w:r>
              <w:t>Mehmet ÜÇÖZ</w:t>
            </w:r>
          </w:p>
          <w:p w:rsidR="00491B80" w:rsidRDefault="00491B80" w:rsidP="00E51742">
            <w:pPr>
              <w:jc w:val="center"/>
            </w:pPr>
            <w:r>
              <w:t>Üye</w:t>
            </w:r>
          </w:p>
        </w:tc>
      </w:tr>
      <w:tr w:rsidR="00491B80" w:rsidTr="00E51742">
        <w:trPr>
          <w:trHeight w:val="1268"/>
        </w:trPr>
        <w:tc>
          <w:tcPr>
            <w:tcW w:w="3054" w:type="dxa"/>
            <w:shd w:val="clear" w:color="auto" w:fill="FFFFFF" w:themeFill="background1"/>
            <w:vAlign w:val="bottom"/>
            <w:hideMark/>
          </w:tcPr>
          <w:p w:rsidR="00491B80" w:rsidRDefault="00491B80" w:rsidP="00E51742">
            <w:pPr>
              <w:jc w:val="center"/>
            </w:pPr>
            <w:r>
              <w:t>Ömer KOÇAK</w:t>
            </w:r>
          </w:p>
          <w:p w:rsidR="00491B80" w:rsidRDefault="00491B80" w:rsidP="00E51742">
            <w:pPr>
              <w:jc w:val="center"/>
            </w:pPr>
            <w:r>
              <w:t>Üye</w:t>
            </w:r>
          </w:p>
        </w:tc>
        <w:tc>
          <w:tcPr>
            <w:tcW w:w="3162" w:type="dxa"/>
            <w:shd w:val="clear" w:color="auto" w:fill="FFFFFF" w:themeFill="background1"/>
            <w:vAlign w:val="bottom"/>
            <w:hideMark/>
          </w:tcPr>
          <w:p w:rsidR="00491B80" w:rsidRDefault="00491B80" w:rsidP="00E51742">
            <w:pPr>
              <w:jc w:val="center"/>
            </w:pPr>
            <w:r>
              <w:t>Haydar DEMİR</w:t>
            </w:r>
          </w:p>
          <w:p w:rsidR="00491B80" w:rsidRDefault="00491B80" w:rsidP="00E51742">
            <w:pPr>
              <w:jc w:val="center"/>
            </w:pPr>
            <w:r>
              <w:t>Üye</w:t>
            </w:r>
          </w:p>
        </w:tc>
        <w:tc>
          <w:tcPr>
            <w:tcW w:w="3165" w:type="dxa"/>
            <w:shd w:val="clear" w:color="auto" w:fill="FFFFFF" w:themeFill="background1"/>
            <w:vAlign w:val="bottom"/>
            <w:hideMark/>
          </w:tcPr>
          <w:p w:rsidR="00491B80" w:rsidRDefault="00491B80" w:rsidP="00E51742">
            <w:pPr>
              <w:jc w:val="center"/>
            </w:pPr>
            <w:r>
              <w:t>Selim ÇIRPANOĞLU</w:t>
            </w:r>
          </w:p>
          <w:p w:rsidR="00491B80" w:rsidRDefault="00491B80" w:rsidP="00E51742">
            <w:pPr>
              <w:jc w:val="center"/>
            </w:pPr>
            <w:r>
              <w:t>Üye</w:t>
            </w:r>
          </w:p>
        </w:tc>
      </w:tr>
    </w:tbl>
    <w:p w:rsidR="00491B80" w:rsidRPr="00605302" w:rsidRDefault="00491B80" w:rsidP="00491B80"/>
    <w:p w:rsidR="00491B80" w:rsidRDefault="00491B80" w:rsidP="00491B80">
      <w:pPr>
        <w:jc w:val="both"/>
      </w:pPr>
    </w:p>
    <w:sectPr w:rsidR="00491B80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4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B80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58F0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48E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68CB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60C9-9071-4695-9996-31EDC2A2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2022-06-10T11:28:00Z</cp:lastPrinted>
  <dcterms:created xsi:type="dcterms:W3CDTF">2022-07-07T17:16:00Z</dcterms:created>
  <dcterms:modified xsi:type="dcterms:W3CDTF">2022-07-08T09:16:00Z</dcterms:modified>
</cp:coreProperties>
</file>