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w:t>
      </w:r>
      <w:r w:rsidR="00D55CC9">
        <w:t>9</w:t>
      </w:r>
      <w:r w:rsidR="00A7184A">
        <w:t>6</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A7184A" w:rsidP="00953D18">
      <w:pPr>
        <w:ind w:firstLine="709"/>
        <w:jc w:val="both"/>
      </w:pPr>
      <w:r>
        <w:t xml:space="preserve">Yapı Kayıt Belgesi almış yapıların ruhsat talebinde bulununcaya kadar Yol Kotu Tutanağı ve Yol İlişiksizlik Belgesinin istenmemesine </w:t>
      </w:r>
      <w:r w:rsidR="00953D18">
        <w:t xml:space="preserve">ilişkin </w:t>
      </w:r>
      <w:r w:rsidR="0091406A">
        <w:t>Hukuk ve Tarifeler</w:t>
      </w:r>
      <w:r w:rsidR="00430055">
        <w:t xml:space="preserve"> </w:t>
      </w:r>
      <w:r w:rsidR="00953D18">
        <w:t>Komisyonu</w:t>
      </w:r>
      <w:r w:rsidR="0088496C">
        <w:t>nun 2</w:t>
      </w:r>
      <w:r w:rsidR="00430055">
        <w:t>4</w:t>
      </w:r>
      <w:r w:rsidR="00953D18" w:rsidRPr="00953D18">
        <w:t>.0</w:t>
      </w:r>
      <w:r w:rsidR="00430055">
        <w:t>5</w:t>
      </w:r>
      <w:r w:rsidR="00953D18" w:rsidRPr="00953D18">
        <w:t xml:space="preserve">.2022 tarihli ve </w:t>
      </w:r>
      <w:r w:rsidR="00AE7ECD">
        <w:t>2</w:t>
      </w:r>
      <w:r>
        <w:t>2</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A7184A" w:rsidRDefault="00953D18" w:rsidP="00A7184A">
      <w:pPr>
        <w:pStyle w:val="GvdeMetniGirintisi"/>
        <w:tabs>
          <w:tab w:val="left" w:pos="9356"/>
        </w:tabs>
        <w:ind w:firstLine="709"/>
      </w:pPr>
      <w:r w:rsidRPr="00953D18">
        <w:t xml:space="preserve">Konu üzerinde yapılan görüşmelerden sonra; </w:t>
      </w:r>
      <w:r w:rsidR="008E42A4" w:rsidRPr="00FE40B8">
        <w:t xml:space="preserve">Mülkiyeti/Tasarrufu Belediyemize ait; Çankaya İlçesi Koru Mahallesi </w:t>
      </w:r>
      <w:proofErr w:type="spellStart"/>
      <w:r w:rsidR="008E42A4" w:rsidRPr="00FE40B8">
        <w:t>Bangabandhu</w:t>
      </w:r>
      <w:proofErr w:type="spellEnd"/>
      <w:r w:rsidR="008E42A4" w:rsidRPr="00FE40B8">
        <w:t xml:space="preserve"> Bulvarı </w:t>
      </w:r>
      <w:r w:rsidR="00A7184A">
        <w:t>Çevre Şehircilik ve İklim Değişikliği Bakanlığınca 31.12.2017 tarihinden önce yapılan yapılara 18.05.2018 tarih ve 30425 sayılı Resmi Gazete’de yayımlanarak yürürlüğe giren 7143 sayılı ve</w:t>
      </w:r>
      <w:r w:rsidR="006569BD">
        <w:t xml:space="preserve">rgi ve bazı alacakların yeniden </w:t>
      </w:r>
      <w:proofErr w:type="gramStart"/>
      <w:r w:rsidR="00A7184A">
        <w:t>yapılandırılması</w:t>
      </w:r>
      <w:proofErr w:type="gramEnd"/>
      <w:r w:rsidR="00A7184A">
        <w:t xml:space="preserve"> ile bazı kanunlarda değişiklik yapılmasına ilişkin kanun ile 3194 sayılı İmar Kanunun geçici 16’ncı maddesi uyarınca Yapı Kayıt Belgesi verilen yapıların yapı başlama tarihi belirtilmeyip (5216 sayılı Büyükşehir Belediye Kanunu ile köy iken mahalle olan yerlerden 12.10.2004 tarihi ve 6360 sayılı Yasa ile köy iken mahalle olan yerlerden 31.03.2014 tarihinden önce yapılan yapılar dahil) 31.12.2017 tarihine kadar yapılan Afet kapsamında ve İmarlı alanlardaki tüm yapıları kapsamakta ve verilen Yapı Kayıt Belgesi yapının kullanım amacına yönelik olup yapının yenin yapılmasına veya kentsel dönüşüm uygulamasına kadar geçerlidir. Yapı Kayıt Belgesi düzenlenen yapıların yenilenmesi durumunda yürürlükte olan imar mevzuatı hükümleri uygulanır denildiği,</w:t>
      </w:r>
    </w:p>
    <w:p w:rsidR="00A7184A" w:rsidRDefault="00A7184A" w:rsidP="00A7184A">
      <w:pPr>
        <w:autoSpaceDE w:val="0"/>
        <w:autoSpaceDN w:val="0"/>
        <w:adjustRightInd w:val="0"/>
        <w:ind w:firstLine="709"/>
        <w:jc w:val="both"/>
      </w:pPr>
    </w:p>
    <w:p w:rsidR="00A7184A" w:rsidRDefault="00A7184A" w:rsidP="00A7184A">
      <w:pPr>
        <w:autoSpaceDE w:val="0"/>
        <w:autoSpaceDN w:val="0"/>
        <w:adjustRightInd w:val="0"/>
        <w:ind w:firstLine="709"/>
        <w:jc w:val="both"/>
      </w:pPr>
      <w:r>
        <w:t xml:space="preserve">Yeniden yapılandırıncaya kadar ruhsat talebinde bulunulmayan Yapı Kayıt Belgeli yapılar geçici durumda olup, Konut </w:t>
      </w:r>
      <w:proofErr w:type="spellStart"/>
      <w:r>
        <w:t>Numaratajı</w:t>
      </w:r>
      <w:proofErr w:type="spellEnd"/>
      <w:r>
        <w:t xml:space="preserve"> almış konut olarak kullanılan mevcut bina halindeki yapılarda yol kotu ve yol ilişiksizlik belgesi talep edilmediği,</w:t>
      </w:r>
    </w:p>
    <w:p w:rsidR="00A7184A" w:rsidRDefault="00A7184A" w:rsidP="00A7184A">
      <w:pPr>
        <w:autoSpaceDE w:val="0"/>
        <w:autoSpaceDN w:val="0"/>
        <w:adjustRightInd w:val="0"/>
        <w:ind w:firstLine="709"/>
        <w:jc w:val="both"/>
      </w:pPr>
    </w:p>
    <w:p w:rsidR="00A7184A" w:rsidRDefault="00A7184A" w:rsidP="00A7184A">
      <w:pPr>
        <w:autoSpaceDE w:val="0"/>
        <w:autoSpaceDN w:val="0"/>
        <w:adjustRightInd w:val="0"/>
        <w:ind w:firstLine="709"/>
        <w:jc w:val="both"/>
      </w:pPr>
      <w:r>
        <w:t>Çünkü yol kotu ve yol ilişiksizlik belgesi belediyelerden ruhsat işlemleri sırasında alınması zorunlu belgeler olduğundan 3194 sayılı İmar Kanununa eklenen geçici 16. Madde hükmüne göre Yapı Kayıt Belgesi verilen yapıların; yeniden yapılandırıncaya ya da kentsel dönüşüme girinceye kadar ruhsat alma zorunluluğu bulunmamakta olup,</w:t>
      </w:r>
    </w:p>
    <w:p w:rsidR="00A7184A" w:rsidRDefault="00A7184A" w:rsidP="00A7184A">
      <w:pPr>
        <w:autoSpaceDE w:val="0"/>
        <w:autoSpaceDN w:val="0"/>
        <w:adjustRightInd w:val="0"/>
        <w:ind w:firstLine="709"/>
        <w:jc w:val="both"/>
      </w:pPr>
    </w:p>
    <w:p w:rsidR="00430055" w:rsidRDefault="00A7184A" w:rsidP="00A7184A">
      <w:pPr>
        <w:ind w:firstLine="709"/>
        <w:jc w:val="both"/>
      </w:pPr>
      <w:r>
        <w:t xml:space="preserve">31.12.2017 tarihinden önce yapılan ve ilgili Bakanlıkça verilen Yapı Kayıt Belgesi almış yapıların ruhsat talebinde bulununcaya kadar Yol Kotu Tutanağı ve Yol İlişiksizlik belgesinin istenmemesi konusunun “ilgilisine </w:t>
      </w:r>
      <w:proofErr w:type="spellStart"/>
      <w:r>
        <w:t>iadesi”ne</w:t>
      </w:r>
      <w:proofErr w:type="spellEnd"/>
      <w:r>
        <w:t xml:space="preserve"> </w:t>
      </w:r>
      <w:r w:rsidR="00953D18" w:rsidRPr="00953D18">
        <w:t xml:space="preserve">ilişkin </w:t>
      </w:r>
      <w:r w:rsidR="0091406A">
        <w:t>Hukuk ve Tarifeler</w:t>
      </w:r>
      <w:r w:rsidR="00953D18" w:rsidRPr="00953D18">
        <w:t xml:space="preserve"> </w:t>
      </w:r>
      <w:r w:rsidR="0091406A">
        <w:t xml:space="preserve">Komisyonu </w:t>
      </w:r>
      <w:r w:rsidR="00953D18" w:rsidRPr="00953D18">
        <w:t>Raporu oylanarak oy</w:t>
      </w:r>
      <w:r w:rsidR="00441DCE">
        <w:t>birliği</w:t>
      </w:r>
      <w:r w:rsidR="00953D18" w:rsidRPr="00953D18">
        <w:t xml:space="preserve"> ile kabul edildi.</w:t>
      </w:r>
    </w:p>
    <w:p w:rsidR="00430055" w:rsidRDefault="00430055" w:rsidP="00B85B77">
      <w:pPr>
        <w:ind w:firstLine="708"/>
        <w:jc w:val="both"/>
      </w:pPr>
    </w:p>
    <w:p w:rsidR="00A7184A" w:rsidRDefault="00A7184A" w:rsidP="008A5A6F">
      <w:pPr>
        <w:jc w:val="both"/>
      </w:pPr>
    </w:p>
    <w:p w:rsidR="00A7184A" w:rsidRDefault="00A7184A" w:rsidP="00B85B77">
      <w:pPr>
        <w:ind w:firstLine="708"/>
        <w:jc w:val="both"/>
      </w:pPr>
    </w:p>
    <w:p w:rsidR="00A7184A" w:rsidRDefault="00A7184A"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8A5A6F">
      <w:pPr>
        <w:jc w:val="both"/>
      </w:pPr>
    </w:p>
    <w:p w:rsidR="008A5A6F" w:rsidRDefault="008A5A6F" w:rsidP="008A5A6F">
      <w:pPr>
        <w:jc w:val="center"/>
      </w:pPr>
    </w:p>
    <w:p w:rsidR="008A5A6F" w:rsidRDefault="008A5A6F" w:rsidP="008A5A6F">
      <w:pPr>
        <w:jc w:val="center"/>
      </w:pPr>
      <w:r>
        <w:lastRenderedPageBreak/>
        <w:t>T.C.</w:t>
      </w:r>
    </w:p>
    <w:p w:rsidR="008A5A6F" w:rsidRDefault="008A5A6F" w:rsidP="008A5A6F">
      <w:pPr>
        <w:jc w:val="center"/>
      </w:pPr>
      <w:r>
        <w:t>ANKARA BÜYÜKŞEHİR BELEDİYE MECLİSİ</w:t>
      </w:r>
    </w:p>
    <w:p w:rsidR="008A5A6F" w:rsidRDefault="008A5A6F" w:rsidP="008A5A6F">
      <w:pPr>
        <w:jc w:val="center"/>
      </w:pPr>
      <w:r>
        <w:t>Hukuk ve Tarifeler Komisyonu Raporu</w:t>
      </w:r>
    </w:p>
    <w:p w:rsidR="008A5A6F" w:rsidRDefault="008A5A6F" w:rsidP="008A5A6F">
      <w:pPr>
        <w:jc w:val="center"/>
      </w:pPr>
    </w:p>
    <w:p w:rsidR="008A5A6F" w:rsidRDefault="008A5A6F" w:rsidP="008A5A6F">
      <w:pPr>
        <w:jc w:val="center"/>
      </w:pPr>
      <w:r>
        <w:t xml:space="preserve">Rapor No: 22          </w:t>
      </w:r>
      <w:r>
        <w:tab/>
      </w:r>
      <w:r>
        <w:tab/>
      </w:r>
      <w:r>
        <w:tab/>
      </w:r>
      <w:r>
        <w:tab/>
      </w:r>
      <w:r>
        <w:tab/>
      </w:r>
      <w:r>
        <w:tab/>
      </w:r>
      <w:r>
        <w:tab/>
        <w:t xml:space="preserve">                      24.05.2022</w:t>
      </w:r>
    </w:p>
    <w:p w:rsidR="008A5A6F" w:rsidRDefault="008A5A6F" w:rsidP="008A5A6F"/>
    <w:p w:rsidR="008A5A6F" w:rsidRDefault="008A5A6F" w:rsidP="008A5A6F">
      <w:pPr>
        <w:jc w:val="center"/>
      </w:pPr>
      <w:r>
        <w:t>BÜYÜKŞEHİR BELEDİYE MECLİSİ BAŞKANLIĞINA</w:t>
      </w:r>
    </w:p>
    <w:p w:rsidR="008A5A6F" w:rsidRDefault="008A5A6F" w:rsidP="008A5A6F"/>
    <w:p w:rsidR="008A5A6F" w:rsidRDefault="008A5A6F" w:rsidP="008A5A6F"/>
    <w:p w:rsidR="008A5A6F" w:rsidRDefault="008A5A6F" w:rsidP="008A5A6F">
      <w:pPr>
        <w:pStyle w:val="GvdeMetniGirintisi"/>
        <w:tabs>
          <w:tab w:val="left" w:pos="9356"/>
        </w:tabs>
        <w:ind w:firstLine="709"/>
      </w:pPr>
      <w:r>
        <w:t>Yapı Kayıt Belgesi almış yapıların ruhsat talebinde bulununcaya kadar Yol Kotu Tutanağı ve Yol İlişiksizlik Belgesinin istenmemesine ilişkin Hukuk ve Tarifeler Komisyonunun 22.04.2022 tarihli ve 4 sayılı raporu ile komisyonumuza yeniden havale edilen dosya incelendi.</w:t>
      </w:r>
    </w:p>
    <w:p w:rsidR="008A5A6F" w:rsidRDefault="008A5A6F" w:rsidP="008A5A6F">
      <w:pPr>
        <w:pStyle w:val="GvdeMetniGirintisi"/>
        <w:tabs>
          <w:tab w:val="left" w:pos="9356"/>
        </w:tabs>
        <w:ind w:firstLine="709"/>
      </w:pPr>
    </w:p>
    <w:p w:rsidR="008A5A6F" w:rsidRDefault="008A5A6F" w:rsidP="008A5A6F">
      <w:pPr>
        <w:pStyle w:val="GvdeMetniGirintisi"/>
        <w:tabs>
          <w:tab w:val="left" w:pos="9356"/>
        </w:tabs>
        <w:ind w:firstLine="709"/>
      </w:pPr>
      <w:r>
        <w:t xml:space="preserve">Komisyonumuzca yapılan incelemeler neticesinde; Çevre Şehircilik ve İklim Değişikliği Bakanlığınca 31.12.2017 tarihinden önce yapılan yapılara 18.05.2018 tarih ve 30425 sayılı Resmi Gazete’de yayımlanarak yürürlüğe giren 7143 sayılı vergi ve bazı alacakların yeniden yapılandırılması ile bazı kanunlarda değişiklik yapılmasına ilişkin kanun ile 3194 sayılı İmar Kanunun geçici 16’ncı maddesi uyarınca Yapı Kayıt Belgesi verilen yapıların yapı başlama tarihi belirtilmeyip (5216 sayılı Büyükşehir Belediye Kanunu ile köy iken mahalle olan yerlerden 12.10.2004 tarihi ve 6360 sayılı Yasa ile köy iken mahalle olan yerlerden 31.03.2014 tarihinden önce yapılan yapılar </w:t>
      </w:r>
      <w:proofErr w:type="gramStart"/>
      <w:r>
        <w:t>dahil</w:t>
      </w:r>
      <w:proofErr w:type="gramEnd"/>
      <w:r>
        <w:t>) 31.12.2017 tarihine kadar yapılan Afet kapsamında ve İmarlı alanlardaki tüm yapıları kapsamakta ve verilen Yapı Kayıt Belgesi yapının kullanım amacına yönelik olup yapının yenin yapılmasına veya kentsel dönüşüm uygulamasına kadar geçerlidir. Yapı Kayıt Belgesi düzenlenen yapıların yenilenmesi durumunda yürürlükte olan imar mevzuatı hükümleri uygulanır denildiği,</w:t>
      </w:r>
    </w:p>
    <w:p w:rsidR="008A5A6F" w:rsidRDefault="008A5A6F" w:rsidP="008A5A6F">
      <w:pPr>
        <w:autoSpaceDE w:val="0"/>
        <w:autoSpaceDN w:val="0"/>
        <w:adjustRightInd w:val="0"/>
        <w:ind w:firstLine="709"/>
        <w:jc w:val="both"/>
      </w:pPr>
    </w:p>
    <w:p w:rsidR="008A5A6F" w:rsidRDefault="008A5A6F" w:rsidP="008A5A6F">
      <w:pPr>
        <w:autoSpaceDE w:val="0"/>
        <w:autoSpaceDN w:val="0"/>
        <w:adjustRightInd w:val="0"/>
        <w:ind w:firstLine="709"/>
        <w:jc w:val="both"/>
      </w:pPr>
      <w:r>
        <w:t xml:space="preserve">Yeniden yapılandırıncaya kadar ruhsat talebinde bulunulmayan Yapı Kayıt Belgeli yapılar geçici durumda olup, Konut </w:t>
      </w:r>
      <w:proofErr w:type="spellStart"/>
      <w:r>
        <w:t>Numaratajı</w:t>
      </w:r>
      <w:proofErr w:type="spellEnd"/>
      <w:r>
        <w:t xml:space="preserve"> almış konut olarak kullanılan mevcut bina halindeki yapılarda yol kotu ve yol ilişiksizlik belgesi talep edilmediği,</w:t>
      </w:r>
    </w:p>
    <w:p w:rsidR="008A5A6F" w:rsidRDefault="008A5A6F" w:rsidP="008A5A6F">
      <w:pPr>
        <w:autoSpaceDE w:val="0"/>
        <w:autoSpaceDN w:val="0"/>
        <w:adjustRightInd w:val="0"/>
        <w:ind w:firstLine="709"/>
        <w:jc w:val="both"/>
      </w:pPr>
    </w:p>
    <w:p w:rsidR="008A5A6F" w:rsidRDefault="008A5A6F" w:rsidP="008A5A6F">
      <w:pPr>
        <w:autoSpaceDE w:val="0"/>
        <w:autoSpaceDN w:val="0"/>
        <w:adjustRightInd w:val="0"/>
        <w:ind w:firstLine="709"/>
        <w:jc w:val="both"/>
      </w:pPr>
      <w:r>
        <w:t>Çünkü yol kotu ve yol ilişiksizlik belgesi belediyelerden ruhsat işlemleri sırasında alınması zorunlu belgeler olduğundan 3194 sayılı İmar Kanununa eklenen geçici 16. Madde hükmüne göre Yapı Kayıt Belgesi verilen yapıların; yeniden yapılandırıncaya ya da kentsel dönüşüme girinceye kadar ruhsat alma zorunluluğu bulunmamakta olup,</w:t>
      </w:r>
    </w:p>
    <w:p w:rsidR="008A5A6F" w:rsidRDefault="008A5A6F" w:rsidP="008A5A6F">
      <w:pPr>
        <w:autoSpaceDE w:val="0"/>
        <w:autoSpaceDN w:val="0"/>
        <w:adjustRightInd w:val="0"/>
        <w:ind w:firstLine="709"/>
        <w:jc w:val="both"/>
      </w:pPr>
    </w:p>
    <w:p w:rsidR="008A5A6F" w:rsidRPr="00305469" w:rsidRDefault="008A5A6F" w:rsidP="008A5A6F">
      <w:pPr>
        <w:ind w:firstLine="709"/>
        <w:jc w:val="both"/>
      </w:pPr>
      <w:r>
        <w:t xml:space="preserve">31.12.2017 tarihinden önce yapılan ve ilgili Bakanlıkça verilen Yapı Kayıt Belgesi almış yapıların ruhsat talebinde bulununcaya kadar Yol Kotu Tutanağı ve Yol İlişiksizlik belgesinin istenmemesi konusunun “ilgilisine iadesi” </w:t>
      </w:r>
      <w:r w:rsidRPr="00FE40B8">
        <w:t>komisyonumuzca</w:t>
      </w:r>
      <w:r>
        <w:t xml:space="preserve"> uygun görülmüştür.</w:t>
      </w:r>
    </w:p>
    <w:p w:rsidR="008A5A6F" w:rsidRDefault="008A5A6F" w:rsidP="008A5A6F">
      <w:pPr>
        <w:pStyle w:val="GvdeMetni"/>
        <w:tabs>
          <w:tab w:val="left" w:pos="9356"/>
        </w:tabs>
        <w:ind w:firstLine="709"/>
        <w:contextualSpacing/>
      </w:pPr>
    </w:p>
    <w:p w:rsidR="008A5A6F" w:rsidRDefault="008A5A6F" w:rsidP="008A5A6F">
      <w:pPr>
        <w:pStyle w:val="GvdeMetni"/>
        <w:tabs>
          <w:tab w:val="left" w:pos="9356"/>
        </w:tabs>
        <w:ind w:firstLine="709"/>
        <w:contextualSpacing/>
      </w:pPr>
      <w:r>
        <w:t>Raporumuz Büyükşehir Belediye Meclisinin onayına arz olunur.</w:t>
      </w:r>
    </w:p>
    <w:p w:rsidR="008A5A6F" w:rsidRDefault="008A5A6F" w:rsidP="008A5A6F">
      <w:pPr>
        <w:pStyle w:val="GvdeMetni"/>
        <w:tabs>
          <w:tab w:val="left" w:pos="9356"/>
        </w:tabs>
        <w:contextualSpacing/>
      </w:pPr>
    </w:p>
    <w:p w:rsidR="008A5A6F" w:rsidRDefault="008A5A6F" w:rsidP="008A5A6F">
      <w:pPr>
        <w:tabs>
          <w:tab w:val="left" w:pos="709"/>
          <w:tab w:val="left" w:pos="3828"/>
          <w:tab w:val="left" w:pos="4678"/>
          <w:tab w:val="left" w:pos="5387"/>
          <w:tab w:val="left" w:pos="9356"/>
        </w:tabs>
        <w:jc w:val="both"/>
      </w:pPr>
    </w:p>
    <w:tbl>
      <w:tblPr>
        <w:tblpPr w:leftFromText="141" w:rightFromText="141" w:vertAnchor="text" w:tblpX="108" w:tblpY="-74"/>
        <w:tblW w:w="9427" w:type="dxa"/>
        <w:shd w:val="clear" w:color="auto" w:fill="FFFFFF" w:themeFill="background1"/>
        <w:tblLook w:val="04A0"/>
      </w:tblPr>
      <w:tblGrid>
        <w:gridCol w:w="3068"/>
        <w:gridCol w:w="3178"/>
        <w:gridCol w:w="3181"/>
      </w:tblGrid>
      <w:tr w:rsidR="008A5A6F" w:rsidTr="008A5A6F">
        <w:trPr>
          <w:trHeight w:val="832"/>
        </w:trPr>
        <w:tc>
          <w:tcPr>
            <w:tcW w:w="3068" w:type="dxa"/>
            <w:shd w:val="clear" w:color="auto" w:fill="FFFFFF" w:themeFill="background1"/>
            <w:hideMark/>
          </w:tcPr>
          <w:p w:rsidR="008A5A6F" w:rsidRDefault="008A5A6F" w:rsidP="001B4BB1">
            <w:pPr>
              <w:jc w:val="center"/>
            </w:pPr>
            <w:r>
              <w:t>Ercan KINACI</w:t>
            </w:r>
          </w:p>
          <w:p w:rsidR="008A5A6F" w:rsidRDefault="008A5A6F" w:rsidP="001B4BB1">
            <w:pPr>
              <w:jc w:val="center"/>
            </w:pPr>
            <w:r>
              <w:t>Komisyon Başkanı</w:t>
            </w:r>
          </w:p>
        </w:tc>
        <w:tc>
          <w:tcPr>
            <w:tcW w:w="3178" w:type="dxa"/>
            <w:shd w:val="clear" w:color="auto" w:fill="FFFFFF" w:themeFill="background1"/>
            <w:hideMark/>
          </w:tcPr>
          <w:p w:rsidR="008A5A6F" w:rsidRDefault="008A5A6F" w:rsidP="001B4BB1">
            <w:pPr>
              <w:jc w:val="center"/>
            </w:pPr>
            <w:r>
              <w:t>Abdullah Emin TEKİN</w:t>
            </w:r>
          </w:p>
          <w:p w:rsidR="008A5A6F" w:rsidRDefault="008A5A6F" w:rsidP="001B4BB1">
            <w:pPr>
              <w:jc w:val="center"/>
            </w:pPr>
            <w:r>
              <w:t>Başkan Vekili</w:t>
            </w:r>
          </w:p>
        </w:tc>
        <w:tc>
          <w:tcPr>
            <w:tcW w:w="3181" w:type="dxa"/>
            <w:shd w:val="clear" w:color="auto" w:fill="FFFFFF" w:themeFill="background1"/>
            <w:hideMark/>
          </w:tcPr>
          <w:p w:rsidR="008A5A6F" w:rsidRDefault="008A5A6F" w:rsidP="001B4BB1">
            <w:pPr>
              <w:jc w:val="center"/>
            </w:pPr>
            <w:proofErr w:type="spellStart"/>
            <w:r>
              <w:t>Aysun</w:t>
            </w:r>
            <w:proofErr w:type="spellEnd"/>
            <w:r>
              <w:t xml:space="preserve"> Liman YAŞACAN</w:t>
            </w:r>
          </w:p>
          <w:p w:rsidR="008A5A6F" w:rsidRDefault="008A5A6F" w:rsidP="001B4BB1">
            <w:pPr>
              <w:jc w:val="center"/>
            </w:pPr>
            <w:r>
              <w:t>Üye</w:t>
            </w:r>
          </w:p>
        </w:tc>
      </w:tr>
      <w:tr w:rsidR="008A5A6F" w:rsidTr="008A5A6F">
        <w:trPr>
          <w:trHeight w:val="832"/>
        </w:trPr>
        <w:tc>
          <w:tcPr>
            <w:tcW w:w="3068" w:type="dxa"/>
            <w:shd w:val="clear" w:color="auto" w:fill="FFFFFF" w:themeFill="background1"/>
            <w:vAlign w:val="center"/>
            <w:hideMark/>
          </w:tcPr>
          <w:p w:rsidR="008A5A6F" w:rsidRDefault="008A5A6F" w:rsidP="001B4BB1">
            <w:pPr>
              <w:jc w:val="center"/>
            </w:pPr>
            <w:r>
              <w:t>Burak KOCA</w:t>
            </w:r>
          </w:p>
          <w:p w:rsidR="008A5A6F" w:rsidRDefault="008A5A6F" w:rsidP="001B4BB1">
            <w:pPr>
              <w:jc w:val="center"/>
            </w:pPr>
            <w:r>
              <w:t>Üye</w:t>
            </w:r>
          </w:p>
        </w:tc>
        <w:tc>
          <w:tcPr>
            <w:tcW w:w="3178" w:type="dxa"/>
            <w:shd w:val="clear" w:color="auto" w:fill="FFFFFF" w:themeFill="background1"/>
            <w:vAlign w:val="center"/>
            <w:hideMark/>
          </w:tcPr>
          <w:p w:rsidR="008A5A6F" w:rsidRDefault="008A5A6F" w:rsidP="001B4BB1">
            <w:pPr>
              <w:jc w:val="center"/>
            </w:pPr>
            <w:r>
              <w:t>Edip BALCI</w:t>
            </w:r>
          </w:p>
          <w:p w:rsidR="008A5A6F" w:rsidRDefault="008A5A6F" w:rsidP="001B4BB1">
            <w:pPr>
              <w:jc w:val="center"/>
            </w:pPr>
            <w:r>
              <w:t>Üye</w:t>
            </w:r>
          </w:p>
        </w:tc>
        <w:tc>
          <w:tcPr>
            <w:tcW w:w="3181" w:type="dxa"/>
            <w:shd w:val="clear" w:color="auto" w:fill="FFFFFF" w:themeFill="background1"/>
            <w:vAlign w:val="center"/>
            <w:hideMark/>
          </w:tcPr>
          <w:p w:rsidR="008A5A6F" w:rsidRDefault="008A5A6F" w:rsidP="001B4BB1">
            <w:pPr>
              <w:jc w:val="center"/>
            </w:pPr>
            <w:r>
              <w:t>Mehmet ÜÇÖZ</w:t>
            </w:r>
          </w:p>
          <w:p w:rsidR="008A5A6F" w:rsidRDefault="008A5A6F" w:rsidP="001B4BB1">
            <w:pPr>
              <w:jc w:val="center"/>
            </w:pPr>
            <w:r>
              <w:t>Üye</w:t>
            </w:r>
          </w:p>
        </w:tc>
      </w:tr>
      <w:tr w:rsidR="008A5A6F" w:rsidTr="008A5A6F">
        <w:trPr>
          <w:trHeight w:val="832"/>
        </w:trPr>
        <w:tc>
          <w:tcPr>
            <w:tcW w:w="3068" w:type="dxa"/>
            <w:shd w:val="clear" w:color="auto" w:fill="FFFFFF" w:themeFill="background1"/>
            <w:vAlign w:val="bottom"/>
            <w:hideMark/>
          </w:tcPr>
          <w:p w:rsidR="008A5A6F" w:rsidRDefault="008A5A6F" w:rsidP="001B4BB1">
            <w:pPr>
              <w:jc w:val="center"/>
            </w:pPr>
            <w:r>
              <w:t>Ömer KOÇAK</w:t>
            </w:r>
          </w:p>
          <w:p w:rsidR="008A5A6F" w:rsidRDefault="008A5A6F" w:rsidP="001B4BB1">
            <w:pPr>
              <w:jc w:val="center"/>
            </w:pPr>
            <w:r>
              <w:t>Üye</w:t>
            </w:r>
          </w:p>
        </w:tc>
        <w:tc>
          <w:tcPr>
            <w:tcW w:w="3178" w:type="dxa"/>
            <w:shd w:val="clear" w:color="auto" w:fill="FFFFFF" w:themeFill="background1"/>
            <w:vAlign w:val="bottom"/>
            <w:hideMark/>
          </w:tcPr>
          <w:p w:rsidR="008A5A6F" w:rsidRDefault="008A5A6F" w:rsidP="001B4BB1">
            <w:pPr>
              <w:jc w:val="center"/>
            </w:pPr>
            <w:r>
              <w:t>Haydar DEMİR</w:t>
            </w:r>
          </w:p>
          <w:p w:rsidR="008A5A6F" w:rsidRDefault="008A5A6F" w:rsidP="001B4BB1">
            <w:pPr>
              <w:jc w:val="center"/>
            </w:pPr>
            <w:r>
              <w:t>Üye</w:t>
            </w:r>
          </w:p>
        </w:tc>
        <w:tc>
          <w:tcPr>
            <w:tcW w:w="3181" w:type="dxa"/>
            <w:shd w:val="clear" w:color="auto" w:fill="FFFFFF" w:themeFill="background1"/>
            <w:vAlign w:val="bottom"/>
            <w:hideMark/>
          </w:tcPr>
          <w:p w:rsidR="008A5A6F" w:rsidRDefault="008A5A6F" w:rsidP="001B4BB1">
            <w:pPr>
              <w:jc w:val="center"/>
            </w:pPr>
            <w:r>
              <w:t>Selim ÇIRPANOĞLU</w:t>
            </w:r>
          </w:p>
          <w:p w:rsidR="008A5A6F" w:rsidRDefault="008A5A6F" w:rsidP="001B4BB1">
            <w:pPr>
              <w:jc w:val="center"/>
            </w:pPr>
            <w:r>
              <w:t>Üye</w:t>
            </w:r>
          </w:p>
        </w:tc>
      </w:tr>
    </w:tbl>
    <w:p w:rsidR="008A5A6F" w:rsidRPr="00605302" w:rsidRDefault="008A5A6F" w:rsidP="008A5A6F"/>
    <w:sectPr w:rsidR="008A5A6F" w:rsidRPr="00605302"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C49"/>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300"/>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3EA8"/>
    <w:rsid w:val="004540AE"/>
    <w:rsid w:val="00454918"/>
    <w:rsid w:val="00454F21"/>
    <w:rsid w:val="00456628"/>
    <w:rsid w:val="00456CF3"/>
    <w:rsid w:val="00456D4F"/>
    <w:rsid w:val="0046038C"/>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37B"/>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569BD"/>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0FAF"/>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650"/>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5A6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42A4"/>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06A"/>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D80"/>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84A"/>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E7ECD"/>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53E"/>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CC9"/>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B48"/>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FEF7-0EA9-4E66-A606-A7B7C5E1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4478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2022-04-13T09:24:00Z</cp:lastPrinted>
  <dcterms:created xsi:type="dcterms:W3CDTF">2022-06-15T08:38:00Z</dcterms:created>
  <dcterms:modified xsi:type="dcterms:W3CDTF">2022-06-17T07:35:00Z</dcterms:modified>
</cp:coreProperties>
</file>